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</w:p>
    <w:p w:rsidR="00B406C6" w:rsidRPr="00DB6D1D" w:rsidRDefault="00553132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553132" w:rsidRDefault="00553132" w:rsidP="00B406C6">
      <w:pPr>
        <w:jc w:val="right"/>
        <w:rPr>
          <w:b/>
        </w:rPr>
      </w:pPr>
    </w:p>
    <w:p w:rsidR="004C1D29" w:rsidRDefault="003C5B19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</w:t>
      </w:r>
      <w:r w:rsidR="00DB6D1D">
        <w:rPr>
          <w:b/>
        </w:rPr>
        <w:t>нерудных строительных материалов</w:t>
      </w:r>
      <w:r w:rsidR="00DB527F">
        <w:rPr>
          <w:b/>
        </w:rPr>
        <w:t xml:space="preserve">, </w:t>
      </w:r>
      <w:r w:rsidR="00DB527F" w:rsidRPr="005F6DCB">
        <w:rPr>
          <w:b/>
          <w:u w:val="single"/>
        </w:rPr>
        <w:t>закупаем</w:t>
      </w:r>
      <w:r w:rsidR="00DB6D1D">
        <w:rPr>
          <w:b/>
          <w:u w:val="single"/>
        </w:rPr>
        <w:t>ых</w:t>
      </w:r>
      <w:r w:rsidR="00DB527F">
        <w:rPr>
          <w:b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1277ED" w:rsidRPr="003C5B19" w:rsidTr="001277ED">
        <w:trPr>
          <w:trHeight w:val="727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вид</w:t>
            </w:r>
            <w:proofErr w:type="gramEnd"/>
            <w:r>
              <w:rPr>
                <w:sz w:val="18"/>
                <w:szCs w:val="18"/>
              </w:rPr>
              <w:t>, прочность, класс и т.п.), оказывающие влияние на выпуск собственной продукции</w:t>
            </w:r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</w:t>
            </w:r>
            <w:proofErr w:type="gramStart"/>
            <w:r w:rsidRPr="003C5B19">
              <w:rPr>
                <w:sz w:val="18"/>
                <w:szCs w:val="18"/>
              </w:rPr>
              <w:t>да</w:t>
            </w:r>
            <w:proofErr w:type="gramEnd"/>
            <w:r w:rsidRPr="003C5B19">
              <w:rPr>
                <w:sz w:val="18"/>
                <w:szCs w:val="18"/>
              </w:rPr>
              <w:t>/нет)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proofErr w:type="gramStart"/>
            <w:r>
              <w:rPr>
                <w:sz w:val="18"/>
                <w:szCs w:val="18"/>
              </w:rPr>
              <w:t xml:space="preserve">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>ев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1277ED">
        <w:trPr>
          <w:trHeight w:val="281"/>
        </w:trPr>
        <w:tc>
          <w:tcPr>
            <w:tcW w:w="55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napToGrid w:val="0"/>
                <w:sz w:val="18"/>
                <w:szCs w:val="18"/>
              </w:rPr>
            </w:pPr>
            <w:proofErr w:type="gramStart"/>
            <w:r w:rsidRPr="00DB6D1D">
              <w:rPr>
                <w:snapToGrid w:val="0"/>
                <w:sz w:val="18"/>
                <w:szCs w:val="18"/>
              </w:rPr>
              <w:t>щебень</w:t>
            </w:r>
            <w:proofErr w:type="gramEnd"/>
            <w:r w:rsidRPr="00DB6D1D">
              <w:rPr>
                <w:snapToGrid w:val="0"/>
                <w:sz w:val="18"/>
                <w:szCs w:val="18"/>
              </w:rPr>
              <w:t xml:space="preserve">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proofErr w:type="gramStart"/>
            <w:r w:rsidRPr="00DB6D1D">
              <w:rPr>
                <w:snapToGrid w:val="0"/>
                <w:sz w:val="18"/>
                <w:szCs w:val="18"/>
              </w:rPr>
              <w:t>щебень</w:t>
            </w:r>
            <w:proofErr w:type="gramEnd"/>
            <w:r w:rsidRPr="00DB6D1D">
              <w:rPr>
                <w:snapToGrid w:val="0"/>
                <w:sz w:val="18"/>
                <w:szCs w:val="18"/>
              </w:rPr>
              <w:t xml:space="preserve"> из гравия и валунов плотных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proofErr w:type="gramStart"/>
            <w:r w:rsidRPr="00DB6D1D">
              <w:rPr>
                <w:snapToGrid w:val="0"/>
                <w:sz w:val="18"/>
                <w:szCs w:val="18"/>
              </w:rPr>
              <w:t>песок</w:t>
            </w:r>
            <w:proofErr w:type="gramEnd"/>
            <w:r w:rsidRPr="00DB6D1D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129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 w:rsidR="00DB6D1D">
        <w:rPr>
          <w:sz w:val="22"/>
          <w:szCs w:val="22"/>
        </w:rPr>
        <w:t xml:space="preserve"> </w:t>
      </w:r>
    </w:p>
    <w:p w:rsidR="00C109B7" w:rsidRDefault="00DB6D1D" w:rsidP="00DB6D1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61EE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Столбцы № 4-9 </w:t>
      </w:r>
      <w:r w:rsidR="00DD2F46" w:rsidRPr="00C109B7">
        <w:rPr>
          <w:sz w:val="22"/>
          <w:szCs w:val="22"/>
        </w:rPr>
        <w:t>настоя</w:t>
      </w:r>
      <w:r w:rsidR="00C109B7">
        <w:rPr>
          <w:sz w:val="22"/>
          <w:szCs w:val="22"/>
        </w:rPr>
        <w:t xml:space="preserve">щей таблицы заполняются в случае, </w:t>
      </w:r>
      <w:r w:rsidR="00DD2F46" w:rsidRPr="00C109B7">
        <w:rPr>
          <w:sz w:val="22"/>
          <w:szCs w:val="22"/>
        </w:rPr>
        <w:t xml:space="preserve">если организация </w:t>
      </w:r>
      <w:r w:rsidR="00C109B7">
        <w:rPr>
          <w:sz w:val="22"/>
          <w:szCs w:val="22"/>
        </w:rPr>
        <w:t>п</w:t>
      </w:r>
      <w:r w:rsidR="00C109B7" w:rsidRPr="00C109B7">
        <w:rPr>
          <w:sz w:val="22"/>
          <w:szCs w:val="22"/>
        </w:rPr>
        <w:t>отребляет продукцию, указанную в</w:t>
      </w:r>
      <w:r w:rsidR="00C109B7">
        <w:rPr>
          <w:sz w:val="22"/>
          <w:szCs w:val="22"/>
        </w:rPr>
        <w:t xml:space="preserve"> столбц</w:t>
      </w:r>
      <w:r>
        <w:rPr>
          <w:sz w:val="22"/>
          <w:szCs w:val="22"/>
        </w:rPr>
        <w:t>е</w:t>
      </w:r>
      <w:r w:rsidR="00C109B7">
        <w:rPr>
          <w:sz w:val="22"/>
          <w:szCs w:val="22"/>
        </w:rPr>
        <w:t xml:space="preserve"> 2 настоящей таблицы.</w:t>
      </w:r>
    </w:p>
    <w:p w:rsidR="00DC2C93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 xml:space="preserve">При </w:t>
      </w:r>
      <w:proofErr w:type="gramStart"/>
      <w:r w:rsidRPr="00C109B7">
        <w:rPr>
          <w:sz w:val="22"/>
          <w:szCs w:val="22"/>
        </w:rPr>
        <w:t xml:space="preserve">не заполнении </w:t>
      </w:r>
      <w:proofErr w:type="gramEnd"/>
      <w:r w:rsidRPr="00C109B7">
        <w:rPr>
          <w:sz w:val="22"/>
          <w:szCs w:val="22"/>
        </w:rPr>
        <w:t>указывается причина.</w:t>
      </w:r>
    </w:p>
    <w:p w:rsidR="00285868" w:rsidRDefault="00285868" w:rsidP="00285868">
      <w:pPr>
        <w:jc w:val="right"/>
        <w:rPr>
          <w:b/>
          <w:sz w:val="24"/>
        </w:rPr>
      </w:pPr>
      <w:bookmarkStart w:id="0" w:name="_GoBack"/>
      <w:bookmarkEnd w:id="0"/>
      <w:r w:rsidRPr="00285868">
        <w:rPr>
          <w:b/>
          <w:sz w:val="24"/>
        </w:rPr>
        <w:lastRenderedPageBreak/>
        <w:t xml:space="preserve">Таблица </w:t>
      </w:r>
      <w:r>
        <w:rPr>
          <w:b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 w:firstRow="1" w:lastRow="0" w:firstColumn="1" w:lastColumn="0" w:noHBand="0" w:noVBand="1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2858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85868">
              <w:t xml:space="preserve">Наименование Товара </w:t>
            </w:r>
            <w:r w:rsidR="009435D0">
              <w:t>__</w:t>
            </w:r>
            <w:r w:rsidRPr="00285868">
              <w:rPr>
                <w:b/>
              </w:rPr>
              <w:t>(укажите)</w:t>
            </w:r>
            <w:r w:rsidRPr="00285868"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</w:t>
            </w:r>
            <w:r w:rsidRPr="004E3171">
              <w:t>фактического</w:t>
            </w:r>
            <w:r>
              <w:t xml:space="preserve"> потребления товара Х Организацией, ед./год, квартал, месяц </w:t>
            </w:r>
            <w:r w:rsidRPr="0041020C">
              <w:t>(</w:t>
            </w:r>
            <w:r>
              <w:t>указать период</w:t>
            </w:r>
            <w:r w:rsidRPr="0041020C">
              <w:t>)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t xml:space="preserve">В случае повышения цены на </w:t>
            </w:r>
            <w:r w:rsidRPr="004E3171">
              <w:rPr>
                <w:b/>
              </w:rPr>
              <w:t>Товар Х</w:t>
            </w:r>
            <w: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потребления Товара Х,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color w:val="000000"/>
              </w:rPr>
              <w:t xml:space="preserve">Товары, используемые как заменители </w:t>
            </w:r>
            <w:r w:rsidRPr="004E3171">
              <w:rPr>
                <w:b/>
                <w:color w:val="000000"/>
              </w:rPr>
              <w:t xml:space="preserve">Товара </w:t>
            </w:r>
            <w:proofErr w:type="gramStart"/>
            <w:r w:rsidRPr="004E3171">
              <w:rPr>
                <w:b/>
                <w:color w:val="000000"/>
              </w:rPr>
              <w:t>Х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</w:t>
            </w:r>
            <w:proofErr w:type="gramEnd"/>
            <w:r>
              <w:rPr>
                <w:b/>
                <w:bCs/>
                <w:color w:val="000000"/>
              </w:rPr>
              <w:t>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</w:t>
      </w:r>
      <w:proofErr w:type="spellStart"/>
      <w:r w:rsidRPr="0041020C">
        <w:rPr>
          <w:sz w:val="20"/>
          <w:szCs w:val="20"/>
        </w:rPr>
        <w:t>ов</w:t>
      </w:r>
      <w:proofErr w:type="spellEnd"/>
      <w:r w:rsidRPr="0041020C">
        <w:rPr>
          <w:sz w:val="20"/>
          <w:szCs w:val="20"/>
        </w:rPr>
        <w:t xml:space="preserve">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</w:t>
      </w:r>
      <w:r>
        <w:rPr>
          <w:sz w:val="20"/>
          <w:szCs w:val="20"/>
        </w:rPr>
        <w:t xml:space="preserve">м3, показатель столбца </w:t>
      </w:r>
      <w:r w:rsidRPr="0041020C">
        <w:rPr>
          <w:sz w:val="20"/>
          <w:szCs w:val="20"/>
        </w:rPr>
        <w:t xml:space="preserve">№ 2 – 75 </w:t>
      </w:r>
      <w:r>
        <w:rPr>
          <w:sz w:val="20"/>
          <w:szCs w:val="20"/>
        </w:rPr>
        <w:t>м3</w:t>
      </w:r>
      <w:r w:rsidRPr="0041020C">
        <w:rPr>
          <w:sz w:val="20"/>
          <w:szCs w:val="20"/>
        </w:rPr>
        <w:t>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D66DC4" w:rsidRPr="00D66DC4" w:rsidRDefault="00D66DC4" w:rsidP="00D66DC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3</w:t>
      </w:r>
    </w:p>
    <w:p w:rsidR="00D66DC4" w:rsidRP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 w:firstRow="1" w:lastRow="0" w:firstColumn="1" w:lastColumn="0" w:noHBand="0" w:noVBand="1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D66DC4" w:rsidRPr="00174F98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</w:t>
      </w:r>
      <w:proofErr w:type="gramStart"/>
      <w:r>
        <w:rPr>
          <w:spacing w:val="-6"/>
          <w:sz w:val="20"/>
          <w:szCs w:val="20"/>
        </w:rPr>
        <w:t>Х,  необходимо</w:t>
      </w:r>
      <w:proofErr w:type="gramEnd"/>
      <w:r>
        <w:rPr>
          <w:spacing w:val="-6"/>
          <w:sz w:val="20"/>
          <w:szCs w:val="20"/>
        </w:rPr>
        <w:t xml:space="preserve"> </w:t>
      </w:r>
      <w:r w:rsidRPr="00174F98">
        <w:rPr>
          <w:spacing w:val="-6"/>
          <w:sz w:val="20"/>
          <w:szCs w:val="20"/>
        </w:rPr>
        <w:t>указать причину.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</w:t>
      </w:r>
      <w:proofErr w:type="gramStart"/>
      <w:r w:rsidRPr="00174F98">
        <w:rPr>
          <w:sz w:val="20"/>
          <w:szCs w:val="20"/>
        </w:rPr>
        <w:t>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</w:t>
      </w:r>
      <w:proofErr w:type="gramEnd"/>
      <w:r w:rsidRPr="00174F98">
        <w:rPr>
          <w:sz w:val="20"/>
          <w:szCs w:val="20"/>
        </w:rPr>
        <w:t xml:space="preserve"> Продукцию Организация может: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285868" w:rsidRPr="00285868" w:rsidRDefault="00D66DC4" w:rsidP="009435D0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2"/>
          <w:szCs w:val="22"/>
        </w:rPr>
      </w:pPr>
      <w:r w:rsidRPr="00174F98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</w:t>
      </w:r>
      <w:r>
        <w:rPr>
          <w:sz w:val="20"/>
          <w:szCs w:val="20"/>
        </w:rPr>
        <w:t>м3</w:t>
      </w:r>
      <w:r w:rsidRPr="00174F98">
        <w:rPr>
          <w:sz w:val="20"/>
          <w:szCs w:val="20"/>
        </w:rPr>
        <w:t xml:space="preserve">, показатель столбца № 2 – 75 </w:t>
      </w:r>
      <w:r>
        <w:rPr>
          <w:sz w:val="20"/>
          <w:szCs w:val="20"/>
        </w:rPr>
        <w:t>м3.</w:t>
      </w:r>
    </w:p>
    <w:sectPr w:rsidR="00285868" w:rsidRPr="00285868" w:rsidSect="009435D0">
      <w:headerReference w:type="default" r:id="rId8"/>
      <w:footerReference w:type="default" r:id="rId9"/>
      <w:footerReference w:type="first" r:id="rId10"/>
      <w:pgSz w:w="16837" w:h="11905" w:orient="landscape"/>
      <w:pgMar w:top="426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BD" w:rsidRDefault="00C569BD" w:rsidP="00DC2C93">
      <w:r>
        <w:separator/>
      </w:r>
    </w:p>
  </w:endnote>
  <w:endnote w:type="continuationSeparator" w:id="0">
    <w:p w:rsidR="00C569BD" w:rsidRDefault="00C569BD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BD" w:rsidRDefault="00C569BD" w:rsidP="00DC2C93">
      <w:r>
        <w:separator/>
      </w:r>
    </w:p>
  </w:footnote>
  <w:footnote w:type="continuationSeparator" w:id="0">
    <w:p w:rsidR="00C569BD" w:rsidRDefault="00C569BD" w:rsidP="00DC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4F8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75D25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35D0"/>
    <w:rsid w:val="009444EF"/>
    <w:rsid w:val="00945074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569BD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B6152-9166-4BA6-A839-DB787CB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3A2A-F8A9-41A9-88E1-4A55EDAF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Кириллова А.И.</cp:lastModifiedBy>
  <cp:revision>3</cp:revision>
  <cp:lastPrinted>2014-07-09T14:14:00Z</cp:lastPrinted>
  <dcterms:created xsi:type="dcterms:W3CDTF">2016-06-29T01:43:00Z</dcterms:created>
  <dcterms:modified xsi:type="dcterms:W3CDTF">2016-06-29T04:55:00Z</dcterms:modified>
</cp:coreProperties>
</file>