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4F" w:rsidRPr="009F5A3F" w:rsidRDefault="00C72B4F" w:rsidP="00C72B4F">
      <w:pPr>
        <w:spacing w:after="0" w:line="240" w:lineRule="auto"/>
        <w:ind w:left="-1134"/>
        <w:jc w:val="center"/>
        <w:rPr>
          <w:rFonts w:ascii="Times New Roman" w:hAnsi="Times New Roman" w:cs="Times New Roman"/>
          <w:sz w:val="20"/>
          <w:szCs w:val="20"/>
        </w:rPr>
      </w:pPr>
      <w:r w:rsidRPr="009F5A3F">
        <w:rPr>
          <w:rStyle w:val="20"/>
          <w:rFonts w:eastAsiaTheme="minorHAnsi"/>
          <w:b w:val="0"/>
          <w:bCs w:val="0"/>
          <w:sz w:val="20"/>
          <w:szCs w:val="20"/>
        </w:rPr>
        <w:t>ООО &lt;…&gt;</w:t>
      </w:r>
    </w:p>
    <w:p w:rsidR="00C72B4F" w:rsidRPr="009F5A3F" w:rsidRDefault="00C72B4F" w:rsidP="00C72B4F">
      <w:pPr>
        <w:framePr w:w="2755" w:h="461" w:wrap="around" w:vAnchor="text" w:hAnchor="page" w:x="1656" w:y="315"/>
        <w:widowControl w:val="0"/>
        <w:spacing w:after="0" w:line="230" w:lineRule="exact"/>
        <w:ind w:right="160"/>
        <w:jc w:val="both"/>
        <w:rPr>
          <w:rFonts w:ascii="Times New Roman" w:eastAsia="Times New Roman" w:hAnsi="Times New Roman" w:cs="Times New Roman"/>
          <w:color w:val="000000"/>
          <w:spacing w:val="4"/>
          <w:sz w:val="20"/>
          <w:szCs w:val="20"/>
          <w:lang w:eastAsia="ru-RU" w:bidi="ru-RU"/>
        </w:rPr>
      </w:pPr>
      <w:r w:rsidRPr="009F5A3F">
        <w:rPr>
          <w:rFonts w:ascii="Times New Roman" w:eastAsia="Times New Roman" w:hAnsi="Times New Roman" w:cs="Times New Roman"/>
          <w:color w:val="000000"/>
          <w:sz w:val="20"/>
          <w:szCs w:val="20"/>
          <w:lang w:eastAsia="ru-RU" w:bidi="ru-RU"/>
        </w:rPr>
        <w:t>450010, Башкортостан, г. Уфа</w:t>
      </w:r>
      <w:r w:rsidR="009F5A3F">
        <w:rPr>
          <w:rFonts w:ascii="Times New Roman" w:eastAsia="Times New Roman" w:hAnsi="Times New Roman" w:cs="Times New Roman"/>
          <w:color w:val="000000"/>
          <w:sz w:val="20"/>
          <w:szCs w:val="20"/>
          <w:lang w:eastAsia="ru-RU" w:bidi="ru-RU"/>
        </w:rPr>
        <w:t xml:space="preserve">, ул. Летчиков, дом 6, офис 14, </w:t>
      </w:r>
      <w:r w:rsidRPr="009F5A3F">
        <w:rPr>
          <w:rFonts w:ascii="Times New Roman" w:eastAsia="Times New Roman" w:hAnsi="Times New Roman" w:cs="Times New Roman"/>
          <w:color w:val="000000"/>
          <w:sz w:val="20"/>
          <w:szCs w:val="20"/>
          <w:lang w:eastAsia="ru-RU" w:bidi="ru-RU"/>
        </w:rPr>
        <w:t>15</w:t>
      </w:r>
    </w:p>
    <w:p w:rsidR="00C72B4F" w:rsidRPr="009F5A3F" w:rsidRDefault="00C72B4F" w:rsidP="00C72B4F">
      <w:pPr>
        <w:pStyle w:val="3"/>
        <w:shd w:val="clear" w:color="auto" w:fill="auto"/>
        <w:spacing w:before="0" w:after="0" w:line="240" w:lineRule="auto"/>
        <w:ind w:left="-1134" w:right="20"/>
        <w:jc w:val="right"/>
        <w:rPr>
          <w:rStyle w:val="1"/>
          <w:sz w:val="20"/>
          <w:szCs w:val="20"/>
        </w:rPr>
      </w:pPr>
      <w:r w:rsidRPr="009F5A3F">
        <w:rPr>
          <w:rStyle w:val="1"/>
          <w:sz w:val="20"/>
          <w:szCs w:val="20"/>
        </w:rPr>
        <w:t xml:space="preserve">                                                                                                                                                                                                                                 </w:t>
      </w:r>
    </w:p>
    <w:p w:rsidR="00C72B4F" w:rsidRPr="009F5A3F" w:rsidRDefault="00C72B4F" w:rsidP="00C72B4F">
      <w:pPr>
        <w:pStyle w:val="3"/>
        <w:shd w:val="clear" w:color="auto" w:fill="auto"/>
        <w:spacing w:before="0" w:after="0" w:line="240" w:lineRule="auto"/>
        <w:ind w:left="-1134" w:right="20"/>
        <w:jc w:val="right"/>
        <w:rPr>
          <w:sz w:val="20"/>
          <w:szCs w:val="20"/>
        </w:rPr>
      </w:pPr>
      <w:r w:rsidRPr="009F5A3F">
        <w:rPr>
          <w:rStyle w:val="1"/>
          <w:sz w:val="20"/>
          <w:szCs w:val="20"/>
        </w:rPr>
        <w:t xml:space="preserve">Телефон: 8-986-797-8065 </w:t>
      </w:r>
      <w:r w:rsidRPr="009F5A3F">
        <w:rPr>
          <w:rStyle w:val="1"/>
          <w:sz w:val="20"/>
          <w:szCs w:val="20"/>
          <w:lang w:val="en-US" w:bidi="en-US"/>
        </w:rPr>
        <w:t>E</w:t>
      </w:r>
      <w:r w:rsidRPr="009F5A3F">
        <w:rPr>
          <w:rStyle w:val="1"/>
          <w:sz w:val="20"/>
          <w:szCs w:val="20"/>
          <w:lang w:bidi="en-US"/>
        </w:rPr>
        <w:t>-</w:t>
      </w:r>
      <w:r w:rsidRPr="009F5A3F">
        <w:rPr>
          <w:rStyle w:val="1"/>
          <w:sz w:val="20"/>
          <w:szCs w:val="20"/>
          <w:lang w:val="en-US" w:bidi="en-US"/>
        </w:rPr>
        <w:t>mail</w:t>
      </w:r>
      <w:r w:rsidRPr="009F5A3F">
        <w:rPr>
          <w:rStyle w:val="1"/>
          <w:sz w:val="20"/>
          <w:szCs w:val="20"/>
          <w:lang w:bidi="en-US"/>
        </w:rPr>
        <w:t xml:space="preserve">: </w:t>
      </w:r>
      <w:hyperlink r:id="rId7" w:history="1">
        <w:r w:rsidRPr="009F5A3F">
          <w:rPr>
            <w:rStyle w:val="a3"/>
            <w:sz w:val="20"/>
            <w:szCs w:val="20"/>
            <w:lang w:val="en-US" w:bidi="en-US"/>
          </w:rPr>
          <w:t>ufa</w:t>
        </w:r>
        <w:r w:rsidRPr="009F5A3F">
          <w:rPr>
            <w:rStyle w:val="a3"/>
            <w:sz w:val="20"/>
            <w:szCs w:val="20"/>
            <w:lang w:bidi="en-US"/>
          </w:rPr>
          <w:t>-</w:t>
        </w:r>
        <w:r w:rsidRPr="009F5A3F">
          <w:rPr>
            <w:rStyle w:val="a3"/>
            <w:sz w:val="20"/>
            <w:szCs w:val="20"/>
            <w:lang w:val="en-US" w:bidi="en-US"/>
          </w:rPr>
          <w:t>stroyinvest</w:t>
        </w:r>
        <w:r w:rsidRPr="009F5A3F">
          <w:rPr>
            <w:rStyle w:val="a3"/>
            <w:sz w:val="20"/>
            <w:szCs w:val="20"/>
            <w:lang w:bidi="en-US"/>
          </w:rPr>
          <w:t>@</w:t>
        </w:r>
        <w:r w:rsidRPr="009F5A3F">
          <w:rPr>
            <w:rStyle w:val="a3"/>
            <w:sz w:val="20"/>
            <w:szCs w:val="20"/>
            <w:lang w:val="en-US" w:bidi="en-US"/>
          </w:rPr>
          <w:t>mail</w:t>
        </w:r>
        <w:r w:rsidRPr="009F5A3F">
          <w:rPr>
            <w:rStyle w:val="a3"/>
            <w:sz w:val="20"/>
            <w:szCs w:val="20"/>
            <w:lang w:bidi="en-US"/>
          </w:rPr>
          <w:t>.</w:t>
        </w:r>
        <w:r w:rsidRPr="009F5A3F">
          <w:rPr>
            <w:rStyle w:val="a3"/>
            <w:sz w:val="20"/>
            <w:szCs w:val="20"/>
            <w:lang w:val="en-US" w:bidi="en-US"/>
          </w:rPr>
          <w:t>ru</w:t>
        </w:r>
      </w:hyperlink>
    </w:p>
    <w:p w:rsidR="00C72B4F" w:rsidRPr="009F5A3F" w:rsidRDefault="00C72B4F" w:rsidP="00C72B4F">
      <w:pPr>
        <w:pStyle w:val="3"/>
        <w:shd w:val="clear" w:color="auto" w:fill="auto"/>
        <w:spacing w:before="0" w:after="0" w:line="240" w:lineRule="auto"/>
        <w:ind w:left="-1134" w:right="20"/>
        <w:jc w:val="right"/>
        <w:rPr>
          <w:rStyle w:val="1"/>
          <w:sz w:val="20"/>
          <w:szCs w:val="20"/>
        </w:rPr>
      </w:pPr>
      <w:r w:rsidRPr="009F5A3F">
        <w:rPr>
          <w:rStyle w:val="1"/>
          <w:sz w:val="20"/>
          <w:szCs w:val="20"/>
        </w:rPr>
        <w:t>Руководителю Управления ФАС России по Еврейской АО</w:t>
      </w:r>
    </w:p>
    <w:p w:rsidR="00C72B4F" w:rsidRPr="009F5A3F" w:rsidRDefault="00C72B4F" w:rsidP="00C72B4F">
      <w:pPr>
        <w:pStyle w:val="3"/>
        <w:shd w:val="clear" w:color="auto" w:fill="auto"/>
        <w:spacing w:before="0" w:after="0" w:line="240" w:lineRule="auto"/>
        <w:ind w:left="-1134" w:right="20"/>
        <w:jc w:val="right"/>
        <w:rPr>
          <w:rStyle w:val="1"/>
          <w:sz w:val="20"/>
          <w:szCs w:val="20"/>
        </w:rPr>
      </w:pPr>
    </w:p>
    <w:p w:rsidR="00C72B4F" w:rsidRPr="009F5A3F" w:rsidRDefault="00C72B4F" w:rsidP="00C72B4F">
      <w:pPr>
        <w:pStyle w:val="3"/>
        <w:shd w:val="clear" w:color="auto" w:fill="auto"/>
        <w:spacing w:before="0" w:after="0" w:line="240" w:lineRule="auto"/>
        <w:ind w:left="-1134" w:right="20"/>
        <w:jc w:val="right"/>
        <w:rPr>
          <w:rStyle w:val="1"/>
          <w:sz w:val="20"/>
          <w:szCs w:val="20"/>
        </w:rPr>
      </w:pPr>
    </w:p>
    <w:p w:rsidR="00C72B4F" w:rsidRPr="009F5A3F" w:rsidRDefault="00C72B4F" w:rsidP="00C72B4F">
      <w:pPr>
        <w:pStyle w:val="3"/>
        <w:shd w:val="clear" w:color="auto" w:fill="auto"/>
        <w:spacing w:before="0" w:after="0" w:line="240" w:lineRule="auto"/>
        <w:ind w:left="-1134" w:right="20"/>
        <w:jc w:val="right"/>
        <w:rPr>
          <w:rStyle w:val="1"/>
          <w:sz w:val="20"/>
          <w:szCs w:val="20"/>
        </w:rPr>
      </w:pPr>
    </w:p>
    <w:p w:rsidR="00C72B4F" w:rsidRPr="009F5A3F" w:rsidRDefault="00C72B4F" w:rsidP="00C72B4F">
      <w:pPr>
        <w:pStyle w:val="3"/>
        <w:shd w:val="clear" w:color="auto" w:fill="auto"/>
        <w:spacing w:before="0" w:after="0" w:line="240" w:lineRule="auto"/>
        <w:ind w:left="-1134" w:right="20"/>
        <w:jc w:val="right"/>
        <w:rPr>
          <w:rStyle w:val="1"/>
          <w:sz w:val="20"/>
          <w:szCs w:val="20"/>
        </w:rPr>
      </w:pPr>
    </w:p>
    <w:p w:rsidR="00C72B4F" w:rsidRPr="009F5A3F" w:rsidRDefault="00C72B4F" w:rsidP="00C72B4F">
      <w:pPr>
        <w:spacing w:after="0" w:line="226" w:lineRule="exact"/>
        <w:jc w:val="center"/>
        <w:rPr>
          <w:rFonts w:ascii="Times New Roman" w:hAnsi="Times New Roman" w:cs="Times New Roman"/>
          <w:sz w:val="20"/>
          <w:szCs w:val="20"/>
        </w:rPr>
      </w:pPr>
      <w:r w:rsidRPr="009F5A3F">
        <w:rPr>
          <w:rStyle w:val="20"/>
          <w:rFonts w:eastAsiaTheme="minorHAnsi"/>
          <w:b w:val="0"/>
          <w:bCs w:val="0"/>
          <w:sz w:val="20"/>
          <w:szCs w:val="20"/>
        </w:rPr>
        <w:t>ЖАЛОБА</w:t>
      </w:r>
    </w:p>
    <w:p w:rsidR="00C72B4F" w:rsidRPr="009F5A3F" w:rsidRDefault="00C72B4F" w:rsidP="00C72B4F">
      <w:pPr>
        <w:pStyle w:val="3"/>
        <w:shd w:val="clear" w:color="auto" w:fill="auto"/>
        <w:spacing w:before="0" w:after="0" w:line="240" w:lineRule="auto"/>
        <w:ind w:left="-1134" w:right="20"/>
        <w:jc w:val="both"/>
        <w:rPr>
          <w:rStyle w:val="1"/>
          <w:sz w:val="20"/>
          <w:szCs w:val="20"/>
        </w:rPr>
      </w:pPr>
    </w:p>
    <w:p w:rsidR="00C72B4F" w:rsidRPr="009F5A3F" w:rsidRDefault="00C72B4F" w:rsidP="00C72B4F">
      <w:pPr>
        <w:widowControl w:val="0"/>
        <w:spacing w:after="0" w:line="240" w:lineRule="auto"/>
        <w:jc w:val="center"/>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на положения документации о закупке № 0178200000616000018 на право заключения контракта «Реконструкция помещений цокольного этажа блока «Б» ОГКУ «Многофункциональный центр предоставления государственных и муниципальных услуг в Еврейской автономной области»»</w:t>
      </w:r>
    </w:p>
    <w:p w:rsidR="00C72B4F" w:rsidRPr="009F5A3F" w:rsidRDefault="00C72B4F" w:rsidP="00C72B4F">
      <w:pPr>
        <w:widowControl w:val="0"/>
        <w:spacing w:after="0" w:line="240" w:lineRule="auto"/>
        <w:ind w:left="20"/>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Заказчик:</w:t>
      </w:r>
    </w:p>
    <w:p w:rsidR="00C72B4F" w:rsidRPr="009F5A3F" w:rsidRDefault="00C72B4F" w:rsidP="00C72B4F">
      <w:pPr>
        <w:widowControl w:val="0"/>
        <w:spacing w:after="0" w:line="240" w:lineRule="auto"/>
        <w:ind w:left="20" w:right="1780"/>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Управление архитектуры и строительства правительства Еврейской автономной области 679016, Еврейская автономная область, г. Биробиджан, проспект 60-летия СССР, 18 &lt;…&gt;</w:t>
      </w:r>
    </w:p>
    <w:p w:rsidR="00C72B4F" w:rsidRPr="009F5A3F" w:rsidRDefault="00C72B4F" w:rsidP="00C72B4F">
      <w:pPr>
        <w:widowControl w:val="0"/>
        <w:spacing w:after="0" w:line="240" w:lineRule="auto"/>
        <w:ind w:left="20" w:right="1780"/>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 xml:space="preserve"> 8(42622) 2-01-17 </w:t>
      </w:r>
      <w:r w:rsidR="00F47A5B">
        <w:rPr>
          <w:rFonts w:ascii="Times New Roman" w:eastAsia="Times New Roman" w:hAnsi="Times New Roman" w:cs="Times New Roman"/>
          <w:color w:val="000000"/>
          <w:sz w:val="20"/>
          <w:szCs w:val="20"/>
          <w:lang w:val="en-US" w:eastAsia="ru-RU" w:bidi="ru-RU"/>
        </w:rPr>
        <w:t>&lt;…&gt;</w:t>
      </w:r>
      <w:bookmarkStart w:id="0" w:name="_GoBack"/>
      <w:bookmarkEnd w:id="0"/>
      <w:r w:rsidR="005E1095" w:rsidRPr="009F5A3F">
        <w:rPr>
          <w:rFonts w:ascii="Times New Roman" w:hAnsi="Times New Roman" w:cs="Times New Roman"/>
          <w:sz w:val="20"/>
          <w:szCs w:val="20"/>
        </w:rPr>
        <w:fldChar w:fldCharType="begin"/>
      </w:r>
      <w:r w:rsidR="005E1095" w:rsidRPr="009F5A3F">
        <w:rPr>
          <w:rFonts w:ascii="Times New Roman" w:hAnsi="Times New Roman" w:cs="Times New Roman"/>
          <w:sz w:val="20"/>
          <w:szCs w:val="20"/>
        </w:rPr>
        <w:instrText xml:space="preserve"> HYPERLINK "mailto:rozenberg@post.eao.ru" </w:instrText>
      </w:r>
      <w:r w:rsidR="005E1095" w:rsidRPr="009F5A3F">
        <w:rPr>
          <w:rFonts w:ascii="Times New Roman" w:hAnsi="Times New Roman" w:cs="Times New Roman"/>
          <w:sz w:val="20"/>
          <w:szCs w:val="20"/>
        </w:rPr>
        <w:fldChar w:fldCharType="separate"/>
      </w:r>
      <w:r w:rsidR="005E1095" w:rsidRPr="009F5A3F">
        <w:rPr>
          <w:rFonts w:ascii="Times New Roman" w:eastAsia="Times New Roman" w:hAnsi="Times New Roman" w:cs="Times New Roman"/>
          <w:color w:val="0066CC"/>
          <w:sz w:val="20"/>
          <w:szCs w:val="20"/>
          <w:u w:val="single"/>
          <w:lang w:val="en-US" w:bidi="en-US"/>
        </w:rPr>
        <w:fldChar w:fldCharType="end"/>
      </w:r>
    </w:p>
    <w:p w:rsidR="00C72B4F" w:rsidRPr="009F5A3F" w:rsidRDefault="00C72B4F" w:rsidP="00C72B4F">
      <w:pPr>
        <w:widowControl w:val="0"/>
        <w:spacing w:after="0" w:line="240" w:lineRule="auto"/>
        <w:ind w:left="20" w:right="20"/>
        <w:jc w:val="both"/>
        <w:rPr>
          <w:rFonts w:ascii="Times New Roman" w:eastAsia="Times New Roman" w:hAnsi="Times New Roman" w:cs="Times New Roman"/>
          <w:color w:val="000000"/>
          <w:sz w:val="20"/>
          <w:szCs w:val="20"/>
          <w:lang w:eastAsia="ru-RU" w:bidi="ru-RU"/>
        </w:rPr>
      </w:pPr>
    </w:p>
    <w:p w:rsidR="00C72B4F" w:rsidRPr="009F5A3F" w:rsidRDefault="00C72B4F" w:rsidP="00C72B4F">
      <w:pPr>
        <w:widowControl w:val="0"/>
        <w:spacing w:after="0" w:line="240" w:lineRule="auto"/>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ООО &lt;…&gt;, руководствуясь ст. 105 Федерального закона от 05.04.2013 №44-ФЗ "О контрактной системе в сфере закупок", направляет в Ваш адрес жалобу о нижеследующем:</w:t>
      </w:r>
    </w:p>
    <w:p w:rsidR="00C72B4F" w:rsidRPr="009F5A3F" w:rsidRDefault="00C72B4F" w:rsidP="00C72B4F">
      <w:pPr>
        <w:pStyle w:val="3"/>
        <w:shd w:val="clear" w:color="auto" w:fill="auto"/>
        <w:spacing w:before="0" w:after="0" w:line="240" w:lineRule="auto"/>
        <w:ind w:left="-567" w:right="20"/>
        <w:jc w:val="both"/>
        <w:rPr>
          <w:sz w:val="20"/>
          <w:szCs w:val="20"/>
        </w:rPr>
      </w:pPr>
    </w:p>
    <w:p w:rsidR="00C72B4F" w:rsidRPr="009F5A3F" w:rsidRDefault="00C72B4F" w:rsidP="00C72B4F">
      <w:pPr>
        <w:widowControl w:val="0"/>
        <w:spacing w:after="163" w:line="180" w:lineRule="exact"/>
        <w:jc w:val="center"/>
        <w:rPr>
          <w:rFonts w:ascii="Times New Roman" w:eastAsia="Times New Roman" w:hAnsi="Times New Roman" w:cs="Times New Roman"/>
          <w:b/>
          <w:bCs/>
          <w:color w:val="000000"/>
          <w:sz w:val="20"/>
          <w:szCs w:val="20"/>
          <w:lang w:eastAsia="ru-RU" w:bidi="ru-RU"/>
        </w:rPr>
      </w:pPr>
      <w:r w:rsidRPr="009F5A3F">
        <w:rPr>
          <w:rFonts w:ascii="Times New Roman" w:eastAsia="Times New Roman" w:hAnsi="Times New Roman" w:cs="Times New Roman"/>
          <w:b/>
          <w:bCs/>
          <w:color w:val="000000"/>
          <w:sz w:val="20"/>
          <w:szCs w:val="20"/>
          <w:lang w:eastAsia="ru-RU" w:bidi="ru-RU"/>
        </w:rPr>
        <w:t>ДОВОДЫ ЖАЛОБЫ</w:t>
      </w:r>
    </w:p>
    <w:p w:rsidR="00C72B4F" w:rsidRPr="009F5A3F" w:rsidRDefault="00C72B4F" w:rsidP="00C72B4F">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 xml:space="preserve">1) В соответствии с положениями Закона 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 </w:t>
      </w:r>
      <w:r w:rsidRPr="009F5A3F">
        <w:rPr>
          <w:rFonts w:ascii="Times New Roman" w:eastAsia="Times New Roman" w:hAnsi="Times New Roman" w:cs="Times New Roman"/>
          <w:color w:val="000000"/>
          <w:sz w:val="20"/>
          <w:szCs w:val="20"/>
          <w:u w:val="single"/>
          <w:lang w:eastAsia="ru-RU" w:bidi="ru-RU"/>
        </w:rPr>
        <w:t>не предусмотрена возможность</w:t>
      </w:r>
      <w:r w:rsidRPr="009F5A3F">
        <w:rPr>
          <w:rFonts w:ascii="Times New Roman" w:eastAsia="Times New Roman" w:hAnsi="Times New Roman" w:cs="Times New Roman"/>
          <w:color w:val="000000"/>
          <w:sz w:val="20"/>
          <w:szCs w:val="20"/>
          <w:lang w:eastAsia="ru-RU" w:bidi="ru-RU"/>
        </w:rPr>
        <w:t xml:space="preserve"> </w:t>
      </w:r>
      <w:r w:rsidRPr="009F5A3F">
        <w:rPr>
          <w:rFonts w:ascii="Times New Roman" w:eastAsia="Times New Roman" w:hAnsi="Times New Roman" w:cs="Times New Roman"/>
          <w:color w:val="000000"/>
          <w:sz w:val="20"/>
          <w:szCs w:val="20"/>
          <w:u w:val="single"/>
          <w:lang w:eastAsia="ru-RU" w:bidi="ru-RU"/>
        </w:rPr>
        <w:t>изменения</w:t>
      </w:r>
      <w:r w:rsidRPr="009F5A3F">
        <w:rPr>
          <w:rFonts w:ascii="Times New Roman" w:eastAsia="Times New Roman" w:hAnsi="Times New Roman" w:cs="Times New Roman"/>
          <w:color w:val="000000"/>
          <w:sz w:val="20"/>
          <w:szCs w:val="20"/>
          <w:lang w:eastAsia="ru-RU" w:bidi="ru-RU"/>
        </w:rPr>
        <w:t xml:space="preserve"> заказчиком положений проекта контракта.</w:t>
      </w:r>
    </w:p>
    <w:p w:rsidR="00C72B4F" w:rsidRPr="009F5A3F" w:rsidRDefault="00C72B4F" w:rsidP="00C72B4F">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 xml:space="preserve">В соответствии с частью 4 статьи 34 Закона о контрактной системе в контракт включается </w:t>
      </w:r>
      <w:r w:rsidRPr="009F5A3F">
        <w:rPr>
          <w:rFonts w:ascii="Times New Roman" w:eastAsia="Times New Roman" w:hAnsi="Times New Roman" w:cs="Times New Roman"/>
          <w:color w:val="000000"/>
          <w:sz w:val="20"/>
          <w:szCs w:val="20"/>
          <w:u w:val="single"/>
          <w:lang w:eastAsia="ru-RU" w:bidi="ru-RU"/>
        </w:rPr>
        <w:t>обязательное</w:t>
      </w:r>
      <w:r w:rsidRPr="009F5A3F">
        <w:rPr>
          <w:rFonts w:ascii="Times New Roman" w:eastAsia="Times New Roman" w:hAnsi="Times New Roman" w:cs="Times New Roman"/>
          <w:color w:val="000000"/>
          <w:sz w:val="20"/>
          <w:szCs w:val="20"/>
          <w:lang w:eastAsia="ru-RU" w:bidi="ru-RU"/>
        </w:rPr>
        <w:t xml:space="preserve"> </w:t>
      </w:r>
      <w:r w:rsidRPr="009F5A3F">
        <w:rPr>
          <w:rFonts w:ascii="Times New Roman" w:eastAsia="Times New Roman" w:hAnsi="Times New Roman" w:cs="Times New Roman"/>
          <w:color w:val="000000"/>
          <w:sz w:val="20"/>
          <w:szCs w:val="20"/>
          <w:u w:val="single"/>
          <w:lang w:eastAsia="ru-RU" w:bidi="ru-RU"/>
        </w:rPr>
        <w:t>условие об ответственности заказчика</w:t>
      </w:r>
      <w:r w:rsidRPr="009F5A3F">
        <w:rPr>
          <w:rFonts w:ascii="Times New Roman" w:eastAsia="Times New Roman" w:hAnsi="Times New Roman" w:cs="Times New Roman"/>
          <w:color w:val="000000"/>
          <w:sz w:val="20"/>
          <w:szCs w:val="20"/>
          <w:lang w:eastAsia="ru-RU" w:bidi="ru-RU"/>
        </w:rPr>
        <w:t xml:space="preserve"> и поставщика (подрядчика, исполнителя) за неисполнение или ненадлежащее исполнение обязательств, предусмотренных контрактом.</w:t>
      </w:r>
    </w:p>
    <w:p w:rsidR="00C72B4F" w:rsidRPr="009F5A3F" w:rsidRDefault="00C72B4F" w:rsidP="00C72B4F">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Согласно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72B4F" w:rsidRPr="009F5A3F" w:rsidRDefault="00C72B4F" w:rsidP="00C72B4F">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A16DA" w:rsidRPr="009F5A3F" w:rsidRDefault="00C72B4F" w:rsidP="00AA16DA">
      <w:pPr>
        <w:pStyle w:val="a5"/>
        <w:spacing w:after="0" w:line="226" w:lineRule="exact"/>
        <w:ind w:left="20" w:right="-1"/>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bidi="ru-RU"/>
        </w:rPr>
        <w:t>Пунктом 8 статьи 34 Закона о контрактной системе закреплено: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w:t>
      </w:r>
      <w:r w:rsidR="00AA16DA" w:rsidRPr="009F5A3F">
        <w:rPr>
          <w:rFonts w:ascii="Times New Roman" w:eastAsia="Times New Roman" w:hAnsi="Times New Roman" w:cs="Times New Roman"/>
          <w:color w:val="000000"/>
          <w:sz w:val="20"/>
          <w:szCs w:val="20"/>
          <w:lang w:eastAsia="ru-RU" w:bidi="ru-RU"/>
        </w:rPr>
        <w:t xml:space="preserve"> предусмотренных контрактом. Размер штрафа</w:t>
      </w:r>
      <w:r w:rsidR="00AA16DA" w:rsidRPr="009F5A3F">
        <w:rPr>
          <w:rFonts w:ascii="Times New Roman" w:hAnsi="Times New Roman" w:cs="Times New Roman"/>
          <w:color w:val="000000"/>
          <w:sz w:val="20"/>
          <w:szCs w:val="20"/>
          <w:lang w:eastAsia="ru-RU" w:bidi="ru-RU"/>
        </w:rPr>
        <w:t xml:space="preserve"> </w:t>
      </w:r>
      <w:r w:rsidR="00AA16DA" w:rsidRPr="009F5A3F">
        <w:rPr>
          <w:rFonts w:ascii="Times New Roman" w:eastAsia="Times New Roman" w:hAnsi="Times New Roman" w:cs="Times New Roman"/>
          <w:color w:val="000000"/>
          <w:sz w:val="20"/>
          <w:szCs w:val="20"/>
          <w:lang w:eastAsia="ru-RU"/>
        </w:rPr>
        <w:t>устанавливается контрактом в виде фиксированной суммы, определенной в порядке, установленном Правительством Российской Федерации.</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 xml:space="preserve">Таким образом, Законом о контрактной системе установлено, что заказчик обязан установить в кон размер пени в случае просрочки исполнения заказчиком обязательств, предусмотренных контрактом, размер пени, определённый в порядке, </w:t>
      </w:r>
      <w:r w:rsidRPr="009F5A3F">
        <w:rPr>
          <w:rFonts w:ascii="Times New Roman" w:eastAsia="Times New Roman" w:hAnsi="Times New Roman" w:cs="Times New Roman"/>
          <w:color w:val="000000"/>
          <w:sz w:val="20"/>
          <w:szCs w:val="20"/>
          <w:u w:val="single"/>
          <w:lang w:eastAsia="ru-RU"/>
        </w:rPr>
        <w:t>установленном Правительством Российской Федерации</w:t>
      </w:r>
      <w:r w:rsidRPr="009F5A3F">
        <w:rPr>
          <w:rFonts w:ascii="Times New Roman" w:eastAsia="Times New Roman" w:hAnsi="Times New Roman" w:cs="Times New Roman"/>
          <w:color w:val="000000"/>
          <w:sz w:val="20"/>
          <w:szCs w:val="20"/>
          <w:lang w:eastAsia="ru-RU"/>
        </w:rPr>
        <w:t xml:space="preserve">, в случае просрочки исполнения поставщиком (подрядчиком, исполнителем) обязательств по контракту, а также </w:t>
      </w:r>
      <w:r w:rsidRPr="009F5A3F">
        <w:rPr>
          <w:rFonts w:ascii="Times New Roman" w:eastAsia="Times New Roman" w:hAnsi="Times New Roman" w:cs="Times New Roman"/>
          <w:color w:val="000000"/>
          <w:sz w:val="20"/>
          <w:szCs w:val="20"/>
          <w:u w:val="single"/>
          <w:lang w:eastAsia="ru-RU"/>
        </w:rPr>
        <w:t>размер штрафа</w:t>
      </w:r>
      <w:r w:rsidRPr="009F5A3F">
        <w:rPr>
          <w:rFonts w:ascii="Times New Roman" w:eastAsia="Times New Roman" w:hAnsi="Times New Roman" w:cs="Times New Roman"/>
          <w:color w:val="000000"/>
          <w:sz w:val="20"/>
          <w:szCs w:val="20"/>
          <w:lang w:eastAsia="ru-RU"/>
        </w:rPr>
        <w:t xml:space="preserve"> </w:t>
      </w:r>
      <w:r w:rsidRPr="009F5A3F">
        <w:rPr>
          <w:rFonts w:ascii="Times New Roman" w:eastAsia="Times New Roman" w:hAnsi="Times New Roman" w:cs="Times New Roman"/>
          <w:color w:val="000000"/>
          <w:sz w:val="20"/>
          <w:szCs w:val="20"/>
          <w:u w:val="single"/>
          <w:lang w:eastAsia="ru-RU"/>
        </w:rPr>
        <w:t>в виде Фиксированной суммы</w:t>
      </w:r>
      <w:r w:rsidRPr="009F5A3F">
        <w:rPr>
          <w:rFonts w:ascii="Times New Roman" w:eastAsia="Times New Roman" w:hAnsi="Times New Roman" w:cs="Times New Roman"/>
          <w:color w:val="000000"/>
          <w:sz w:val="20"/>
          <w:szCs w:val="20"/>
          <w:lang w:eastAsia="ru-RU"/>
        </w:rPr>
        <w:t>, определенной в порядке, установленном Правительством Российской Федерации, за ненадлежащее исполнение сторонами своих обязательств по контракту.</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Следовательно, учитывая, что Законом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w:t>
      </w:r>
      <w:r w:rsidRPr="009F5A3F">
        <w:rPr>
          <w:rFonts w:ascii="Times New Roman" w:eastAsia="Times New Roman" w:hAnsi="Times New Roman" w:cs="Times New Roman"/>
          <w:color w:val="000000"/>
          <w:sz w:val="20"/>
          <w:szCs w:val="20"/>
          <w:u w:val="single"/>
          <w:lang w:eastAsia="ru-RU"/>
        </w:rPr>
        <w:t>), подлежат включению заказчиком непосредственно в проект</w:t>
      </w:r>
      <w:r w:rsidRPr="009F5A3F">
        <w:rPr>
          <w:rFonts w:ascii="Times New Roman" w:eastAsia="Times New Roman" w:hAnsi="Times New Roman" w:cs="Times New Roman"/>
          <w:color w:val="000000"/>
          <w:sz w:val="20"/>
          <w:szCs w:val="20"/>
          <w:lang w:eastAsia="ru-RU"/>
        </w:rPr>
        <w:t xml:space="preserve"> </w:t>
      </w:r>
      <w:r w:rsidRPr="009F5A3F">
        <w:rPr>
          <w:rFonts w:ascii="Times New Roman" w:eastAsia="Times New Roman" w:hAnsi="Times New Roman" w:cs="Times New Roman"/>
          <w:color w:val="000000"/>
          <w:sz w:val="20"/>
          <w:szCs w:val="20"/>
          <w:u w:val="single"/>
          <w:lang w:eastAsia="ru-RU"/>
        </w:rPr>
        <w:lastRenderedPageBreak/>
        <w:t>контракта</w:t>
      </w:r>
      <w:r w:rsidRPr="009F5A3F">
        <w:rPr>
          <w:rFonts w:ascii="Times New Roman" w:eastAsia="Times New Roman" w:hAnsi="Times New Roman" w:cs="Times New Roman"/>
          <w:color w:val="000000"/>
          <w:sz w:val="20"/>
          <w:szCs w:val="20"/>
          <w:lang w:eastAsia="ru-RU"/>
        </w:rPr>
        <w:t>, прилагаемый к документации о закупке.</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u w:val="single"/>
          <w:lang w:eastAsia="ru-RU"/>
        </w:rPr>
        <w:t>При этом</w:t>
      </w:r>
      <w:r w:rsidRPr="009F5A3F">
        <w:rPr>
          <w:rFonts w:ascii="Times New Roman" w:eastAsia="Times New Roman" w:hAnsi="Times New Roman" w:cs="Times New Roman"/>
          <w:color w:val="000000"/>
          <w:sz w:val="20"/>
          <w:szCs w:val="20"/>
          <w:lang w:eastAsia="ru-RU"/>
        </w:rPr>
        <w:t xml:space="preserve"> </w:t>
      </w:r>
      <w:r w:rsidRPr="009F5A3F">
        <w:rPr>
          <w:rFonts w:ascii="Times New Roman" w:eastAsia="Times New Roman" w:hAnsi="Times New Roman" w:cs="Times New Roman"/>
          <w:smallCaps/>
          <w:color w:val="000000"/>
          <w:sz w:val="20"/>
          <w:szCs w:val="20"/>
          <w:lang w:eastAsia="ru-RU"/>
        </w:rPr>
        <w:t xml:space="preserve">подпункты </w:t>
      </w:r>
      <w:r w:rsidRPr="009F5A3F">
        <w:rPr>
          <w:rFonts w:ascii="Times New Roman" w:eastAsia="Times New Roman" w:hAnsi="Times New Roman" w:cs="Times New Roman"/>
          <w:color w:val="000000"/>
          <w:sz w:val="20"/>
          <w:szCs w:val="20"/>
          <w:lang w:eastAsia="ru-RU"/>
        </w:rPr>
        <w:t xml:space="preserve">"а" - "г" пунктов 4 и 5 </w:t>
      </w:r>
      <w:r w:rsidRPr="009F5A3F">
        <w:rPr>
          <w:rFonts w:ascii="Times New Roman" w:eastAsia="Times New Roman" w:hAnsi="Times New Roman" w:cs="Times New Roman"/>
          <w:color w:val="000000"/>
          <w:sz w:val="20"/>
          <w:szCs w:val="20"/>
          <w:u w:val="single"/>
          <w:lang w:eastAsia="ru-RU"/>
        </w:rPr>
        <w:t>Правил устанавливают указание различных размеров штрафа в</w:t>
      </w:r>
      <w:r w:rsidRPr="009F5A3F">
        <w:rPr>
          <w:rFonts w:ascii="Times New Roman" w:eastAsia="Times New Roman" w:hAnsi="Times New Roman" w:cs="Times New Roman"/>
          <w:color w:val="000000"/>
          <w:sz w:val="20"/>
          <w:szCs w:val="20"/>
          <w:lang w:eastAsia="ru-RU"/>
        </w:rPr>
        <w:t xml:space="preserve"> </w:t>
      </w:r>
      <w:r w:rsidRPr="009F5A3F">
        <w:rPr>
          <w:rFonts w:ascii="Times New Roman" w:eastAsia="Times New Roman" w:hAnsi="Times New Roman" w:cs="Times New Roman"/>
          <w:color w:val="000000"/>
          <w:sz w:val="20"/>
          <w:szCs w:val="20"/>
          <w:u w:val="single"/>
          <w:lang w:eastAsia="ru-RU"/>
        </w:rPr>
        <w:t>зависимости от цены контракта.</w:t>
      </w:r>
      <w:r w:rsidRPr="009F5A3F">
        <w:rPr>
          <w:rFonts w:ascii="Times New Roman" w:eastAsia="Times New Roman" w:hAnsi="Times New Roman" w:cs="Times New Roman"/>
          <w:color w:val="000000"/>
          <w:sz w:val="20"/>
          <w:szCs w:val="20"/>
          <w:lang w:eastAsia="ru-RU"/>
        </w:rPr>
        <w:t xml:space="preserve"> 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w:t>
      </w:r>
      <w:r w:rsidRPr="009F5A3F">
        <w:rPr>
          <w:rFonts w:ascii="Times New Roman" w:eastAsia="Times New Roman" w:hAnsi="Times New Roman" w:cs="Times New Roman"/>
          <w:color w:val="000000"/>
          <w:sz w:val="20"/>
          <w:szCs w:val="20"/>
          <w:u w:val="single"/>
          <w:lang w:eastAsia="ru-RU"/>
        </w:rPr>
        <w:t>все возможные значения размеров штрафа,</w:t>
      </w:r>
      <w:r w:rsidRPr="009F5A3F">
        <w:rPr>
          <w:rFonts w:ascii="Times New Roman" w:eastAsia="Times New Roman" w:hAnsi="Times New Roman" w:cs="Times New Roman"/>
          <w:color w:val="000000"/>
          <w:sz w:val="20"/>
          <w:szCs w:val="20"/>
          <w:lang w:eastAsia="ru-RU"/>
        </w:rPr>
        <w:t xml:space="preserve"> </w:t>
      </w:r>
      <w:r w:rsidRPr="009F5A3F">
        <w:rPr>
          <w:rFonts w:ascii="Times New Roman" w:eastAsia="Times New Roman" w:hAnsi="Times New Roman" w:cs="Times New Roman"/>
          <w:color w:val="000000"/>
          <w:sz w:val="20"/>
          <w:szCs w:val="20"/>
          <w:u w:val="single"/>
          <w:lang w:eastAsia="ru-RU"/>
        </w:rPr>
        <w:t>предусмотренные Правилами для каждого порогового значения цены контракта</w:t>
      </w:r>
      <w:r w:rsidRPr="009F5A3F">
        <w:rPr>
          <w:rFonts w:ascii="Times New Roman" w:eastAsia="Times New Roman" w:hAnsi="Times New Roman" w:cs="Times New Roman"/>
          <w:color w:val="000000"/>
          <w:sz w:val="20"/>
          <w:szCs w:val="20"/>
          <w:lang w:eastAsia="ru-RU"/>
        </w:rPr>
        <w:t>, за исключением пороговых значений, превышающих начальную (максимальную) цену контракта.</w:t>
      </w:r>
    </w:p>
    <w:p w:rsidR="00AA16DA" w:rsidRPr="009F5A3F" w:rsidRDefault="00AA16DA" w:rsidP="00AA16DA">
      <w:pPr>
        <w:widowControl w:val="0"/>
        <w:spacing w:after="0" w:line="226" w:lineRule="exact"/>
        <w:ind w:left="20" w:right="20"/>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В случае, когда величина штрафа не определена, условие о неустойке за ненадлежащее исполнение обязательств по контракту признается несогласованным.</w:t>
      </w:r>
    </w:p>
    <w:p w:rsidR="00AA16DA" w:rsidRPr="009F5A3F" w:rsidRDefault="00AA16DA" w:rsidP="00AA16DA">
      <w:pPr>
        <w:widowControl w:val="0"/>
        <w:spacing w:after="0" w:line="226" w:lineRule="exact"/>
        <w:ind w:left="20"/>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Однако в проекте Контракта заказчика данное условие, предписанное Правилами, не выполняется:</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исполнении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исполнении обязательств, предусмотренных контрактом. Размеры штрафа устанавливаются в виде фиксированной суммы, определяемой в следующем порядке:</w:t>
      </w:r>
    </w:p>
    <w:p w:rsidR="00AA16DA" w:rsidRPr="009F5A3F" w:rsidRDefault="00AA16DA" w:rsidP="00AA16DA">
      <w:pPr>
        <w:widowControl w:val="0"/>
        <w:numPr>
          <w:ilvl w:val="0"/>
          <w:numId w:val="1"/>
        </w:numPr>
        <w:spacing w:after="0" w:line="226" w:lineRule="exact"/>
        <w:ind w:right="20"/>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 xml:space="preserve"> 2 процента цены контракта в случае, если цена контракта составляет от 3 млн. рублей до 50 млн. рублей».</w:t>
      </w:r>
    </w:p>
    <w:p w:rsidR="00AA16DA" w:rsidRPr="009F5A3F" w:rsidRDefault="00AA16DA" w:rsidP="00AA16DA">
      <w:pPr>
        <w:widowControl w:val="0"/>
        <w:spacing w:after="0" w:line="226" w:lineRule="exact"/>
        <w:ind w:left="20" w:right="20"/>
        <w:jc w:val="both"/>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«9.3.2.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исполнении Подрядчиком обязательств (в том числе гарантийных), предусмотренных контрактом. Размеры штрафа устанавливаются в виде фиксированной суммы, определяемой в следующем порядке:</w:t>
      </w:r>
    </w:p>
    <w:p w:rsidR="00AA16DA" w:rsidRPr="009F5A3F" w:rsidRDefault="00AA16DA" w:rsidP="00AA16DA">
      <w:pPr>
        <w:widowControl w:val="0"/>
        <w:numPr>
          <w:ilvl w:val="0"/>
          <w:numId w:val="1"/>
        </w:numPr>
        <w:spacing w:after="0" w:line="226" w:lineRule="exact"/>
        <w:ind w:right="20"/>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 xml:space="preserve"> 5 процентов цены контракта в случае, если цена контракта составляет от 3 млн. рублей до 50 млн. рублей».</w:t>
      </w:r>
    </w:p>
    <w:p w:rsidR="00AA16DA" w:rsidRPr="009F5A3F" w:rsidRDefault="00AA16DA" w:rsidP="00AA16DA">
      <w:pPr>
        <w:widowControl w:val="0"/>
        <w:spacing w:after="180" w:line="226" w:lineRule="exact"/>
        <w:ind w:left="20" w:right="20"/>
        <w:jc w:val="both"/>
        <w:rPr>
          <w:rFonts w:ascii="Times New Roman" w:eastAsia="Times New Roman" w:hAnsi="Times New Roman" w:cs="Times New Roman"/>
          <w:i/>
          <w:iCs/>
          <w:sz w:val="20"/>
          <w:szCs w:val="20"/>
          <w:lang w:eastAsia="ru-RU"/>
        </w:rPr>
      </w:pPr>
      <w:r w:rsidRPr="009F5A3F">
        <w:rPr>
          <w:rFonts w:ascii="Times New Roman" w:eastAsia="Times New Roman" w:hAnsi="Times New Roman" w:cs="Times New Roman"/>
          <w:i/>
          <w:iCs/>
          <w:color w:val="000000"/>
          <w:sz w:val="20"/>
          <w:szCs w:val="20"/>
          <w:lang w:eastAsia="ru-RU"/>
        </w:rPr>
        <w:t>/Решение У ФАС по г. Москва № 2-57-9597/77-15 от 30.10.2015, Решение УФАС по Камчатскому краю № 21-06/280-15Ж от 09.11.2015, Решение УФАС по Челябинской области № 611 -ж/2015,Решение УФАС по Республике Тыва№ 05-05-06/141-15/</w:t>
      </w:r>
    </w:p>
    <w:p w:rsidR="00AA16DA" w:rsidRPr="009F5A3F" w:rsidRDefault="00AA16DA" w:rsidP="00AA16DA">
      <w:pPr>
        <w:widowControl w:val="0"/>
        <w:numPr>
          <w:ilvl w:val="0"/>
          <w:numId w:val="2"/>
        </w:numPr>
        <w:spacing w:after="0" w:line="226" w:lineRule="exact"/>
        <w:ind w:right="20"/>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 xml:space="preserve"> В соответствии с пунктом 2 части 1 статьи 64 для аукциона Закона о контрактной системе документация об электронном аукционе наряду с информацией, указанной в извещении о проведении электронного аукциона, в том числе должна содержать предусмотренные статьей 66 Закона о контрактной системе требования к содержанию, в том числе к описанию предложения участника электронного аукциона, к форме, составу заявки на участие в электронном аукционе и инструкцию по ее заполнению, при этом не допускается установление требований, влекущих за собой ограничение количества участников электронного аукциона или ограничение доступа к участию в электронном аукционе.</w:t>
      </w:r>
    </w:p>
    <w:p w:rsidR="00AA16DA" w:rsidRPr="009F5A3F" w:rsidRDefault="00AA16DA" w:rsidP="00AA16DA">
      <w:pPr>
        <w:widowControl w:val="0"/>
        <w:spacing w:after="0" w:line="226" w:lineRule="exact"/>
        <w:ind w:left="20" w:right="20"/>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Заказчиком в документации об электронном аукционе не установлена надлежащая инструкция по заполнению заявки на участие в электронном аукционе.</w:t>
      </w:r>
    </w:p>
    <w:p w:rsidR="00AA16DA" w:rsidRPr="009F5A3F" w:rsidRDefault="00AA16DA" w:rsidP="00AA16DA">
      <w:pPr>
        <w:widowControl w:val="0"/>
        <w:spacing w:after="217" w:line="226" w:lineRule="exact"/>
        <w:ind w:left="20" w:right="20"/>
        <w:jc w:val="both"/>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Таким образом, отсутствие инструкции по заполнению заявки на участие в электронном аукционе нарушает пункт 2 части 1 статьи 64 для аукциона Закона о контрактной системе и содержит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w:t>
      </w:r>
    </w:p>
    <w:p w:rsidR="00AA16DA" w:rsidRPr="009F5A3F" w:rsidRDefault="00AA16DA" w:rsidP="00AA16DA">
      <w:pPr>
        <w:widowControl w:val="0"/>
        <w:numPr>
          <w:ilvl w:val="0"/>
          <w:numId w:val="2"/>
        </w:numPr>
        <w:spacing w:after="0" w:line="180" w:lineRule="exact"/>
        <w:rPr>
          <w:rFonts w:ascii="Times New Roman" w:eastAsia="Times New Roman" w:hAnsi="Times New Roman" w:cs="Times New Roman"/>
          <w:sz w:val="20"/>
          <w:szCs w:val="20"/>
          <w:lang w:eastAsia="ru-RU"/>
        </w:rPr>
      </w:pPr>
      <w:r w:rsidRPr="009F5A3F">
        <w:rPr>
          <w:rFonts w:ascii="Times New Roman" w:eastAsia="Times New Roman" w:hAnsi="Times New Roman" w:cs="Times New Roman"/>
          <w:color w:val="000000"/>
          <w:sz w:val="20"/>
          <w:szCs w:val="20"/>
          <w:lang w:eastAsia="ru-RU"/>
        </w:rPr>
        <w:t xml:space="preserve"> В Информационной карте установлено требование к Участникам закупки:</w:t>
      </w:r>
    </w:p>
    <w:tbl>
      <w:tblPr>
        <w:tblpPr w:leftFromText="180" w:rightFromText="180" w:vertAnchor="text" w:horzAnchor="margin" w:tblpY="127"/>
        <w:tblW w:w="48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firstRow="0" w:lastRow="0" w:firstColumn="0" w:lastColumn="0" w:noHBand="0" w:noVBand="0"/>
      </w:tblPr>
      <w:tblGrid>
        <w:gridCol w:w="477"/>
        <w:gridCol w:w="2874"/>
        <w:gridCol w:w="5671"/>
      </w:tblGrid>
      <w:tr w:rsidR="009F5A3F" w:rsidRPr="009F5A3F" w:rsidTr="009F5A3F">
        <w:trPr>
          <w:trHeight w:val="20"/>
        </w:trPr>
        <w:tc>
          <w:tcPr>
            <w:tcW w:w="264" w:type="pct"/>
            <w:tcBorders>
              <w:top w:val="single" w:sz="4" w:space="0" w:color="000000"/>
              <w:left w:val="single" w:sz="4" w:space="0" w:color="000000"/>
              <w:bottom w:val="single" w:sz="4" w:space="0" w:color="000000"/>
              <w:right w:val="single" w:sz="4" w:space="0" w:color="000000"/>
            </w:tcBorders>
            <w:vAlign w:val="center"/>
          </w:tcPr>
          <w:p w:rsidR="009F5A3F" w:rsidRPr="009F5A3F" w:rsidRDefault="009F5A3F" w:rsidP="009F5A3F">
            <w:pPr>
              <w:widowControl w:val="0"/>
              <w:spacing w:after="0" w:line="240" w:lineRule="auto"/>
              <w:jc w:val="center"/>
              <w:rPr>
                <w:rFonts w:ascii="Times New Roman" w:eastAsia="Times New Roman" w:hAnsi="Times New Roman" w:cs="Times New Roman"/>
                <w:sz w:val="20"/>
                <w:szCs w:val="20"/>
                <w:lang w:eastAsia="ru-RU"/>
              </w:rPr>
            </w:pPr>
            <w:r w:rsidRPr="009F5A3F">
              <w:rPr>
                <w:rFonts w:ascii="Times New Roman" w:eastAsia="Times New Roman" w:hAnsi="Times New Roman" w:cs="Times New Roman"/>
                <w:sz w:val="20"/>
                <w:szCs w:val="20"/>
                <w:lang w:eastAsia="ru-RU"/>
              </w:rPr>
              <w:t>14</w:t>
            </w:r>
          </w:p>
        </w:tc>
        <w:tc>
          <w:tcPr>
            <w:tcW w:w="1593"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vAlign w:val="center"/>
          </w:tcPr>
          <w:p w:rsidR="009F5A3F" w:rsidRPr="009F5A3F" w:rsidRDefault="009F5A3F" w:rsidP="009F5A3F">
            <w:pPr>
              <w:widowControl w:val="0"/>
              <w:spacing w:after="0" w:line="240" w:lineRule="auto"/>
              <w:rPr>
                <w:rFonts w:ascii="Times New Roman" w:eastAsia="Times New Roman" w:hAnsi="Times New Roman" w:cs="Times New Roman"/>
                <w:b/>
                <w:sz w:val="20"/>
                <w:szCs w:val="20"/>
                <w:lang w:eastAsia="ru-RU"/>
              </w:rPr>
            </w:pPr>
            <w:r w:rsidRPr="009F5A3F">
              <w:rPr>
                <w:rFonts w:ascii="Times New Roman" w:eastAsia="Times New Roman" w:hAnsi="Times New Roman" w:cs="Times New Roman"/>
                <w:b/>
                <w:sz w:val="20"/>
                <w:szCs w:val="20"/>
                <w:lang w:eastAsia="ru-RU"/>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3143"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9F5A3F" w:rsidRPr="009F5A3F" w:rsidRDefault="009F5A3F" w:rsidP="009F5A3F">
            <w:pPr>
              <w:widowControl w:val="0"/>
              <w:spacing w:after="0" w:line="240" w:lineRule="auto"/>
              <w:ind w:left="46"/>
              <w:rPr>
                <w:rFonts w:ascii="Times New Roman" w:eastAsia="Times New Roman" w:hAnsi="Times New Roman" w:cs="Times New Roman"/>
                <w:sz w:val="20"/>
                <w:szCs w:val="20"/>
                <w:lang w:eastAsia="ru-RU"/>
              </w:rPr>
            </w:pPr>
            <w:r w:rsidRPr="009F5A3F">
              <w:rPr>
                <w:rFonts w:ascii="Times New Roman" w:eastAsia="Times New Roman" w:hAnsi="Times New Roman" w:cs="Times New Roman"/>
                <w:sz w:val="20"/>
                <w:szCs w:val="20"/>
                <w:lang w:eastAsia="ru-RU"/>
              </w:rPr>
              <w:t>Наличие свидетельства, подтверждающего допуск к работам, которые оказывают влияние на безопасность объектов капитального строительства в соответствии с Приказом Минрегиона России от 30.12.2009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w:t>
            </w:r>
            <w:r>
              <w:rPr>
                <w:rFonts w:ascii="Times New Roman" w:eastAsia="Times New Roman" w:hAnsi="Times New Roman" w:cs="Times New Roman"/>
                <w:sz w:val="20"/>
                <w:szCs w:val="20"/>
                <w:lang w:eastAsia="ru-RU"/>
              </w:rPr>
              <w:t>тов капитального строительства»</w:t>
            </w:r>
          </w:p>
          <w:p w:rsidR="009F5A3F" w:rsidRPr="009F5A3F" w:rsidRDefault="009F5A3F" w:rsidP="009F5A3F">
            <w:pPr>
              <w:widowControl w:val="0"/>
              <w:spacing w:after="0" w:line="240" w:lineRule="auto"/>
              <w:ind w:left="46"/>
              <w:rPr>
                <w:rFonts w:ascii="Times New Roman" w:eastAsia="Times New Roman" w:hAnsi="Times New Roman" w:cs="Times New Roman"/>
                <w:sz w:val="20"/>
                <w:szCs w:val="20"/>
                <w:lang w:eastAsia="ru-RU"/>
              </w:rPr>
            </w:pPr>
            <w:r w:rsidRPr="009F5A3F">
              <w:rPr>
                <w:rFonts w:ascii="Times New Roman" w:eastAsia="Times New Roman" w:hAnsi="Times New Roman" w:cs="Times New Roman"/>
                <w:sz w:val="20"/>
                <w:szCs w:val="2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bl>
    <w:p w:rsidR="00F84FFB" w:rsidRPr="009F5A3F" w:rsidRDefault="00F84FFB" w:rsidP="009F5A3F">
      <w:pPr>
        <w:widowControl w:val="0"/>
        <w:spacing w:after="837" w:line="226" w:lineRule="exact"/>
        <w:ind w:right="20"/>
        <w:jc w:val="both"/>
        <w:rPr>
          <w:rFonts w:ascii="Times New Roman" w:eastAsia="Times New Roman" w:hAnsi="Times New Roman" w:cs="Times New Roman"/>
          <w:color w:val="000000"/>
          <w:sz w:val="20"/>
          <w:szCs w:val="20"/>
          <w:lang w:eastAsia="ru-RU" w:bidi="ru-RU"/>
        </w:rPr>
      </w:pPr>
    </w:p>
    <w:p w:rsidR="00F84FFB" w:rsidRPr="009F5A3F" w:rsidRDefault="00F84FFB" w:rsidP="00F84FFB">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lastRenderedPageBreak/>
        <w:t>4.5 ст.66 Закона о контрактной системе установлено, что вторая часть заявки на участие в электронном аукционе должна содержать, в т.</w:t>
      </w:r>
      <w:r w:rsidR="007D6513" w:rsidRPr="007D6513">
        <w:rPr>
          <w:rFonts w:ascii="Times New Roman" w:eastAsia="Times New Roman" w:hAnsi="Times New Roman" w:cs="Times New Roman"/>
          <w:color w:val="000000"/>
          <w:sz w:val="20"/>
          <w:szCs w:val="20"/>
          <w:lang w:eastAsia="ru-RU" w:bidi="ru-RU"/>
        </w:rPr>
        <w:t xml:space="preserve"> </w:t>
      </w:r>
      <w:r w:rsidRPr="009F5A3F">
        <w:rPr>
          <w:rFonts w:ascii="Times New Roman" w:eastAsia="Times New Roman" w:hAnsi="Times New Roman" w:cs="Times New Roman"/>
          <w:color w:val="000000"/>
          <w:sz w:val="20"/>
          <w:szCs w:val="20"/>
          <w:lang w:eastAsia="ru-RU" w:bidi="ru-RU"/>
        </w:rPr>
        <w:t>ч.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 1 ст.31 настоящего Федерального закона.</w:t>
      </w:r>
    </w:p>
    <w:p w:rsidR="00F84FFB" w:rsidRPr="009F5A3F" w:rsidRDefault="00F84FFB" w:rsidP="00F84FFB">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В силу п.1 ч.1 ст.31 Закона о контрактной системе при осуществлении закупки заказчик устанавливает единые требования к участникам закупки, в т.</w:t>
      </w:r>
      <w:r w:rsidR="007D6513" w:rsidRPr="007D6513">
        <w:rPr>
          <w:rFonts w:ascii="Times New Roman" w:eastAsia="Times New Roman" w:hAnsi="Times New Roman" w:cs="Times New Roman"/>
          <w:color w:val="000000"/>
          <w:sz w:val="20"/>
          <w:szCs w:val="20"/>
          <w:lang w:eastAsia="ru-RU" w:bidi="ru-RU"/>
        </w:rPr>
        <w:t xml:space="preserve"> </w:t>
      </w:r>
      <w:r w:rsidRPr="009F5A3F">
        <w:rPr>
          <w:rFonts w:ascii="Times New Roman" w:eastAsia="Times New Roman" w:hAnsi="Times New Roman" w:cs="Times New Roman"/>
          <w:color w:val="000000"/>
          <w:sz w:val="20"/>
          <w:szCs w:val="20"/>
          <w:lang w:eastAsia="ru-RU" w:bidi="ru-RU"/>
        </w:rPr>
        <w:t>ч.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84FFB" w:rsidRPr="009F5A3F" w:rsidRDefault="00F84FFB" w:rsidP="00F84FFB">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(далее - свидетельство СРО).</w:t>
      </w:r>
    </w:p>
    <w:p w:rsidR="00F84FFB" w:rsidRPr="009F5A3F" w:rsidRDefault="00F84FFB" w:rsidP="00F84FFB">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В соответствии с ч.3.1 ст.52 Градостроительного кодекса Российской Федерации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ч.4 ст.55.8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F84FFB" w:rsidRPr="009F5A3F" w:rsidRDefault="00F84FFB" w:rsidP="00F84FFB">
      <w:pPr>
        <w:widowControl w:val="0"/>
        <w:spacing w:after="0"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Однако Заказчик в аукционной документации установил требование к Участникам закупки о представлении ими в составе своих вторых частях аукционных заявках свидетельства СРО, без указания подвида работ, что является нарушением п.2 ч. 1 ст.64 Закона о контрактной системе.</w:t>
      </w:r>
    </w:p>
    <w:p w:rsidR="00F84FFB" w:rsidRPr="009F5A3F" w:rsidRDefault="00F84FFB" w:rsidP="00F84FFB">
      <w:pPr>
        <w:widowControl w:val="0"/>
        <w:spacing w:after="416" w:line="226"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 xml:space="preserve">Данный довод подтверждается письмом ФАС России от 2 ноября 2015 г. </w:t>
      </w:r>
      <w:r w:rsidRPr="009F5A3F">
        <w:rPr>
          <w:rFonts w:ascii="Times New Roman" w:eastAsia="Times New Roman" w:hAnsi="Times New Roman" w:cs="Times New Roman"/>
          <w:color w:val="000000"/>
          <w:sz w:val="20"/>
          <w:szCs w:val="20"/>
          <w:lang w:val="en-US" w:bidi="en-US"/>
        </w:rPr>
        <w:t>N</w:t>
      </w:r>
      <w:r w:rsidRPr="009F5A3F">
        <w:rPr>
          <w:rFonts w:ascii="Times New Roman" w:eastAsia="Times New Roman" w:hAnsi="Times New Roman" w:cs="Times New Roman"/>
          <w:color w:val="000000"/>
          <w:sz w:val="20"/>
          <w:szCs w:val="20"/>
          <w:lang w:bidi="en-US"/>
        </w:rPr>
        <w:t xml:space="preserve"> </w:t>
      </w:r>
      <w:r w:rsidRPr="009F5A3F">
        <w:rPr>
          <w:rFonts w:ascii="Times New Roman" w:eastAsia="Times New Roman" w:hAnsi="Times New Roman" w:cs="Times New Roman"/>
          <w:color w:val="000000"/>
          <w:sz w:val="20"/>
          <w:szCs w:val="20"/>
          <w:lang w:eastAsia="ru-RU" w:bidi="ru-RU"/>
        </w:rPr>
        <w:t xml:space="preserve">АЦ/60557/15 и письмом МИНЭКОНОМРАЗВИТИЯ от 31 декабря 2014 г. </w:t>
      </w:r>
      <w:r w:rsidRPr="009F5A3F">
        <w:rPr>
          <w:rFonts w:ascii="Times New Roman" w:eastAsia="Times New Roman" w:hAnsi="Times New Roman" w:cs="Times New Roman"/>
          <w:color w:val="000000"/>
          <w:sz w:val="20"/>
          <w:szCs w:val="20"/>
          <w:lang w:val="en-US" w:bidi="en-US"/>
        </w:rPr>
        <w:t>N</w:t>
      </w:r>
      <w:r w:rsidRPr="009F5A3F">
        <w:rPr>
          <w:rFonts w:ascii="Times New Roman" w:eastAsia="Times New Roman" w:hAnsi="Times New Roman" w:cs="Times New Roman"/>
          <w:color w:val="000000"/>
          <w:sz w:val="20"/>
          <w:szCs w:val="20"/>
          <w:lang w:bidi="en-US"/>
        </w:rPr>
        <w:t xml:space="preserve"> </w:t>
      </w:r>
      <w:r w:rsidRPr="009F5A3F">
        <w:rPr>
          <w:rFonts w:ascii="Times New Roman" w:eastAsia="Times New Roman" w:hAnsi="Times New Roman" w:cs="Times New Roman"/>
          <w:color w:val="000000"/>
          <w:sz w:val="20"/>
          <w:szCs w:val="20"/>
          <w:lang w:eastAsia="ru-RU" w:bidi="ru-RU"/>
        </w:rPr>
        <w:t>Д28и-2877.</w:t>
      </w:r>
    </w:p>
    <w:p w:rsidR="00F84FFB" w:rsidRPr="009F5A3F" w:rsidRDefault="00F84FFB" w:rsidP="00F84FFB">
      <w:pPr>
        <w:widowControl w:val="0"/>
        <w:spacing w:after="420" w:line="230" w:lineRule="exact"/>
        <w:ind w:left="20" w:righ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 xml:space="preserve">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w:t>
      </w:r>
      <w:r w:rsidR="007D6513" w:rsidRPr="007D6513">
        <w:rPr>
          <w:rFonts w:ascii="Times New Roman" w:eastAsia="Times New Roman" w:hAnsi="Times New Roman" w:cs="Times New Roman"/>
          <w:color w:val="000000"/>
          <w:sz w:val="20"/>
          <w:szCs w:val="20"/>
          <w:lang w:eastAsia="ru-RU" w:bidi="ru-RU"/>
        </w:rPr>
        <w:t>&lt;</w:t>
      </w:r>
      <w:r w:rsidR="007D6513">
        <w:rPr>
          <w:rFonts w:ascii="Times New Roman" w:eastAsia="Times New Roman" w:hAnsi="Times New Roman" w:cs="Times New Roman"/>
          <w:color w:val="000000"/>
          <w:sz w:val="20"/>
          <w:szCs w:val="20"/>
          <w:lang w:eastAsia="ru-RU" w:bidi="ru-RU"/>
        </w:rPr>
        <w:t>…</w:t>
      </w:r>
      <w:r w:rsidR="007D6513" w:rsidRPr="007D6513">
        <w:rPr>
          <w:rFonts w:ascii="Times New Roman" w:eastAsia="Times New Roman" w:hAnsi="Times New Roman" w:cs="Times New Roman"/>
          <w:color w:val="000000"/>
          <w:sz w:val="20"/>
          <w:szCs w:val="20"/>
          <w:lang w:eastAsia="ru-RU" w:bidi="ru-RU"/>
        </w:rPr>
        <w:t>&gt;</w:t>
      </w:r>
      <w:r w:rsidRPr="009F5A3F">
        <w:rPr>
          <w:rFonts w:ascii="Times New Roman" w:eastAsia="Times New Roman" w:hAnsi="Times New Roman" w:cs="Times New Roman"/>
          <w:color w:val="000000"/>
          <w:sz w:val="20"/>
          <w:szCs w:val="20"/>
          <w:lang w:eastAsia="ru-RU" w:bidi="ru-RU"/>
        </w:rPr>
        <w:t xml:space="preserve"> о результатах рассмотрения жалобы по установленной форме.</w:t>
      </w:r>
    </w:p>
    <w:p w:rsidR="00F84FFB" w:rsidRPr="009F5A3F" w:rsidRDefault="00F84FFB" w:rsidP="00F84FFB">
      <w:pPr>
        <w:widowControl w:val="0"/>
        <w:spacing w:after="0" w:line="230" w:lineRule="exact"/>
        <w:ind w:left="20"/>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Приложения:</w:t>
      </w:r>
    </w:p>
    <w:p w:rsidR="00F84FFB" w:rsidRPr="009F5A3F" w:rsidRDefault="00F84FFB" w:rsidP="00F84FFB">
      <w:pPr>
        <w:widowControl w:val="0"/>
        <w:numPr>
          <w:ilvl w:val="0"/>
          <w:numId w:val="3"/>
        </w:numPr>
        <w:spacing w:after="0" w:line="230" w:lineRule="exact"/>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Приказ №1 о вступлении в должность директора ООО &lt;…&gt;</w:t>
      </w:r>
    </w:p>
    <w:p w:rsidR="00F84FFB" w:rsidRPr="009F5A3F" w:rsidRDefault="00F84FFB" w:rsidP="00F84FFB">
      <w:pPr>
        <w:widowControl w:val="0"/>
        <w:numPr>
          <w:ilvl w:val="0"/>
          <w:numId w:val="3"/>
        </w:numPr>
        <w:spacing w:after="220" w:line="230" w:lineRule="exact"/>
        <w:jc w:val="both"/>
        <w:rPr>
          <w:rFonts w:ascii="Times New Roman" w:eastAsia="Times New Roman" w:hAnsi="Times New Roman" w:cs="Times New Roman"/>
          <w:color w:val="000000"/>
          <w:sz w:val="20"/>
          <w:szCs w:val="20"/>
          <w:lang w:eastAsia="ru-RU" w:bidi="ru-RU"/>
        </w:rPr>
      </w:pPr>
      <w:r w:rsidRPr="009F5A3F">
        <w:rPr>
          <w:rFonts w:ascii="Times New Roman" w:eastAsia="Times New Roman" w:hAnsi="Times New Roman" w:cs="Times New Roman"/>
          <w:color w:val="000000"/>
          <w:sz w:val="20"/>
          <w:szCs w:val="20"/>
          <w:lang w:eastAsia="ru-RU" w:bidi="ru-RU"/>
        </w:rPr>
        <w:t>Аукционная документация</w:t>
      </w:r>
    </w:p>
    <w:p w:rsidR="00F84FFB" w:rsidRPr="009F5A3F" w:rsidRDefault="00F84FFB" w:rsidP="00AA16DA">
      <w:pPr>
        <w:widowControl w:val="0"/>
        <w:spacing w:after="837" w:line="226" w:lineRule="exact"/>
        <w:ind w:left="20" w:right="20"/>
        <w:jc w:val="both"/>
        <w:rPr>
          <w:rFonts w:ascii="Times New Roman" w:eastAsia="Times New Roman" w:hAnsi="Times New Roman" w:cs="Times New Roman"/>
          <w:color w:val="000000"/>
          <w:sz w:val="20"/>
          <w:szCs w:val="20"/>
          <w:lang w:val="en-US" w:eastAsia="ru-RU" w:bidi="ru-RU"/>
        </w:rPr>
      </w:pPr>
      <w:r w:rsidRPr="009F5A3F">
        <w:rPr>
          <w:rFonts w:ascii="Times New Roman" w:eastAsia="Times New Roman" w:hAnsi="Times New Roman" w:cs="Times New Roman"/>
          <w:color w:val="000000"/>
          <w:sz w:val="20"/>
          <w:szCs w:val="20"/>
          <w:lang w:val="en-US" w:eastAsia="ru-RU" w:bidi="ru-RU"/>
        </w:rPr>
        <w:t xml:space="preserve">&lt;…&gt;                                                                                                                                                                                                        &lt;…&gt;  </w:t>
      </w:r>
    </w:p>
    <w:p w:rsidR="00AA16DA" w:rsidRPr="00AA16DA" w:rsidRDefault="00AA16DA" w:rsidP="00AA16DA">
      <w:pPr>
        <w:widowControl w:val="0"/>
        <w:spacing w:after="837" w:line="226" w:lineRule="exact"/>
        <w:ind w:left="20" w:right="20"/>
        <w:jc w:val="both"/>
        <w:rPr>
          <w:rFonts w:ascii="Times New Roman" w:eastAsia="Times New Roman" w:hAnsi="Times New Roman" w:cs="Times New Roman"/>
          <w:color w:val="000000"/>
          <w:sz w:val="18"/>
          <w:szCs w:val="18"/>
          <w:lang w:eastAsia="ru-RU" w:bidi="ru-RU"/>
        </w:rPr>
      </w:pPr>
    </w:p>
    <w:sectPr w:rsidR="00AA16DA" w:rsidRPr="00AA16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95" w:rsidRDefault="005E1095">
      <w:pPr>
        <w:spacing w:after="0" w:line="240" w:lineRule="auto"/>
      </w:pPr>
      <w:r>
        <w:separator/>
      </w:r>
    </w:p>
  </w:endnote>
  <w:endnote w:type="continuationSeparator" w:id="0">
    <w:p w:rsidR="005E1095" w:rsidRDefault="005E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95" w:rsidRDefault="005E1095">
      <w:pPr>
        <w:spacing w:after="0" w:line="240" w:lineRule="auto"/>
      </w:pPr>
      <w:r>
        <w:separator/>
      </w:r>
    </w:p>
  </w:footnote>
  <w:footnote w:type="continuationSeparator" w:id="0">
    <w:p w:rsidR="005E1095" w:rsidRDefault="005E1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5E7B6AD0"/>
    <w:multiLevelType w:val="multilevel"/>
    <w:tmpl w:val="EE7A7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3"/>
    <w:rsid w:val="001958D3"/>
    <w:rsid w:val="005E1095"/>
    <w:rsid w:val="007D6513"/>
    <w:rsid w:val="009F5A3F"/>
    <w:rsid w:val="00A26B6F"/>
    <w:rsid w:val="00AA16DA"/>
    <w:rsid w:val="00C72B4F"/>
    <w:rsid w:val="00F47A5B"/>
    <w:rsid w:val="00F8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05EEC-1EFE-4C51-B98D-3BB18C20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B4F"/>
    <w:rPr>
      <w:color w:val="0066CC"/>
      <w:u w:val="single"/>
    </w:rPr>
  </w:style>
  <w:style w:type="character" w:customStyle="1" w:styleId="2">
    <w:name w:val="Основной текст (2)_"/>
    <w:basedOn w:val="a0"/>
    <w:rsid w:val="00C72B4F"/>
    <w:rPr>
      <w:rFonts w:ascii="Times New Roman" w:eastAsia="Times New Roman" w:hAnsi="Times New Roman" w:cs="Times New Roman"/>
      <w:b/>
      <w:bCs/>
      <w:i w:val="0"/>
      <w:iCs w:val="0"/>
      <w:smallCaps w:val="0"/>
      <w:strike w:val="0"/>
      <w:sz w:val="18"/>
      <w:szCs w:val="18"/>
      <w:u w:val="none"/>
    </w:rPr>
  </w:style>
  <w:style w:type="character" w:customStyle="1" w:styleId="20">
    <w:name w:val="Основной текст (2)"/>
    <w:basedOn w:val="2"/>
    <w:rsid w:val="00C72B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4">
    <w:name w:val="Основной текст_"/>
    <w:basedOn w:val="a0"/>
    <w:link w:val="3"/>
    <w:rsid w:val="00C72B4F"/>
    <w:rPr>
      <w:rFonts w:ascii="Times New Roman" w:eastAsia="Times New Roman" w:hAnsi="Times New Roman" w:cs="Times New Roman"/>
      <w:sz w:val="18"/>
      <w:szCs w:val="18"/>
      <w:shd w:val="clear" w:color="auto" w:fill="FFFFFF"/>
    </w:rPr>
  </w:style>
  <w:style w:type="character" w:customStyle="1" w:styleId="1">
    <w:name w:val="Основной текст1"/>
    <w:basedOn w:val="a4"/>
    <w:rsid w:val="00C72B4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3">
    <w:name w:val="Основной текст3"/>
    <w:basedOn w:val="a"/>
    <w:link w:val="a4"/>
    <w:rsid w:val="00C72B4F"/>
    <w:pPr>
      <w:widowControl w:val="0"/>
      <w:shd w:val="clear" w:color="auto" w:fill="FFFFFF"/>
      <w:spacing w:before="240" w:after="660" w:line="230" w:lineRule="exact"/>
    </w:pPr>
    <w:rPr>
      <w:rFonts w:ascii="Times New Roman" w:eastAsia="Times New Roman" w:hAnsi="Times New Roman" w:cs="Times New Roman"/>
      <w:sz w:val="18"/>
      <w:szCs w:val="18"/>
    </w:rPr>
  </w:style>
  <w:style w:type="paragraph" w:styleId="a5">
    <w:name w:val="Body Text"/>
    <w:basedOn w:val="a"/>
    <w:link w:val="a6"/>
    <w:uiPriority w:val="99"/>
    <w:semiHidden/>
    <w:unhideWhenUsed/>
    <w:rsid w:val="00AA16DA"/>
    <w:pPr>
      <w:spacing w:after="120"/>
    </w:pPr>
  </w:style>
  <w:style w:type="character" w:customStyle="1" w:styleId="a6">
    <w:name w:val="Основной текст Знак"/>
    <w:basedOn w:val="a0"/>
    <w:link w:val="a5"/>
    <w:uiPriority w:val="99"/>
    <w:semiHidden/>
    <w:rsid w:val="00AA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a-stroyinves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Ухач Анастасия Михайловна</dc:creator>
  <cp:keywords/>
  <dc:description/>
  <cp:lastModifiedBy>Ухач Анастасия Михайловна</cp:lastModifiedBy>
  <cp:revision>6</cp:revision>
  <dcterms:created xsi:type="dcterms:W3CDTF">2016-10-18T09:45:00Z</dcterms:created>
  <dcterms:modified xsi:type="dcterms:W3CDTF">2016-10-19T00:08:00Z</dcterms:modified>
</cp:coreProperties>
</file>