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EA" w:rsidRDefault="00F66CEA" w:rsidP="00F66CEA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ДОКЛАД</w:t>
      </w:r>
    </w:p>
    <w:p w:rsidR="00F66CEA" w:rsidRDefault="00F66CEA" w:rsidP="00F66CEA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по результатам выявленных нарушений Еврейским УФАС России за 3 квартал 2017 года </w:t>
      </w:r>
    </w:p>
    <w:p w:rsidR="00F66CEA" w:rsidRDefault="00F66CEA" w:rsidP="00F66CEA">
      <w:pPr>
        <w:jc w:val="center"/>
        <w:rPr>
          <w:b/>
          <w:iCs/>
          <w:sz w:val="26"/>
          <w:szCs w:val="26"/>
        </w:rPr>
      </w:pPr>
    </w:p>
    <w:p w:rsidR="00F66CEA" w:rsidRDefault="00F66CEA" w:rsidP="00F66CEA">
      <w:pPr>
        <w:ind w:right="-2" w:firstLine="720"/>
        <w:jc w:val="both"/>
        <w:rPr>
          <w:sz w:val="22"/>
          <w:szCs w:val="22"/>
        </w:rPr>
      </w:pPr>
    </w:p>
    <w:p w:rsidR="00F66CEA" w:rsidRDefault="00F66CEA" w:rsidP="00F66CEA">
      <w:pPr>
        <w:ind w:right="-2" w:firstLine="720"/>
        <w:jc w:val="both"/>
        <w:rPr>
          <w:b/>
          <w:sz w:val="26"/>
          <w:szCs w:val="26"/>
        </w:rPr>
      </w:pPr>
    </w:p>
    <w:p w:rsidR="00F66CEA" w:rsidRDefault="00F66CEA" w:rsidP="00F66CEA">
      <w:pPr>
        <w:pStyle w:val="2"/>
        <w:ind w:left="0" w:right="-2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</w:p>
    <w:p w:rsidR="00F66CEA" w:rsidRPr="007452AC" w:rsidRDefault="00DC7D3A" w:rsidP="007452AC">
      <w:pPr>
        <w:ind w:firstLine="709"/>
        <w:jc w:val="both"/>
        <w:rPr>
          <w:szCs w:val="28"/>
        </w:rPr>
      </w:pPr>
      <w:r w:rsidRPr="007452AC">
        <w:rPr>
          <w:szCs w:val="28"/>
        </w:rPr>
        <w:t xml:space="preserve">В </w:t>
      </w:r>
      <w:r w:rsidR="00F66CEA" w:rsidRPr="007452AC">
        <w:rPr>
          <w:szCs w:val="28"/>
        </w:rPr>
        <w:t>3 квартал</w:t>
      </w:r>
      <w:r w:rsidRPr="007452AC">
        <w:rPr>
          <w:szCs w:val="28"/>
        </w:rPr>
        <w:t>е</w:t>
      </w:r>
      <w:r w:rsidR="00BA0CF2" w:rsidRPr="007452AC">
        <w:rPr>
          <w:szCs w:val="28"/>
        </w:rPr>
        <w:t xml:space="preserve"> 2017 г. Управлением выдано 1 предупреждение</w:t>
      </w:r>
      <w:r w:rsidR="00F66CEA" w:rsidRPr="007452AC">
        <w:rPr>
          <w:szCs w:val="28"/>
        </w:rPr>
        <w:t xml:space="preserve"> о нарушении Закона о защите конкуренции.</w:t>
      </w:r>
    </w:p>
    <w:p w:rsidR="00F66CEA" w:rsidRPr="007452AC" w:rsidRDefault="00F66CEA" w:rsidP="007452AC">
      <w:pPr>
        <w:jc w:val="both"/>
        <w:rPr>
          <w:szCs w:val="28"/>
        </w:rPr>
      </w:pPr>
      <w:r w:rsidRPr="007452AC">
        <w:rPr>
          <w:szCs w:val="28"/>
        </w:rPr>
        <w:t xml:space="preserve">          Отсутствие возбужденных дел произошло за счет выданных предупреждений</w:t>
      </w:r>
      <w:r w:rsidR="00D35ED0" w:rsidRPr="007452AC">
        <w:rPr>
          <w:szCs w:val="28"/>
        </w:rPr>
        <w:t>.</w:t>
      </w:r>
      <w:r w:rsidRPr="007452AC">
        <w:rPr>
          <w:szCs w:val="28"/>
        </w:rPr>
        <w:t xml:space="preserve"> </w:t>
      </w:r>
    </w:p>
    <w:p w:rsidR="00F66CEA" w:rsidRPr="007452AC" w:rsidRDefault="00F66CEA" w:rsidP="007452AC">
      <w:pPr>
        <w:pStyle w:val="a5"/>
        <w:tabs>
          <w:tab w:val="left" w:pos="708"/>
        </w:tabs>
        <w:jc w:val="both"/>
        <w:rPr>
          <w:szCs w:val="28"/>
        </w:rPr>
      </w:pPr>
      <w:r w:rsidRPr="007452AC">
        <w:rPr>
          <w:szCs w:val="28"/>
        </w:rPr>
        <w:t xml:space="preserve">       </w:t>
      </w:r>
      <w:r w:rsidRPr="007452AC">
        <w:rPr>
          <w:szCs w:val="28"/>
        </w:rPr>
        <w:tab/>
      </w:r>
      <w:r w:rsidR="00A76627" w:rsidRPr="007452AC">
        <w:rPr>
          <w:szCs w:val="28"/>
        </w:rPr>
        <w:t>ПРИМЕР</w:t>
      </w:r>
    </w:p>
    <w:p w:rsidR="00F66CEA" w:rsidRPr="007452AC" w:rsidRDefault="00872395" w:rsidP="007452AC">
      <w:pPr>
        <w:ind w:firstLine="709"/>
        <w:jc w:val="both"/>
        <w:rPr>
          <w:szCs w:val="28"/>
        </w:rPr>
      </w:pPr>
      <w:r w:rsidRPr="007452AC">
        <w:rPr>
          <w:szCs w:val="28"/>
        </w:rPr>
        <w:t xml:space="preserve">Статья 14.8:   -  ООО «УК </w:t>
      </w:r>
      <w:proofErr w:type="spellStart"/>
      <w:r w:rsidRPr="007452AC">
        <w:rPr>
          <w:szCs w:val="28"/>
        </w:rPr>
        <w:t>Рембытстройсервис</w:t>
      </w:r>
      <w:proofErr w:type="spellEnd"/>
      <w:r w:rsidRPr="007452AC">
        <w:rPr>
          <w:szCs w:val="28"/>
        </w:rPr>
        <w:t>»</w:t>
      </w:r>
      <w:r w:rsidR="00D35ED0" w:rsidRPr="007452AC">
        <w:rPr>
          <w:szCs w:val="28"/>
        </w:rPr>
        <w:t>, являясь  управляющей компанией, не передало документы вновь избранной общим собранием жильцов многоквартирного дома</w:t>
      </w:r>
      <w:r w:rsidR="00A76627" w:rsidRPr="007452AC">
        <w:rPr>
          <w:szCs w:val="28"/>
        </w:rPr>
        <w:t xml:space="preserve"> </w:t>
      </w:r>
      <w:proofErr w:type="spellStart"/>
      <w:r w:rsidR="00A76627" w:rsidRPr="007452AC">
        <w:rPr>
          <w:szCs w:val="28"/>
        </w:rPr>
        <w:t>компани</w:t>
      </w:r>
      <w:proofErr w:type="spellEnd"/>
      <w:r w:rsidR="00D35ED0" w:rsidRPr="007452AC">
        <w:rPr>
          <w:szCs w:val="28"/>
        </w:rPr>
        <w:t>. При этом</w:t>
      </w:r>
      <w:proofErr w:type="gramStart"/>
      <w:r w:rsidR="00D35ED0" w:rsidRPr="007452AC">
        <w:rPr>
          <w:szCs w:val="28"/>
        </w:rPr>
        <w:t>,</w:t>
      </w:r>
      <w:proofErr w:type="gramEnd"/>
      <w:r w:rsidR="00D35ED0" w:rsidRPr="007452AC">
        <w:rPr>
          <w:szCs w:val="28"/>
        </w:rPr>
        <w:t xml:space="preserve"> руководство компании считает протокол общего собрания не соответствующим, и подало иск в суд о признании данного протокола недействительным.</w:t>
      </w:r>
    </w:p>
    <w:p w:rsidR="00F66CEA" w:rsidRPr="007452AC" w:rsidRDefault="00D35ED0" w:rsidP="007452AC">
      <w:pPr>
        <w:tabs>
          <w:tab w:val="left" w:pos="6315"/>
        </w:tabs>
        <w:ind w:firstLine="709"/>
        <w:jc w:val="both"/>
        <w:rPr>
          <w:szCs w:val="28"/>
        </w:rPr>
      </w:pPr>
      <w:r w:rsidRPr="007452AC">
        <w:rPr>
          <w:szCs w:val="28"/>
        </w:rPr>
        <w:tab/>
      </w:r>
    </w:p>
    <w:p w:rsidR="00C90130" w:rsidRPr="007452AC" w:rsidRDefault="00C90130" w:rsidP="007452AC">
      <w:pPr>
        <w:ind w:firstLine="708"/>
        <w:jc w:val="both"/>
        <w:rPr>
          <w:szCs w:val="28"/>
        </w:rPr>
      </w:pPr>
    </w:p>
    <w:p w:rsidR="00C90130" w:rsidRPr="007452AC" w:rsidRDefault="00C90130" w:rsidP="007452AC">
      <w:pPr>
        <w:pStyle w:val="2"/>
        <w:ind w:left="0" w:right="-2" w:firstLine="709"/>
        <w:jc w:val="both"/>
        <w:rPr>
          <w:color w:val="C00000"/>
          <w:szCs w:val="28"/>
        </w:rPr>
      </w:pPr>
      <w:r w:rsidRPr="007452AC">
        <w:rPr>
          <w:szCs w:val="28"/>
        </w:rPr>
        <w:t xml:space="preserve"> В 3 квартале 2017 г. Управлением  выдано 1 предупреждение  по ст.15 Закона о защите конкуренции.</w:t>
      </w:r>
    </w:p>
    <w:p w:rsidR="00F66CEA" w:rsidRPr="007452AC" w:rsidRDefault="00A76627" w:rsidP="007452AC">
      <w:pPr>
        <w:ind w:firstLine="708"/>
        <w:jc w:val="both"/>
        <w:rPr>
          <w:szCs w:val="28"/>
        </w:rPr>
      </w:pPr>
      <w:r w:rsidRPr="007452AC">
        <w:rPr>
          <w:szCs w:val="28"/>
        </w:rPr>
        <w:t>ПРИМЕР</w:t>
      </w:r>
    </w:p>
    <w:p w:rsidR="00C90130" w:rsidRPr="007452AC" w:rsidRDefault="00C90130" w:rsidP="007452AC">
      <w:pPr>
        <w:widowControl w:val="0"/>
        <w:tabs>
          <w:tab w:val="left" w:pos="709"/>
        </w:tabs>
        <w:spacing w:line="307" w:lineRule="exact"/>
        <w:ind w:firstLine="360"/>
        <w:jc w:val="both"/>
        <w:rPr>
          <w:bCs/>
          <w:color w:val="000000"/>
          <w:szCs w:val="28"/>
          <w:lang w:bidi="ru-RU"/>
        </w:rPr>
      </w:pPr>
      <w:r w:rsidRPr="007452AC">
        <w:rPr>
          <w:bCs/>
          <w:color w:val="000000"/>
          <w:szCs w:val="28"/>
          <w:lang w:bidi="ru-RU"/>
        </w:rPr>
        <w:t xml:space="preserve">      25.08.2017 года в адрес Управления здравоохранения правительства ЕАО направлено предупреждение следующего содержания: </w:t>
      </w:r>
    </w:p>
    <w:p w:rsidR="00C90130" w:rsidRPr="007452AC" w:rsidRDefault="00C90130" w:rsidP="007452AC">
      <w:pPr>
        <w:widowControl w:val="0"/>
        <w:tabs>
          <w:tab w:val="left" w:pos="709"/>
        </w:tabs>
        <w:spacing w:line="307" w:lineRule="exact"/>
        <w:ind w:firstLine="360"/>
        <w:jc w:val="both"/>
        <w:rPr>
          <w:bCs/>
          <w:color w:val="000000"/>
          <w:szCs w:val="28"/>
          <w:lang w:bidi="ru-RU"/>
        </w:rPr>
      </w:pPr>
      <w:r w:rsidRPr="007452AC">
        <w:rPr>
          <w:bCs/>
          <w:color w:val="000000"/>
          <w:szCs w:val="28"/>
          <w:lang w:bidi="ru-RU"/>
        </w:rPr>
        <w:t xml:space="preserve">     В действиях Управления здравоохранения правительства ЕАО имеются признаки нарушения статьи 15 Федерального закона от 26.07.2006 </w:t>
      </w:r>
      <w:r w:rsidRPr="007452AC">
        <w:rPr>
          <w:bCs/>
          <w:color w:val="000000"/>
          <w:szCs w:val="28"/>
          <w:lang w:eastAsia="en-US" w:bidi="en-US"/>
        </w:rPr>
        <w:t xml:space="preserve">№ </w:t>
      </w:r>
      <w:r w:rsidRPr="007452AC">
        <w:rPr>
          <w:bCs/>
          <w:color w:val="000000"/>
          <w:szCs w:val="28"/>
          <w:lang w:bidi="ru-RU"/>
        </w:rPr>
        <w:t>135-ФЗ                 «О защите конкуренции» (далее - Закон</w:t>
      </w:r>
      <w:r w:rsidR="00A76627" w:rsidRPr="007452AC">
        <w:rPr>
          <w:bCs/>
          <w:color w:val="000000"/>
          <w:szCs w:val="28"/>
          <w:lang w:bidi="ru-RU"/>
        </w:rPr>
        <w:t xml:space="preserve"> о защите конкуренции)</w:t>
      </w:r>
      <w:r w:rsidRPr="007452AC">
        <w:rPr>
          <w:bCs/>
          <w:color w:val="000000"/>
          <w:szCs w:val="28"/>
          <w:lang w:bidi="ru-RU"/>
        </w:rPr>
        <w:t>:</w:t>
      </w:r>
    </w:p>
    <w:p w:rsidR="00C90130" w:rsidRPr="007452AC" w:rsidRDefault="00C90130" w:rsidP="007452AC">
      <w:pPr>
        <w:widowControl w:val="0"/>
        <w:tabs>
          <w:tab w:val="left" w:pos="709"/>
        </w:tabs>
        <w:spacing w:line="307" w:lineRule="exact"/>
        <w:ind w:firstLine="360"/>
        <w:jc w:val="both"/>
        <w:rPr>
          <w:color w:val="000000"/>
          <w:szCs w:val="28"/>
          <w:lang w:bidi="ru-RU"/>
        </w:rPr>
      </w:pPr>
      <w:r w:rsidRPr="007452AC">
        <w:rPr>
          <w:color w:val="000000"/>
          <w:szCs w:val="28"/>
          <w:lang w:bidi="ru-RU"/>
        </w:rPr>
        <w:t xml:space="preserve">      - в части издания </w:t>
      </w:r>
      <w:proofErr w:type="gramStart"/>
      <w:r w:rsidRPr="007452AC">
        <w:rPr>
          <w:color w:val="000000"/>
          <w:szCs w:val="28"/>
          <w:lang w:bidi="ru-RU"/>
        </w:rPr>
        <w:t>приказа управления здравоохранения правительства Еврейской автономной области</w:t>
      </w:r>
      <w:proofErr w:type="gramEnd"/>
      <w:r w:rsidRPr="007452AC">
        <w:rPr>
          <w:color w:val="000000"/>
          <w:szCs w:val="28"/>
          <w:lang w:bidi="ru-RU"/>
        </w:rPr>
        <w:t xml:space="preserve"> от 04.04.2017 № 79-ОД «О маршрутизации услуг лабораторных исследований»;</w:t>
      </w:r>
    </w:p>
    <w:p w:rsidR="00C90130" w:rsidRPr="007452AC" w:rsidRDefault="00C90130" w:rsidP="007452AC">
      <w:pPr>
        <w:widowControl w:val="0"/>
        <w:spacing w:line="298" w:lineRule="exact"/>
        <w:ind w:firstLine="360"/>
        <w:jc w:val="both"/>
        <w:rPr>
          <w:color w:val="000000"/>
          <w:szCs w:val="28"/>
          <w:lang w:bidi="ru-RU"/>
        </w:rPr>
      </w:pPr>
      <w:r w:rsidRPr="007452AC">
        <w:rPr>
          <w:color w:val="000000"/>
          <w:szCs w:val="28"/>
          <w:lang w:bidi="ru-RU"/>
        </w:rPr>
        <w:t xml:space="preserve">      - в части заключения дополнительного соглашения № 6 к Тарифному соглашению в системе обязательного медицинского страхования Еврейской автономной области на 2017 год, а также в части указаний ТФОМС по ЕАО и страховым компаниям.</w:t>
      </w:r>
    </w:p>
    <w:p w:rsidR="00C90130" w:rsidRPr="007452AC" w:rsidRDefault="00C90130" w:rsidP="007452A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7452AC">
        <w:rPr>
          <w:szCs w:val="28"/>
        </w:rPr>
        <w:t xml:space="preserve">           </w:t>
      </w:r>
      <w:proofErr w:type="gramStart"/>
      <w:r w:rsidRPr="007452AC">
        <w:rPr>
          <w:szCs w:val="28"/>
        </w:rPr>
        <w:t>В связи с на</w:t>
      </w:r>
      <w:r w:rsidR="00A76627" w:rsidRPr="007452AC">
        <w:rPr>
          <w:szCs w:val="28"/>
        </w:rPr>
        <w:t xml:space="preserve">личием в действиях </w:t>
      </w:r>
      <w:r w:rsidRPr="007452AC">
        <w:rPr>
          <w:szCs w:val="28"/>
        </w:rPr>
        <w:t xml:space="preserve"> </w:t>
      </w:r>
      <w:r w:rsidR="00C37CE7" w:rsidRPr="007452AC">
        <w:rPr>
          <w:bCs/>
          <w:color w:val="000000"/>
          <w:szCs w:val="28"/>
          <w:lang w:bidi="ru-RU"/>
        </w:rPr>
        <w:t>Управления</w:t>
      </w:r>
      <w:r w:rsidRPr="007452AC">
        <w:rPr>
          <w:bCs/>
          <w:color w:val="000000"/>
          <w:szCs w:val="28"/>
          <w:lang w:bidi="ru-RU"/>
        </w:rPr>
        <w:t xml:space="preserve"> здравоохранения правительства ЕАО</w:t>
      </w:r>
      <w:r w:rsidRPr="007452AC">
        <w:rPr>
          <w:szCs w:val="28"/>
        </w:rPr>
        <w:t xml:space="preserve">   признаков нарушения антимонопольного законодательства, предусмотренных частью 1 статьи 15 Федерального закона от 26.07.2006 № 135-ФЗ «О защите конкуренции», которые приводят или могут привести к недопущению, ограничению, устранению конкуренции,  Управление Федеральной антимонопольной службы по Еврейской автономной области на основании статьи 39.1 Федерального закона от 26.07.2006 № 135-ФЗ «О защите конкуренции» предупреждает о необходимости</w:t>
      </w:r>
      <w:proofErr w:type="gramEnd"/>
      <w:r w:rsidRPr="007452AC">
        <w:rPr>
          <w:szCs w:val="28"/>
        </w:rPr>
        <w:t xml:space="preserve"> прекращения в срок до  01 ноября 2017 года указанных действий (бездействия) путем совершения следующих действий, направленных на прекращение нарушения антимонопольного законодательства, устранение причин и условий, способствовавших </w:t>
      </w:r>
      <w:r w:rsidRPr="007452AC">
        <w:rPr>
          <w:szCs w:val="28"/>
        </w:rPr>
        <w:lastRenderedPageBreak/>
        <w:t>возникновению такого нарушения, устранение последствий такого нарушения:</w:t>
      </w:r>
    </w:p>
    <w:p w:rsidR="00C90130" w:rsidRPr="007452AC" w:rsidRDefault="00C90130" w:rsidP="007452AC">
      <w:pPr>
        <w:widowControl w:val="0"/>
        <w:tabs>
          <w:tab w:val="left" w:pos="709"/>
        </w:tabs>
        <w:spacing w:line="298" w:lineRule="exact"/>
        <w:ind w:firstLine="360"/>
        <w:jc w:val="both"/>
        <w:rPr>
          <w:color w:val="000000"/>
          <w:szCs w:val="28"/>
          <w:lang w:bidi="ru-RU"/>
        </w:rPr>
      </w:pPr>
      <w:r w:rsidRPr="007452AC">
        <w:rPr>
          <w:szCs w:val="28"/>
        </w:rPr>
        <w:t xml:space="preserve">     1</w:t>
      </w:r>
      <w:r w:rsidRPr="007452AC">
        <w:rPr>
          <w:color w:val="000000"/>
          <w:szCs w:val="28"/>
          <w:lang w:bidi="ru-RU"/>
        </w:rPr>
        <w:t>. Отменить приказ управления здравоохранения правительства Еврейской автономной области от 04.04.2017 № 79-ОД «О маршрутизации услуг лабораторных исследований»;</w:t>
      </w:r>
    </w:p>
    <w:p w:rsidR="00C90130" w:rsidRPr="007452AC" w:rsidRDefault="00A76627" w:rsidP="007452AC">
      <w:pPr>
        <w:widowControl w:val="0"/>
        <w:tabs>
          <w:tab w:val="left" w:pos="709"/>
        </w:tabs>
        <w:spacing w:line="298" w:lineRule="exact"/>
        <w:ind w:firstLine="360"/>
        <w:jc w:val="both"/>
        <w:rPr>
          <w:color w:val="000000"/>
          <w:szCs w:val="28"/>
          <w:lang w:bidi="ru-RU"/>
        </w:rPr>
      </w:pPr>
      <w:r w:rsidRPr="007452AC">
        <w:rPr>
          <w:color w:val="000000"/>
          <w:szCs w:val="28"/>
          <w:lang w:bidi="ru-RU"/>
        </w:rPr>
        <w:t xml:space="preserve">     2</w:t>
      </w:r>
      <w:r w:rsidR="00C90130" w:rsidRPr="007452AC">
        <w:rPr>
          <w:color w:val="000000"/>
          <w:szCs w:val="28"/>
          <w:lang w:bidi="ru-RU"/>
        </w:rPr>
        <w:t>. Обеспечить расторжение дополнительного соглашения № 6 к Тарифному соглашению в системе обязательного медицинского страхования Еврейской автономной области на 2017 год.</w:t>
      </w:r>
    </w:p>
    <w:p w:rsidR="00C90130" w:rsidRPr="007452AC" w:rsidRDefault="00C90130" w:rsidP="007452AC">
      <w:pPr>
        <w:widowControl w:val="0"/>
        <w:tabs>
          <w:tab w:val="left" w:pos="709"/>
        </w:tabs>
        <w:spacing w:line="298" w:lineRule="exact"/>
        <w:ind w:firstLine="360"/>
        <w:jc w:val="both"/>
        <w:rPr>
          <w:color w:val="000000"/>
          <w:szCs w:val="28"/>
          <w:lang w:bidi="ru-RU"/>
        </w:rPr>
      </w:pPr>
    </w:p>
    <w:p w:rsidR="00F66CEA" w:rsidRPr="007452AC" w:rsidRDefault="00F66CEA" w:rsidP="007452AC">
      <w:pPr>
        <w:jc w:val="both"/>
        <w:rPr>
          <w:color w:val="FF0000"/>
          <w:szCs w:val="28"/>
        </w:rPr>
      </w:pPr>
      <w:r w:rsidRPr="007452AC">
        <w:rPr>
          <w:szCs w:val="28"/>
        </w:rPr>
        <w:t xml:space="preserve"> </w:t>
      </w:r>
      <w:r w:rsidRPr="007452AC">
        <w:rPr>
          <w:i/>
          <w:szCs w:val="28"/>
        </w:rPr>
        <w:t xml:space="preserve">    </w:t>
      </w:r>
      <w:r w:rsidRPr="007452AC">
        <w:rPr>
          <w:color w:val="FF0000"/>
          <w:szCs w:val="28"/>
        </w:rPr>
        <w:t xml:space="preserve">   </w:t>
      </w:r>
    </w:p>
    <w:p w:rsidR="00F66CEA" w:rsidRPr="007452AC" w:rsidRDefault="00F66CEA" w:rsidP="007452AC">
      <w:pPr>
        <w:jc w:val="both"/>
        <w:rPr>
          <w:szCs w:val="28"/>
        </w:rPr>
      </w:pPr>
    </w:p>
    <w:p w:rsidR="00872395" w:rsidRPr="007452AC" w:rsidRDefault="00F66CEA" w:rsidP="007452AC">
      <w:pPr>
        <w:jc w:val="both"/>
        <w:rPr>
          <w:szCs w:val="28"/>
        </w:rPr>
      </w:pPr>
      <w:r w:rsidRPr="007452AC">
        <w:rPr>
          <w:szCs w:val="28"/>
        </w:rPr>
        <w:tab/>
        <w:t xml:space="preserve">В </w:t>
      </w:r>
      <w:r w:rsidR="00872395" w:rsidRPr="007452AC">
        <w:rPr>
          <w:szCs w:val="28"/>
        </w:rPr>
        <w:t>3 квартале 2017 года</w:t>
      </w:r>
      <w:r w:rsidRPr="007452AC">
        <w:rPr>
          <w:szCs w:val="28"/>
        </w:rPr>
        <w:t xml:space="preserve"> </w:t>
      </w:r>
      <w:r w:rsidR="00872395" w:rsidRPr="007452AC">
        <w:rPr>
          <w:szCs w:val="28"/>
        </w:rPr>
        <w:t xml:space="preserve">поступили 3 жалобы  </w:t>
      </w:r>
      <w:r w:rsidRPr="007452AC">
        <w:rPr>
          <w:szCs w:val="28"/>
        </w:rPr>
        <w:t xml:space="preserve">по признакам нарушения антимонопольного законодательства, </w:t>
      </w:r>
      <w:proofErr w:type="gramStart"/>
      <w:r w:rsidRPr="007452AC">
        <w:rPr>
          <w:szCs w:val="28"/>
        </w:rPr>
        <w:t>предусмотренных</w:t>
      </w:r>
      <w:proofErr w:type="gramEnd"/>
      <w:r w:rsidRPr="007452AC">
        <w:rPr>
          <w:szCs w:val="28"/>
        </w:rPr>
        <w:t xml:space="preserve"> статьей 18.1 Федерального закона от 26.07.2006 № 135-ФЗ «О защите конкуренции.</w:t>
      </w:r>
    </w:p>
    <w:p w:rsidR="00872395" w:rsidRPr="007452AC" w:rsidRDefault="00DC7D3A" w:rsidP="007452AC">
      <w:pPr>
        <w:jc w:val="both"/>
        <w:rPr>
          <w:szCs w:val="28"/>
        </w:rPr>
      </w:pPr>
      <w:r w:rsidRPr="007452AC">
        <w:rPr>
          <w:szCs w:val="28"/>
        </w:rPr>
        <w:tab/>
        <w:t>В жалобах указывается на допущенные нарушения администрации при разработке документации для проведения конкурсов на выбор управляющих компаний.</w:t>
      </w:r>
    </w:p>
    <w:p w:rsidR="00872395" w:rsidRPr="007452AC" w:rsidRDefault="00A76627" w:rsidP="007452AC">
      <w:pPr>
        <w:ind w:firstLine="540"/>
        <w:jc w:val="both"/>
        <w:rPr>
          <w:szCs w:val="28"/>
        </w:rPr>
      </w:pPr>
      <w:r w:rsidRPr="007452AC">
        <w:rPr>
          <w:szCs w:val="28"/>
        </w:rPr>
        <w:t xml:space="preserve"> Постановлением правительства РФ от 06.02.2006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 утверждены правила проведения такого конкурса, где приложением № 1 утвержден акт о состоянии общего имущества собственников помещений в многоквартирном доме, являющегося объектом конкурса.</w:t>
      </w:r>
    </w:p>
    <w:p w:rsidR="00A76627" w:rsidRPr="007452AC" w:rsidRDefault="00A76627" w:rsidP="007452AC">
      <w:pPr>
        <w:ind w:firstLine="540"/>
        <w:jc w:val="both"/>
        <w:rPr>
          <w:szCs w:val="28"/>
        </w:rPr>
      </w:pPr>
      <w:r w:rsidRPr="007452AC">
        <w:rPr>
          <w:szCs w:val="28"/>
        </w:rPr>
        <w:t>Организатор конкурса, не в полном объеме заполнил данный акт, являющегося неот</w:t>
      </w:r>
      <w:r w:rsidR="007738EC" w:rsidRPr="007452AC">
        <w:rPr>
          <w:szCs w:val="28"/>
        </w:rPr>
        <w:t>ъемлемой частью документации, что затрудняет участникам получить полную информацию об объекте конкурса.</w:t>
      </w:r>
    </w:p>
    <w:p w:rsidR="00F66CEA" w:rsidRPr="007452AC" w:rsidRDefault="00F66CEA" w:rsidP="007452AC">
      <w:pPr>
        <w:tabs>
          <w:tab w:val="left" w:pos="567"/>
          <w:tab w:val="left" w:pos="709"/>
        </w:tabs>
        <w:adjustRightInd w:val="0"/>
        <w:jc w:val="both"/>
        <w:rPr>
          <w:szCs w:val="28"/>
        </w:rPr>
      </w:pPr>
      <w:r w:rsidRPr="007452AC">
        <w:rPr>
          <w:szCs w:val="28"/>
        </w:rPr>
        <w:tab/>
      </w:r>
    </w:p>
    <w:p w:rsidR="00F66CEA" w:rsidRPr="007452AC" w:rsidRDefault="00F66CEA" w:rsidP="007452AC">
      <w:pPr>
        <w:jc w:val="both"/>
        <w:rPr>
          <w:szCs w:val="28"/>
        </w:rPr>
      </w:pPr>
    </w:p>
    <w:p w:rsidR="00F66CEA" w:rsidRPr="007452AC" w:rsidRDefault="00F66CEA" w:rsidP="007452AC">
      <w:pPr>
        <w:autoSpaceDE w:val="0"/>
        <w:autoSpaceDN w:val="0"/>
        <w:adjustRightInd w:val="0"/>
        <w:jc w:val="both"/>
        <w:rPr>
          <w:szCs w:val="28"/>
        </w:rPr>
      </w:pPr>
      <w:r w:rsidRPr="007452AC">
        <w:rPr>
          <w:szCs w:val="28"/>
        </w:rPr>
        <w:t xml:space="preserve">           </w:t>
      </w:r>
    </w:p>
    <w:p w:rsidR="00F66CEA" w:rsidRPr="007452AC" w:rsidRDefault="00F66CEA" w:rsidP="007452AC">
      <w:pPr>
        <w:ind w:firstLine="540"/>
        <w:jc w:val="both"/>
        <w:rPr>
          <w:szCs w:val="28"/>
        </w:rPr>
      </w:pPr>
      <w:r w:rsidRPr="007452AC">
        <w:rPr>
          <w:szCs w:val="28"/>
        </w:rPr>
        <w:t xml:space="preserve">      За период </w:t>
      </w:r>
      <w:r w:rsidR="00DC7D3A" w:rsidRPr="007452AC">
        <w:rPr>
          <w:szCs w:val="28"/>
        </w:rPr>
        <w:t>3 квартала 2017</w:t>
      </w:r>
      <w:r w:rsidRPr="007452AC">
        <w:rPr>
          <w:szCs w:val="28"/>
        </w:rPr>
        <w:t xml:space="preserve"> года Управлением было </w:t>
      </w:r>
      <w:r w:rsidR="00DC7D3A" w:rsidRPr="007452AC">
        <w:rPr>
          <w:szCs w:val="28"/>
        </w:rPr>
        <w:t>рассмотрено 4</w:t>
      </w:r>
      <w:r w:rsidRPr="007452AC">
        <w:rPr>
          <w:szCs w:val="28"/>
        </w:rPr>
        <w:t xml:space="preserve"> дел</w:t>
      </w:r>
      <w:r w:rsidR="00DC7D3A" w:rsidRPr="007452AC">
        <w:rPr>
          <w:szCs w:val="28"/>
        </w:rPr>
        <w:t>а</w:t>
      </w:r>
      <w:r w:rsidRPr="007452AC">
        <w:rPr>
          <w:szCs w:val="28"/>
        </w:rPr>
        <w:t xml:space="preserve"> о нарушен</w:t>
      </w:r>
      <w:r w:rsidR="00DC7D3A" w:rsidRPr="007452AC">
        <w:rPr>
          <w:szCs w:val="28"/>
        </w:rPr>
        <w:t>ии рекламного законодательства, выданы предупреждения.</w:t>
      </w:r>
    </w:p>
    <w:p w:rsidR="009333B9" w:rsidRPr="007452AC" w:rsidRDefault="009333B9" w:rsidP="007452AC">
      <w:pPr>
        <w:ind w:firstLine="540"/>
        <w:jc w:val="both"/>
        <w:rPr>
          <w:szCs w:val="28"/>
        </w:rPr>
      </w:pPr>
      <w:r w:rsidRPr="007452AC">
        <w:rPr>
          <w:szCs w:val="28"/>
        </w:rPr>
        <w:t>ПРИМЕРЫ</w:t>
      </w:r>
    </w:p>
    <w:p w:rsidR="009333B9" w:rsidRPr="007452AC" w:rsidRDefault="009333B9" w:rsidP="007452AC">
      <w:pPr>
        <w:ind w:firstLine="540"/>
        <w:jc w:val="both"/>
        <w:rPr>
          <w:szCs w:val="28"/>
        </w:rPr>
      </w:pPr>
    </w:p>
    <w:p w:rsidR="009333B9" w:rsidRPr="007452AC" w:rsidRDefault="009333B9" w:rsidP="007452AC">
      <w:pPr>
        <w:ind w:firstLine="540"/>
        <w:jc w:val="both"/>
        <w:rPr>
          <w:szCs w:val="28"/>
        </w:rPr>
      </w:pPr>
      <w:r w:rsidRPr="007452AC">
        <w:rPr>
          <w:szCs w:val="28"/>
        </w:rPr>
        <w:t>- Дистанционный способ продажи товара</w:t>
      </w:r>
    </w:p>
    <w:p w:rsidR="009333B9" w:rsidRPr="007452AC" w:rsidRDefault="009333B9" w:rsidP="007452AC">
      <w:pPr>
        <w:ind w:firstLine="708"/>
        <w:jc w:val="both"/>
        <w:rPr>
          <w:szCs w:val="28"/>
        </w:rPr>
      </w:pPr>
      <w:r w:rsidRPr="007452AC">
        <w:rPr>
          <w:szCs w:val="28"/>
        </w:rPr>
        <w:t xml:space="preserve">При осуществлении государственного </w:t>
      </w:r>
      <w:proofErr w:type="gramStart"/>
      <w:r w:rsidRPr="007452AC">
        <w:rPr>
          <w:szCs w:val="28"/>
        </w:rPr>
        <w:t>контроля за</w:t>
      </w:r>
      <w:proofErr w:type="gramEnd"/>
      <w:r w:rsidRPr="007452AC">
        <w:rPr>
          <w:szCs w:val="28"/>
        </w:rPr>
        <w:t xml:space="preserve"> соблюдением законодательства Российской Федерации о рекламе Еврейским УФАС России 29 июня 2017 года установлен факт размещения рекламы кафе «</w:t>
      </w:r>
      <w:proofErr w:type="spellStart"/>
      <w:r w:rsidRPr="007452AC">
        <w:rPr>
          <w:i/>
          <w:szCs w:val="28"/>
        </w:rPr>
        <w:t>Симха</w:t>
      </w:r>
      <w:proofErr w:type="spellEnd"/>
      <w:r w:rsidRPr="007452AC">
        <w:rPr>
          <w:szCs w:val="28"/>
        </w:rPr>
        <w:t>» на портале «</w:t>
      </w:r>
      <w:proofErr w:type="spellStart"/>
      <w:r w:rsidRPr="007452AC">
        <w:rPr>
          <w:szCs w:val="28"/>
        </w:rPr>
        <w:t>ЕАО-медиа</w:t>
      </w:r>
      <w:proofErr w:type="spellEnd"/>
      <w:r w:rsidRPr="007452AC">
        <w:rPr>
          <w:szCs w:val="28"/>
        </w:rPr>
        <w:t xml:space="preserve">» следующего содержания: «Кафе </w:t>
      </w:r>
      <w:proofErr w:type="spellStart"/>
      <w:r w:rsidRPr="007452AC">
        <w:rPr>
          <w:i/>
          <w:szCs w:val="28"/>
        </w:rPr>
        <w:t>Симха</w:t>
      </w:r>
      <w:proofErr w:type="spellEnd"/>
      <w:r w:rsidRPr="007452AC">
        <w:rPr>
          <w:szCs w:val="28"/>
        </w:rPr>
        <w:t xml:space="preserve">, итальянская пицца, еврейские и европейские блюда. Кликни, закажи, доставим! Доставку осуществляет ИП «…». </w:t>
      </w:r>
      <w:proofErr w:type="gramStart"/>
      <w:r w:rsidRPr="007452AC">
        <w:rPr>
          <w:szCs w:val="28"/>
        </w:rPr>
        <w:t xml:space="preserve">Биробиджан, ул. Ленина 19, </w:t>
      </w:r>
      <w:proofErr w:type="spellStart"/>
      <w:r w:rsidRPr="007452AC">
        <w:rPr>
          <w:szCs w:val="28"/>
          <w:lang w:val="en-US"/>
        </w:rPr>
        <w:t>simha</w:t>
      </w:r>
      <w:proofErr w:type="spellEnd"/>
      <w:r w:rsidRPr="007452AC">
        <w:rPr>
          <w:szCs w:val="28"/>
        </w:rPr>
        <w:t>-</w:t>
      </w:r>
      <w:proofErr w:type="spellStart"/>
      <w:r w:rsidRPr="007452AC">
        <w:rPr>
          <w:szCs w:val="28"/>
          <w:lang w:val="en-US"/>
        </w:rPr>
        <w:t>caf</w:t>
      </w:r>
      <w:r w:rsidRPr="007452AC">
        <w:rPr>
          <w:szCs w:val="28"/>
        </w:rPr>
        <w:t>é</w:t>
      </w:r>
      <w:proofErr w:type="spellEnd"/>
      <w:r w:rsidRPr="007452AC">
        <w:rPr>
          <w:szCs w:val="28"/>
        </w:rPr>
        <w:t>.</w:t>
      </w:r>
      <w:proofErr w:type="spellStart"/>
      <w:r w:rsidRPr="007452AC">
        <w:rPr>
          <w:szCs w:val="28"/>
          <w:lang w:val="en-US"/>
        </w:rPr>
        <w:t>ru</w:t>
      </w:r>
      <w:proofErr w:type="spellEnd"/>
      <w:r w:rsidRPr="007452AC">
        <w:rPr>
          <w:szCs w:val="28"/>
        </w:rPr>
        <w:t xml:space="preserve"> (42622) 2 23 90).</w:t>
      </w:r>
      <w:proofErr w:type="gramEnd"/>
    </w:p>
    <w:p w:rsidR="009333B9" w:rsidRPr="007452AC" w:rsidRDefault="009333B9" w:rsidP="007452AC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7452AC">
        <w:rPr>
          <w:szCs w:val="28"/>
        </w:rPr>
        <w:t xml:space="preserve">Согласно статье 8 ФЗ «О рекламе» в рекламе товаров при дистанционном способе их продажи должны быть указаны сведения о продавце таких товаров: наименование, место нахождения и государственный регистрационный номер записи о создании юридического </w:t>
      </w:r>
      <w:r w:rsidRPr="007452AC">
        <w:rPr>
          <w:szCs w:val="28"/>
        </w:rPr>
        <w:lastRenderedPageBreak/>
        <w:t xml:space="preserve">лица; фамилия, имя, отчество, основной государственный регистрационный номер записи о государственной регистрации физического лица в качестве индивидуального предпринимателя. </w:t>
      </w:r>
      <w:proofErr w:type="gramEnd"/>
    </w:p>
    <w:p w:rsidR="009333B9" w:rsidRPr="007452AC" w:rsidRDefault="009333B9" w:rsidP="007452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452AC">
        <w:rPr>
          <w:szCs w:val="28"/>
        </w:rPr>
        <w:t>В рекламе кафе «</w:t>
      </w:r>
      <w:proofErr w:type="spellStart"/>
      <w:r w:rsidRPr="007452AC">
        <w:rPr>
          <w:i/>
          <w:szCs w:val="28"/>
        </w:rPr>
        <w:t>Симха</w:t>
      </w:r>
      <w:proofErr w:type="spellEnd"/>
      <w:r w:rsidRPr="007452AC">
        <w:rPr>
          <w:szCs w:val="28"/>
        </w:rPr>
        <w:t>» отсутствует имя, отчество индивидуального предпринимателя и основной государственный регистрационный номер записи о государственной регистрации физического лица в качестве индивидуального предпринимателя.</w:t>
      </w:r>
    </w:p>
    <w:p w:rsidR="009333B9" w:rsidRPr="007452AC" w:rsidRDefault="009333B9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Таким образом, реклама кафе «</w:t>
      </w:r>
      <w:proofErr w:type="spellStart"/>
      <w:r w:rsidRPr="007452AC">
        <w:rPr>
          <w:i/>
          <w:szCs w:val="28"/>
        </w:rPr>
        <w:t>Симха</w:t>
      </w:r>
      <w:proofErr w:type="spellEnd"/>
      <w:r w:rsidRPr="007452AC">
        <w:rPr>
          <w:szCs w:val="28"/>
        </w:rPr>
        <w:t>» распространялась с нарушением статьи  8 ФЗ «О рекламе» и в соответствии со статьей 3 ФЗ «О рекламе» являлась ненадлежащей.</w:t>
      </w:r>
    </w:p>
    <w:p w:rsidR="009333B9" w:rsidRPr="007452AC" w:rsidRDefault="009333B9" w:rsidP="007452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452AC">
        <w:rPr>
          <w:szCs w:val="28"/>
        </w:rPr>
        <w:t xml:space="preserve">В соответствии с частью 6 статьи 38 ФЗ «О рекламе» ответственность за нарушение требований статьи 8 несет рекламодатель и </w:t>
      </w:r>
      <w:proofErr w:type="spellStart"/>
      <w:r w:rsidRPr="007452AC">
        <w:rPr>
          <w:szCs w:val="28"/>
        </w:rPr>
        <w:t>рекламораспространитель</w:t>
      </w:r>
      <w:proofErr w:type="spellEnd"/>
      <w:r w:rsidRPr="007452AC">
        <w:rPr>
          <w:szCs w:val="28"/>
        </w:rPr>
        <w:t>.</w:t>
      </w:r>
    </w:p>
    <w:p w:rsidR="009333B9" w:rsidRPr="007452AC" w:rsidRDefault="007738EC" w:rsidP="007452AC">
      <w:pPr>
        <w:autoSpaceDE w:val="0"/>
        <w:autoSpaceDN w:val="0"/>
        <w:adjustRightInd w:val="0"/>
        <w:ind w:firstLine="709"/>
        <w:jc w:val="both"/>
        <w:outlineLvl w:val="1"/>
        <w:rPr>
          <w:rFonts w:asciiTheme="minorHAnsi" w:hAnsiTheme="minorHAnsi" w:cstheme="minorBidi"/>
          <w:szCs w:val="28"/>
        </w:rPr>
      </w:pPr>
      <w:r w:rsidRPr="007452AC">
        <w:rPr>
          <w:szCs w:val="28"/>
        </w:rPr>
        <w:t xml:space="preserve">Рассмотрев дело, </w:t>
      </w:r>
      <w:r w:rsidR="009333B9" w:rsidRPr="007452AC">
        <w:rPr>
          <w:szCs w:val="28"/>
        </w:rPr>
        <w:t xml:space="preserve">Комиссия приняла решение о признании индивидуального предпринимателя, который являлся </w:t>
      </w:r>
      <w:proofErr w:type="spellStart"/>
      <w:r w:rsidR="009333B9" w:rsidRPr="007452AC">
        <w:rPr>
          <w:szCs w:val="28"/>
        </w:rPr>
        <w:t>реламодателем</w:t>
      </w:r>
      <w:proofErr w:type="spellEnd"/>
      <w:r w:rsidR="009333B9" w:rsidRPr="007452AC">
        <w:rPr>
          <w:szCs w:val="28"/>
        </w:rPr>
        <w:t xml:space="preserve"> </w:t>
      </w:r>
      <w:r w:rsidRPr="007452AC">
        <w:rPr>
          <w:szCs w:val="28"/>
        </w:rPr>
        <w:t xml:space="preserve">данной </w:t>
      </w:r>
      <w:r w:rsidR="009333B9" w:rsidRPr="007452AC">
        <w:rPr>
          <w:szCs w:val="28"/>
        </w:rPr>
        <w:t xml:space="preserve">рекламы и общество с ограниченной ответственностью, которое являлось </w:t>
      </w:r>
      <w:proofErr w:type="spellStart"/>
      <w:r w:rsidR="009333B9" w:rsidRPr="007452AC">
        <w:rPr>
          <w:szCs w:val="28"/>
        </w:rPr>
        <w:t>рекламораспространителем</w:t>
      </w:r>
      <w:proofErr w:type="spellEnd"/>
      <w:r w:rsidR="009333B9" w:rsidRPr="007452AC">
        <w:rPr>
          <w:szCs w:val="28"/>
        </w:rPr>
        <w:t xml:space="preserve"> нарушившими стать</w:t>
      </w:r>
      <w:r w:rsidRPr="007452AC">
        <w:rPr>
          <w:szCs w:val="28"/>
        </w:rPr>
        <w:t xml:space="preserve">ю 8 ФЗ «О рекламе. Рекламодатель и </w:t>
      </w:r>
      <w:proofErr w:type="spellStart"/>
      <w:r w:rsidRPr="007452AC">
        <w:rPr>
          <w:szCs w:val="28"/>
        </w:rPr>
        <w:t>рекламораспространитель</w:t>
      </w:r>
      <w:proofErr w:type="spellEnd"/>
      <w:r w:rsidR="009333B9" w:rsidRPr="007452AC">
        <w:rPr>
          <w:szCs w:val="28"/>
        </w:rPr>
        <w:t xml:space="preserve"> </w:t>
      </w:r>
      <w:r w:rsidRPr="007452AC">
        <w:rPr>
          <w:szCs w:val="28"/>
        </w:rPr>
        <w:t xml:space="preserve">подверглись </w:t>
      </w:r>
      <w:r w:rsidR="009333B9" w:rsidRPr="007452AC">
        <w:rPr>
          <w:szCs w:val="28"/>
        </w:rPr>
        <w:t>админ</w:t>
      </w:r>
      <w:r w:rsidRPr="007452AC">
        <w:rPr>
          <w:szCs w:val="28"/>
        </w:rPr>
        <w:t>истративному наказанию</w:t>
      </w:r>
      <w:r w:rsidR="009333B9" w:rsidRPr="007452AC">
        <w:rPr>
          <w:szCs w:val="28"/>
        </w:rPr>
        <w:t xml:space="preserve"> в виде предупреждения.</w:t>
      </w:r>
    </w:p>
    <w:p w:rsidR="009333B9" w:rsidRPr="007452AC" w:rsidRDefault="009333B9" w:rsidP="007452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9333B9" w:rsidRPr="007452AC" w:rsidRDefault="009333B9" w:rsidP="007452A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333B9" w:rsidRPr="007452AC" w:rsidRDefault="009333B9" w:rsidP="007452A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9333B9" w:rsidRPr="007452AC" w:rsidRDefault="009333B9" w:rsidP="007452AC">
      <w:pPr>
        <w:ind w:firstLine="708"/>
        <w:jc w:val="both"/>
        <w:rPr>
          <w:szCs w:val="28"/>
        </w:rPr>
      </w:pPr>
      <w:r w:rsidRPr="007452AC">
        <w:rPr>
          <w:szCs w:val="28"/>
        </w:rPr>
        <w:t xml:space="preserve">- Размещение рекламы алкогольной продукции с использованием технических средств. </w:t>
      </w:r>
    </w:p>
    <w:p w:rsidR="009333B9" w:rsidRPr="007452AC" w:rsidRDefault="009333B9" w:rsidP="007452AC">
      <w:pPr>
        <w:pStyle w:val="20"/>
        <w:ind w:firstLine="709"/>
        <w:jc w:val="both"/>
        <w:rPr>
          <w:szCs w:val="28"/>
        </w:rPr>
      </w:pPr>
      <w:r w:rsidRPr="007452AC">
        <w:rPr>
          <w:szCs w:val="28"/>
        </w:rPr>
        <w:t xml:space="preserve">Еврейским УФАС России 28 июня 2017 года установлено, что по ул. Пушкина д. 13 в </w:t>
      </w:r>
      <w:proofErr w:type="gramStart"/>
      <w:r w:rsidRPr="007452AC">
        <w:rPr>
          <w:szCs w:val="28"/>
        </w:rPr>
        <w:t>г</w:t>
      </w:r>
      <w:proofErr w:type="gramEnd"/>
      <w:r w:rsidRPr="007452AC">
        <w:rPr>
          <w:szCs w:val="28"/>
        </w:rPr>
        <w:t xml:space="preserve">. Биробиджане на фасаде магазина </w:t>
      </w:r>
      <w:r w:rsidR="007738EC" w:rsidRPr="007452AC">
        <w:rPr>
          <w:szCs w:val="28"/>
        </w:rPr>
        <w:t>«</w:t>
      </w:r>
      <w:r w:rsidR="007738EC" w:rsidRPr="007452AC">
        <w:rPr>
          <w:i/>
          <w:szCs w:val="28"/>
        </w:rPr>
        <w:t>Пенное место</w:t>
      </w:r>
      <w:r w:rsidR="007738EC" w:rsidRPr="007452AC">
        <w:rPr>
          <w:szCs w:val="28"/>
        </w:rPr>
        <w:t xml:space="preserve">», </w:t>
      </w:r>
      <w:r w:rsidRPr="007452AC">
        <w:rPr>
          <w:szCs w:val="28"/>
        </w:rPr>
        <w:t>расположены рекламные щиты, следующего содержания: «Живые напитки, лимонад, квас, закуски», чрезмерное потребление пива вредит вашему здоровью» с изображением кружки и бокала с пивной пеной.</w:t>
      </w:r>
    </w:p>
    <w:p w:rsidR="009333B9" w:rsidRPr="007452AC" w:rsidRDefault="009333B9" w:rsidP="007452A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452AC">
        <w:rPr>
          <w:szCs w:val="28"/>
        </w:rPr>
        <w:t xml:space="preserve">В соответствии с пунктом 5 части 2 статьи 21 ФЗ «О рекламе» реклама алкогольной продукции не должна размещаться с использованием технических средств стабильного территориального размещения (рекламных конструкций), монтируемых и располагаемых на крышах, внешних стенах и иных конструктивных элементах зданий, строений, сооружений или </w:t>
      </w:r>
      <w:proofErr w:type="gramStart"/>
      <w:r w:rsidRPr="007452AC">
        <w:rPr>
          <w:szCs w:val="28"/>
        </w:rPr>
        <w:t>вне</w:t>
      </w:r>
      <w:proofErr w:type="gramEnd"/>
      <w:r w:rsidRPr="007452AC">
        <w:rPr>
          <w:szCs w:val="28"/>
        </w:rPr>
        <w:t xml:space="preserve"> </w:t>
      </w:r>
      <w:proofErr w:type="gramStart"/>
      <w:r w:rsidRPr="007452AC">
        <w:rPr>
          <w:szCs w:val="28"/>
        </w:rPr>
        <w:t>их</w:t>
      </w:r>
      <w:proofErr w:type="gramEnd"/>
      <w:r w:rsidRPr="007452AC">
        <w:rPr>
          <w:szCs w:val="28"/>
        </w:rPr>
        <w:t>.</w:t>
      </w:r>
    </w:p>
    <w:p w:rsidR="009333B9" w:rsidRPr="007452AC" w:rsidRDefault="009333B9" w:rsidP="007452AC">
      <w:pPr>
        <w:pStyle w:val="20"/>
        <w:ind w:firstLine="709"/>
        <w:jc w:val="both"/>
        <w:rPr>
          <w:szCs w:val="28"/>
        </w:rPr>
      </w:pPr>
      <w:r w:rsidRPr="007452AC">
        <w:rPr>
          <w:szCs w:val="28"/>
        </w:rPr>
        <w:t>Таким образом, вышеуказанная реклама распространялась с нарушением пункта 5 части 2 статьи 21 ФЗ «О рекламе» и в соответствии со статьей 3 ФЗ «О рекламе» являлась ненадлежащей.</w:t>
      </w:r>
    </w:p>
    <w:p w:rsidR="009333B9" w:rsidRPr="007452AC" w:rsidRDefault="009333B9" w:rsidP="007452AC">
      <w:pPr>
        <w:ind w:firstLine="709"/>
        <w:jc w:val="both"/>
        <w:rPr>
          <w:szCs w:val="28"/>
        </w:rPr>
      </w:pPr>
      <w:r w:rsidRPr="007452AC">
        <w:rPr>
          <w:szCs w:val="28"/>
        </w:rPr>
        <w:t xml:space="preserve">В соответствии с частью 7 статьи 38 ФЗ «О рекламе» ответственность за нарушение требований частей 2-5 статьи 21 несет </w:t>
      </w:r>
      <w:proofErr w:type="spellStart"/>
      <w:r w:rsidRPr="007452AC">
        <w:rPr>
          <w:szCs w:val="28"/>
        </w:rPr>
        <w:t>рекламораспространитель</w:t>
      </w:r>
      <w:proofErr w:type="spellEnd"/>
      <w:r w:rsidRPr="007452AC">
        <w:rPr>
          <w:szCs w:val="28"/>
        </w:rPr>
        <w:t xml:space="preserve"> – лицо, осуществляющее распространение рекламы любым способом, в любой форме и с использованием любых средств.</w:t>
      </w:r>
    </w:p>
    <w:p w:rsidR="009333B9" w:rsidRPr="007452AC" w:rsidRDefault="009333B9" w:rsidP="007452AC">
      <w:pPr>
        <w:ind w:firstLine="709"/>
        <w:jc w:val="both"/>
        <w:rPr>
          <w:szCs w:val="28"/>
        </w:rPr>
      </w:pPr>
      <w:proofErr w:type="gramStart"/>
      <w:r w:rsidRPr="007452AC">
        <w:rPr>
          <w:szCs w:val="28"/>
        </w:rPr>
        <w:t>Установлено, что в магазине «</w:t>
      </w:r>
      <w:r w:rsidRPr="007452AC">
        <w:rPr>
          <w:i/>
          <w:szCs w:val="28"/>
        </w:rPr>
        <w:t>Пенное место</w:t>
      </w:r>
      <w:r w:rsidRPr="007452AC">
        <w:rPr>
          <w:szCs w:val="28"/>
        </w:rPr>
        <w:t xml:space="preserve">» по адресу: г. Биробиджан, ул. </w:t>
      </w:r>
      <w:r w:rsidRPr="007452AC">
        <w:rPr>
          <w:i/>
          <w:szCs w:val="28"/>
        </w:rPr>
        <w:t>Пушкина, д. 13</w:t>
      </w:r>
      <w:r w:rsidRPr="007452AC">
        <w:rPr>
          <w:szCs w:val="28"/>
        </w:rPr>
        <w:t xml:space="preserve"> осуществляло деятельность ООО «…».</w:t>
      </w:r>
      <w:proofErr w:type="gramEnd"/>
    </w:p>
    <w:p w:rsidR="009333B9" w:rsidRPr="007452AC" w:rsidRDefault="009333B9" w:rsidP="007452AC">
      <w:pPr>
        <w:ind w:firstLine="709"/>
        <w:jc w:val="both"/>
        <w:rPr>
          <w:szCs w:val="28"/>
        </w:rPr>
      </w:pPr>
      <w:r w:rsidRPr="007452AC">
        <w:rPr>
          <w:szCs w:val="28"/>
        </w:rPr>
        <w:lastRenderedPageBreak/>
        <w:t>Экспертный совет по применению законодательства о рекламе Еврейского УФАС России 6 июля 2017 года признал оформление магазина «</w:t>
      </w:r>
      <w:r w:rsidRPr="007452AC">
        <w:rPr>
          <w:i/>
          <w:szCs w:val="28"/>
        </w:rPr>
        <w:t>Пенное место</w:t>
      </w:r>
      <w:r w:rsidRPr="007452AC">
        <w:rPr>
          <w:szCs w:val="28"/>
        </w:rPr>
        <w:t xml:space="preserve">» рекламой алкогольной продукции. </w:t>
      </w:r>
    </w:p>
    <w:p w:rsidR="009333B9" w:rsidRPr="007452AC" w:rsidRDefault="009333B9" w:rsidP="007452AC">
      <w:pPr>
        <w:ind w:firstLine="709"/>
        <w:jc w:val="both"/>
        <w:rPr>
          <w:szCs w:val="28"/>
        </w:rPr>
      </w:pPr>
      <w:r w:rsidRPr="007452AC">
        <w:rPr>
          <w:szCs w:val="28"/>
        </w:rPr>
        <w:t>В отношении общества принято решение о нарушении пункта 5 части 2 статьи 21ФЗ «О рекламе», вынесено предупреждение.</w:t>
      </w:r>
    </w:p>
    <w:p w:rsidR="009333B9" w:rsidRPr="007452AC" w:rsidRDefault="009333B9" w:rsidP="007452AC">
      <w:pPr>
        <w:ind w:firstLine="708"/>
        <w:jc w:val="both"/>
        <w:rPr>
          <w:szCs w:val="28"/>
        </w:rPr>
      </w:pPr>
    </w:p>
    <w:p w:rsidR="00F66CEA" w:rsidRPr="007452AC" w:rsidRDefault="00F66CEA" w:rsidP="007452AC">
      <w:pPr>
        <w:pStyle w:val="22"/>
        <w:ind w:firstLine="709"/>
        <w:rPr>
          <w:szCs w:val="28"/>
        </w:rPr>
      </w:pPr>
    </w:p>
    <w:p w:rsidR="00F66CEA" w:rsidRPr="007452AC" w:rsidRDefault="00F66CEA" w:rsidP="007452AC">
      <w:pPr>
        <w:jc w:val="both"/>
        <w:rPr>
          <w:szCs w:val="28"/>
        </w:rPr>
      </w:pPr>
      <w:r w:rsidRPr="007452AC">
        <w:rPr>
          <w:szCs w:val="28"/>
        </w:rPr>
        <w:t xml:space="preserve">       За период </w:t>
      </w:r>
      <w:r w:rsidR="00C37CE7" w:rsidRPr="007452AC">
        <w:rPr>
          <w:szCs w:val="28"/>
        </w:rPr>
        <w:t>3 квартала 2017</w:t>
      </w:r>
      <w:r w:rsidRPr="007452AC">
        <w:rPr>
          <w:szCs w:val="28"/>
        </w:rPr>
        <w:t xml:space="preserve"> года по признакам нарушения требований 44-ФЗ и 135-ФЗ поступило </w:t>
      </w:r>
      <w:r w:rsidR="00C37CE7" w:rsidRPr="007452AC">
        <w:rPr>
          <w:szCs w:val="28"/>
        </w:rPr>
        <w:t>19 жалоб, из них рассмотрено 1</w:t>
      </w:r>
      <w:r w:rsidRPr="007452AC">
        <w:rPr>
          <w:szCs w:val="28"/>
        </w:rPr>
        <w:t xml:space="preserve">4 жалоб, </w:t>
      </w:r>
      <w:r w:rsidR="00C37CE7" w:rsidRPr="007452AC">
        <w:rPr>
          <w:szCs w:val="28"/>
        </w:rPr>
        <w:t>5 возвращено, выявлено 35</w:t>
      </w:r>
      <w:r w:rsidRPr="007452AC">
        <w:rPr>
          <w:szCs w:val="28"/>
        </w:rPr>
        <w:t xml:space="preserve"> нарушений</w:t>
      </w:r>
      <w:r w:rsidR="00C37CE7" w:rsidRPr="007452AC">
        <w:rPr>
          <w:szCs w:val="28"/>
        </w:rPr>
        <w:t>, выдано 13 предписаний.</w:t>
      </w:r>
    </w:p>
    <w:p w:rsidR="00F66CEA" w:rsidRPr="007452AC" w:rsidRDefault="00F66CEA" w:rsidP="007452AC">
      <w:pPr>
        <w:jc w:val="both"/>
        <w:rPr>
          <w:szCs w:val="28"/>
        </w:rPr>
      </w:pPr>
      <w:r w:rsidRPr="007452AC">
        <w:rPr>
          <w:szCs w:val="28"/>
        </w:rPr>
        <w:t xml:space="preserve">       </w:t>
      </w:r>
    </w:p>
    <w:p w:rsidR="00F66CEA" w:rsidRPr="007452AC" w:rsidRDefault="00F66CEA" w:rsidP="007452AC">
      <w:pPr>
        <w:jc w:val="both"/>
        <w:rPr>
          <w:szCs w:val="28"/>
        </w:rPr>
      </w:pPr>
    </w:p>
    <w:p w:rsidR="00F66CEA" w:rsidRPr="007452AC" w:rsidRDefault="00F66CEA" w:rsidP="007452AC">
      <w:pPr>
        <w:jc w:val="both"/>
        <w:rPr>
          <w:szCs w:val="28"/>
        </w:rPr>
      </w:pPr>
      <w:r w:rsidRPr="007452AC">
        <w:rPr>
          <w:szCs w:val="28"/>
        </w:rPr>
        <w:t xml:space="preserve">         Основными  нарушениями требований 44-ФЗ  в</w:t>
      </w:r>
      <w:r w:rsidR="00C37CE7" w:rsidRPr="007452AC">
        <w:rPr>
          <w:szCs w:val="28"/>
        </w:rPr>
        <w:t xml:space="preserve"> 3 квартале  2017 года</w:t>
      </w:r>
      <w:r w:rsidRPr="007452AC">
        <w:rPr>
          <w:szCs w:val="28"/>
        </w:rPr>
        <w:t xml:space="preserve"> являются</w:t>
      </w:r>
      <w:r w:rsidR="00C37CE7" w:rsidRPr="007452AC">
        <w:rPr>
          <w:szCs w:val="28"/>
        </w:rPr>
        <w:t xml:space="preserve"> следующие</w:t>
      </w:r>
      <w:proofErr w:type="gramStart"/>
      <w:r w:rsidRPr="007452AC">
        <w:rPr>
          <w:szCs w:val="28"/>
        </w:rPr>
        <w:t xml:space="preserve"> :</w:t>
      </w:r>
      <w:proofErr w:type="gramEnd"/>
    </w:p>
    <w:p w:rsidR="00F66CEA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>-  Заказчиками устанавливаются требования к участникам не предусмотренные Законом о контрактной системе;</w:t>
      </w:r>
    </w:p>
    <w:p w:rsidR="00F66CEA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>- нарушаются требования, предъявляемые к составу первой и второй частей заявок при осуществлении закупки путем проведения электронного аукциона                   (</w:t>
      </w:r>
      <w:proofErr w:type="gramStart"/>
      <w:r w:rsidRPr="007452A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452AC">
        <w:rPr>
          <w:rFonts w:ascii="Times New Roman" w:hAnsi="Times New Roman" w:cs="Times New Roman"/>
          <w:sz w:val="28"/>
          <w:szCs w:val="28"/>
        </w:rPr>
        <w:t>.ч. 3, 6 ст. 66 44-ФЗ);</w:t>
      </w:r>
    </w:p>
    <w:p w:rsidR="00C37CE7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>- в извещени</w:t>
      </w:r>
      <w:r w:rsidR="00C37CE7" w:rsidRPr="007452AC">
        <w:rPr>
          <w:rFonts w:ascii="Times New Roman" w:hAnsi="Times New Roman" w:cs="Times New Roman"/>
          <w:sz w:val="28"/>
          <w:szCs w:val="28"/>
        </w:rPr>
        <w:t>и и документации не устанавливаются</w:t>
      </w:r>
      <w:r w:rsidRPr="007452AC">
        <w:rPr>
          <w:rFonts w:ascii="Times New Roman" w:hAnsi="Times New Roman" w:cs="Times New Roman"/>
          <w:sz w:val="28"/>
          <w:szCs w:val="28"/>
        </w:rPr>
        <w:t xml:space="preserve"> требования по п.  1 ч. 1 ст. 31</w:t>
      </w:r>
    </w:p>
    <w:p w:rsidR="00F66CEA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>- при описании объекта закупки не учитываются требования п. 1 ч. 1 ст. 33 Закона о контрактной системе (правила описания объекта закупки), в том числе не в полном объеме отражаются функциональные, технические и качественные характеристики объекта закупки;</w:t>
      </w:r>
    </w:p>
    <w:p w:rsidR="00F66CEA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>- устанавливаются требования к объекту закупки, влекущие за собой ограничение  количества потенциальных участников закупки;</w:t>
      </w:r>
    </w:p>
    <w:p w:rsidR="00F66CEA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>- в контрактах не указываются обязательные требования, предусмотренные   ст. 34 Закона о контрактной системе и т.д.</w:t>
      </w:r>
    </w:p>
    <w:p w:rsidR="00F66CEA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6CEA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>Основные нарушения, допускаемые Комиссией по осуществлению закупок:</w:t>
      </w:r>
    </w:p>
    <w:p w:rsidR="00F66CEA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>- н</w:t>
      </w:r>
      <w:r w:rsidR="007738EC" w:rsidRPr="007452AC">
        <w:rPr>
          <w:rFonts w:ascii="Times New Roman" w:hAnsi="Times New Roman" w:cs="Times New Roman"/>
          <w:sz w:val="28"/>
          <w:szCs w:val="28"/>
        </w:rPr>
        <w:t>еправомерный допуск или отказ в участии</w:t>
      </w:r>
      <w:r w:rsidRPr="007452AC">
        <w:rPr>
          <w:rFonts w:ascii="Times New Roman" w:hAnsi="Times New Roman" w:cs="Times New Roman"/>
          <w:sz w:val="28"/>
          <w:szCs w:val="28"/>
        </w:rPr>
        <w:t xml:space="preserve"> в закупке;</w:t>
      </w:r>
    </w:p>
    <w:p w:rsidR="00F66CEA" w:rsidRPr="007452AC" w:rsidRDefault="00F66CEA" w:rsidP="00745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>- не в полном объеме</w:t>
      </w:r>
      <w:r w:rsidR="00C37CE7" w:rsidRPr="007452AC">
        <w:rPr>
          <w:rFonts w:ascii="Times New Roman" w:hAnsi="Times New Roman" w:cs="Times New Roman"/>
          <w:sz w:val="28"/>
          <w:szCs w:val="28"/>
        </w:rPr>
        <w:t xml:space="preserve"> </w:t>
      </w:r>
      <w:r w:rsidR="007738EC" w:rsidRPr="007452AC">
        <w:rPr>
          <w:rFonts w:ascii="Times New Roman" w:hAnsi="Times New Roman" w:cs="Times New Roman"/>
          <w:sz w:val="28"/>
          <w:szCs w:val="28"/>
        </w:rPr>
        <w:t xml:space="preserve">или не точно </w:t>
      </w:r>
      <w:r w:rsidR="00C37CE7" w:rsidRPr="007452AC">
        <w:rPr>
          <w:rFonts w:ascii="Times New Roman" w:hAnsi="Times New Roman" w:cs="Times New Roman"/>
          <w:sz w:val="28"/>
          <w:szCs w:val="28"/>
        </w:rPr>
        <w:t>отражены сведения в протоколах;</w:t>
      </w:r>
    </w:p>
    <w:p w:rsidR="005E4829" w:rsidRPr="007452AC" w:rsidRDefault="00C37CE7" w:rsidP="007452AC">
      <w:pPr>
        <w:tabs>
          <w:tab w:val="left" w:pos="567"/>
        </w:tabs>
        <w:jc w:val="both"/>
        <w:rPr>
          <w:szCs w:val="28"/>
        </w:rPr>
      </w:pPr>
      <w:r w:rsidRPr="007452AC">
        <w:rPr>
          <w:szCs w:val="28"/>
        </w:rPr>
        <w:tab/>
        <w:t xml:space="preserve">- </w:t>
      </w:r>
      <w:r w:rsidR="005E4829" w:rsidRPr="007452AC">
        <w:rPr>
          <w:szCs w:val="28"/>
        </w:rPr>
        <w:t>незаконная передача полномочий председателя комиссии иному лицу</w:t>
      </w:r>
      <w:r w:rsidR="007738EC" w:rsidRPr="007452AC">
        <w:rPr>
          <w:szCs w:val="28"/>
        </w:rPr>
        <w:t xml:space="preserve"> </w:t>
      </w:r>
      <w:r w:rsidR="00192680" w:rsidRPr="007452AC">
        <w:rPr>
          <w:szCs w:val="28"/>
        </w:rPr>
        <w:t>(</w:t>
      </w:r>
      <w:proofErr w:type="gramStart"/>
      <w:r w:rsidR="00192680" w:rsidRPr="007452AC">
        <w:rPr>
          <w:szCs w:val="28"/>
        </w:rPr>
        <w:t>ч</w:t>
      </w:r>
      <w:proofErr w:type="gramEnd"/>
      <w:r w:rsidR="00192680" w:rsidRPr="007452AC">
        <w:rPr>
          <w:szCs w:val="28"/>
        </w:rPr>
        <w:t>.8 ст.39)</w:t>
      </w:r>
      <w:r w:rsidR="005E4829" w:rsidRPr="007452AC">
        <w:rPr>
          <w:szCs w:val="28"/>
        </w:rPr>
        <w:t>;</w:t>
      </w:r>
    </w:p>
    <w:p w:rsidR="00F66CEA" w:rsidRPr="007452AC" w:rsidRDefault="005E4829" w:rsidP="007452AC">
      <w:pPr>
        <w:ind w:left="567" w:hanging="567"/>
        <w:jc w:val="both"/>
        <w:rPr>
          <w:szCs w:val="28"/>
        </w:rPr>
      </w:pPr>
      <w:r w:rsidRPr="007452AC">
        <w:rPr>
          <w:szCs w:val="28"/>
        </w:rPr>
        <w:tab/>
        <w:t xml:space="preserve">- </w:t>
      </w:r>
      <w:r w:rsidR="00192680" w:rsidRPr="007452AC">
        <w:rPr>
          <w:szCs w:val="28"/>
        </w:rPr>
        <w:t xml:space="preserve"> не объявляется и не отражается информация в соответствии с требованиями 44-ФЗ (ч.3 ст.78)</w:t>
      </w:r>
    </w:p>
    <w:p w:rsidR="00192680" w:rsidRPr="007452AC" w:rsidRDefault="00192680" w:rsidP="007452AC">
      <w:pPr>
        <w:ind w:left="567" w:hanging="567"/>
        <w:jc w:val="both"/>
        <w:rPr>
          <w:szCs w:val="28"/>
        </w:rPr>
      </w:pPr>
      <w:r w:rsidRPr="007452AC">
        <w:rPr>
          <w:szCs w:val="28"/>
        </w:rPr>
        <w:t>ПРИМЕР</w:t>
      </w:r>
    </w:p>
    <w:p w:rsidR="00192680" w:rsidRPr="007452AC" w:rsidRDefault="007738EC" w:rsidP="007452AC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 w:rsidRPr="007452AC">
        <w:rPr>
          <w:szCs w:val="28"/>
        </w:rPr>
        <w:t>По жалобе ООО «</w:t>
      </w:r>
      <w:proofErr w:type="spellStart"/>
      <w:r w:rsidRPr="007452AC">
        <w:rPr>
          <w:szCs w:val="28"/>
        </w:rPr>
        <w:t>ИнКом</w:t>
      </w:r>
      <w:proofErr w:type="spellEnd"/>
      <w:r w:rsidRPr="007452AC">
        <w:rPr>
          <w:szCs w:val="28"/>
        </w:rPr>
        <w:t xml:space="preserve"> ДВ»:</w:t>
      </w:r>
    </w:p>
    <w:p w:rsidR="00192680" w:rsidRPr="007452AC" w:rsidRDefault="00192680" w:rsidP="007452AC">
      <w:pPr>
        <w:autoSpaceDE w:val="0"/>
        <w:autoSpaceDN w:val="0"/>
        <w:adjustRightInd w:val="0"/>
        <w:ind w:right="-2"/>
        <w:jc w:val="both"/>
        <w:rPr>
          <w:szCs w:val="28"/>
        </w:rPr>
      </w:pPr>
      <w:r w:rsidRPr="007452AC">
        <w:rPr>
          <w:szCs w:val="28"/>
        </w:rPr>
        <w:t xml:space="preserve">           Жалоба признана частич</w:t>
      </w:r>
      <w:r w:rsidR="007738EC" w:rsidRPr="007452AC">
        <w:rPr>
          <w:szCs w:val="28"/>
        </w:rPr>
        <w:t>но обоснованной</w:t>
      </w:r>
      <w:r w:rsidRPr="007452AC">
        <w:rPr>
          <w:szCs w:val="28"/>
        </w:rPr>
        <w:t>, Комиссией принято решение:</w:t>
      </w:r>
    </w:p>
    <w:p w:rsidR="00192680" w:rsidRPr="007452AC" w:rsidRDefault="00192680" w:rsidP="007452A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Cs w:val="28"/>
        </w:rPr>
      </w:pPr>
      <w:r w:rsidRPr="007452AC">
        <w:rPr>
          <w:szCs w:val="28"/>
        </w:rPr>
        <w:t>Признать государственного заказчика - Областное государственное бюджетное учреждение здравоохранения «</w:t>
      </w:r>
      <w:proofErr w:type="spellStart"/>
      <w:r w:rsidRPr="007452AC">
        <w:rPr>
          <w:szCs w:val="28"/>
        </w:rPr>
        <w:t>Валдгеймская</w:t>
      </w:r>
      <w:proofErr w:type="spellEnd"/>
      <w:r w:rsidRPr="007452AC">
        <w:rPr>
          <w:szCs w:val="28"/>
        </w:rPr>
        <w:t xml:space="preserve"> центральная районная больница» нарушившим требования Федерального закона от </w:t>
      </w:r>
      <w:r w:rsidRPr="007452AC">
        <w:rPr>
          <w:szCs w:val="28"/>
        </w:rPr>
        <w:lastRenderedPageBreak/>
        <w:t xml:space="preserve">05.04.2013 № 44-ФЗ «О контрактной системе в сфере закупок товаров, работ, услуг для обеспечения государственных и муниципальных нужд», допущенных при осуществлении закупки путем проведения запроса котировок, объектом которого является: «Промывка и </w:t>
      </w:r>
      <w:proofErr w:type="spellStart"/>
      <w:r w:rsidRPr="007452AC">
        <w:rPr>
          <w:szCs w:val="28"/>
        </w:rPr>
        <w:t>опрессовка</w:t>
      </w:r>
      <w:proofErr w:type="spellEnd"/>
      <w:r w:rsidRPr="007452AC">
        <w:rPr>
          <w:szCs w:val="28"/>
        </w:rPr>
        <w:t xml:space="preserve"> систем отопления объектов ОГБУЗ «</w:t>
      </w:r>
      <w:proofErr w:type="spellStart"/>
      <w:r w:rsidRPr="007452AC">
        <w:rPr>
          <w:szCs w:val="28"/>
        </w:rPr>
        <w:t>Валдгеймская</w:t>
      </w:r>
      <w:proofErr w:type="spellEnd"/>
      <w:r w:rsidRPr="007452AC">
        <w:rPr>
          <w:szCs w:val="28"/>
        </w:rPr>
        <w:t xml:space="preserve"> ЦРБ» (ЦРБ с. </w:t>
      </w:r>
      <w:proofErr w:type="spellStart"/>
      <w:r w:rsidRPr="007452AC">
        <w:rPr>
          <w:szCs w:val="28"/>
        </w:rPr>
        <w:t>Валдгейм</w:t>
      </w:r>
      <w:proofErr w:type="spellEnd"/>
      <w:r w:rsidRPr="007452AC">
        <w:rPr>
          <w:szCs w:val="28"/>
        </w:rPr>
        <w:t xml:space="preserve">, гараж ЦРБ с. </w:t>
      </w:r>
      <w:proofErr w:type="spellStart"/>
      <w:r w:rsidRPr="007452AC">
        <w:rPr>
          <w:szCs w:val="28"/>
        </w:rPr>
        <w:t>Валдгейм</w:t>
      </w:r>
      <w:proofErr w:type="spellEnd"/>
      <w:r w:rsidRPr="007452AC">
        <w:rPr>
          <w:szCs w:val="28"/>
        </w:rPr>
        <w:t>, ФАП с. Птичник)» (извещение от 26.06.2017 № 0378300001117000036), а именно:</w:t>
      </w:r>
    </w:p>
    <w:p w:rsidR="00192680" w:rsidRPr="007452AC" w:rsidRDefault="00192680" w:rsidP="007452AC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szCs w:val="28"/>
        </w:rPr>
      </w:pPr>
      <w:r w:rsidRPr="007452AC">
        <w:rPr>
          <w:szCs w:val="28"/>
        </w:rPr>
        <w:t xml:space="preserve">  </w:t>
      </w:r>
      <w:proofErr w:type="gramStart"/>
      <w:r w:rsidRPr="007452AC">
        <w:rPr>
          <w:szCs w:val="28"/>
        </w:rPr>
        <w:t>Частей 3, 4 статьи 73 - Заказчик в п.п. 12.2 Технического задания (Приложение № 1 к извещению о проведении запроса котировок) установил требование о том, что при сдаче выполненных работ Исполнитель должен передать заказчику сертификаты соответствия, на материалы, используемые при выполнении работ, технические паспорта или другие документы, удостоверяющие качество материалов, приборов, конструкций и деталей, а также установленные требования в п.п</w:t>
      </w:r>
      <w:proofErr w:type="gramEnd"/>
      <w:r w:rsidRPr="007452AC">
        <w:rPr>
          <w:szCs w:val="28"/>
        </w:rPr>
        <w:t xml:space="preserve">. 5.1.7 п. 5.1 р. 5 проекта контракта о передаче Заказчику по акту исполнительную документацию, включающую в себя сертификаты на применение материалов и оборудования, исполнительные съемки инженерных сетей и коммуникаций, что не предусмотрено </w:t>
      </w:r>
      <w:proofErr w:type="gramStart"/>
      <w:r w:rsidRPr="007452AC">
        <w:rPr>
          <w:szCs w:val="28"/>
        </w:rPr>
        <w:t>ч</w:t>
      </w:r>
      <w:proofErr w:type="gramEnd"/>
      <w:r w:rsidRPr="007452AC">
        <w:rPr>
          <w:szCs w:val="28"/>
        </w:rPr>
        <w:t>. 3 ст. 73 Закона о контрактной системе.</w:t>
      </w:r>
    </w:p>
    <w:p w:rsidR="00192680" w:rsidRPr="007452AC" w:rsidRDefault="00192680" w:rsidP="007452A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452AC">
        <w:rPr>
          <w:szCs w:val="28"/>
        </w:rPr>
        <w:t xml:space="preserve">  1.2. Пункта 7 части 1 статьи 31, пункта 1 части 1 статьи 73 - </w:t>
      </w:r>
      <w:r w:rsidRPr="007452AC">
        <w:rPr>
          <w:rFonts w:eastAsia="Calibri"/>
          <w:color w:val="000000"/>
          <w:szCs w:val="28"/>
        </w:rPr>
        <w:t xml:space="preserve"> Заказчиком в п.п. 4 п. 10 извещения о проведении запроса котировок указано </w:t>
      </w:r>
      <w:proofErr w:type="gramStart"/>
      <w:r w:rsidRPr="007452AC">
        <w:rPr>
          <w:rFonts w:eastAsia="Calibri"/>
          <w:color w:val="000000"/>
          <w:szCs w:val="28"/>
        </w:rPr>
        <w:t>требование</w:t>
      </w:r>
      <w:proofErr w:type="gramEnd"/>
      <w:r w:rsidRPr="007452AC">
        <w:rPr>
          <w:rFonts w:eastAsia="Calibri"/>
          <w:color w:val="000000"/>
          <w:szCs w:val="28"/>
        </w:rPr>
        <w:t xml:space="preserve"> предусмотренное </w:t>
      </w:r>
      <w:r w:rsidRPr="007452AC">
        <w:rPr>
          <w:szCs w:val="28"/>
        </w:rPr>
        <w:t>п. 7 ст. 31 Закона о контрактной системе, которое изложено в старой редакции Закона о контрактной системе;</w:t>
      </w:r>
    </w:p>
    <w:p w:rsidR="00192680" w:rsidRPr="007452AC" w:rsidRDefault="00192680" w:rsidP="007452AC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right="-2" w:firstLine="709"/>
        <w:jc w:val="both"/>
        <w:rPr>
          <w:szCs w:val="28"/>
        </w:rPr>
      </w:pPr>
      <w:r w:rsidRPr="007452AC">
        <w:rPr>
          <w:szCs w:val="28"/>
        </w:rPr>
        <w:t xml:space="preserve">Пункта 7.1 части 1 статьи 31, пункта 1 части 1 статьи 73 - </w:t>
      </w:r>
      <w:r w:rsidRPr="007452AC">
        <w:rPr>
          <w:rFonts w:eastAsia="Calibri"/>
          <w:color w:val="000000"/>
          <w:szCs w:val="28"/>
        </w:rPr>
        <w:t xml:space="preserve">Заказчиком в Информационной карте документации о проведении запроса котировок не установлено </w:t>
      </w:r>
      <w:r w:rsidRPr="007452AC">
        <w:rPr>
          <w:szCs w:val="28"/>
        </w:rPr>
        <w:t>требование к участникам закупки в соответствии с п. 7.1 ст. 31 Закона о контрактной системе.</w:t>
      </w:r>
    </w:p>
    <w:p w:rsidR="00192680" w:rsidRPr="007452AC" w:rsidRDefault="00192680" w:rsidP="007452A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zCs w:val="28"/>
        </w:rPr>
      </w:pPr>
      <w:r w:rsidRPr="007452AC">
        <w:rPr>
          <w:szCs w:val="28"/>
        </w:rPr>
        <w:t>Признать Единую комиссию государственного заказчика - Областного государственного бюджетного учреждения здравоохранения «</w:t>
      </w:r>
      <w:proofErr w:type="spellStart"/>
      <w:r w:rsidRPr="007452AC">
        <w:rPr>
          <w:szCs w:val="28"/>
        </w:rPr>
        <w:t>Валдгеймская</w:t>
      </w:r>
      <w:proofErr w:type="spellEnd"/>
      <w:r w:rsidRPr="007452AC">
        <w:rPr>
          <w:szCs w:val="28"/>
        </w:rPr>
        <w:t xml:space="preserve"> центральная районная больница» нарушившей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допущенных при осуществлении закупки путем проведения запроса котировок, объектом которого является: «Промывка и </w:t>
      </w:r>
      <w:proofErr w:type="spellStart"/>
      <w:r w:rsidRPr="007452AC">
        <w:rPr>
          <w:szCs w:val="28"/>
        </w:rPr>
        <w:t>опрессовка</w:t>
      </w:r>
      <w:proofErr w:type="spellEnd"/>
      <w:r w:rsidRPr="007452AC">
        <w:rPr>
          <w:szCs w:val="28"/>
        </w:rPr>
        <w:t xml:space="preserve"> систем отопления объектов ОГБУЗ «</w:t>
      </w:r>
      <w:proofErr w:type="spellStart"/>
      <w:r w:rsidRPr="007452AC">
        <w:rPr>
          <w:szCs w:val="28"/>
        </w:rPr>
        <w:t>Валдгеймская</w:t>
      </w:r>
      <w:proofErr w:type="spellEnd"/>
      <w:r w:rsidRPr="007452AC">
        <w:rPr>
          <w:szCs w:val="28"/>
        </w:rPr>
        <w:t xml:space="preserve"> ЦРБ» (ЦРБ с. </w:t>
      </w:r>
      <w:proofErr w:type="spellStart"/>
      <w:r w:rsidRPr="007452AC">
        <w:rPr>
          <w:szCs w:val="28"/>
        </w:rPr>
        <w:t>Валдгейм</w:t>
      </w:r>
      <w:proofErr w:type="spellEnd"/>
      <w:r w:rsidRPr="007452AC">
        <w:rPr>
          <w:szCs w:val="28"/>
        </w:rPr>
        <w:t xml:space="preserve">, гараж ЦРБ с. </w:t>
      </w:r>
      <w:proofErr w:type="spellStart"/>
      <w:r w:rsidRPr="007452AC">
        <w:rPr>
          <w:szCs w:val="28"/>
        </w:rPr>
        <w:t>Валдгейм</w:t>
      </w:r>
      <w:proofErr w:type="spellEnd"/>
      <w:r w:rsidRPr="007452AC">
        <w:rPr>
          <w:szCs w:val="28"/>
        </w:rPr>
        <w:t>, ФАП с. Птичник)» (извещение от 26.06.2017 № 0378300001117000036), а именно:</w:t>
      </w:r>
    </w:p>
    <w:p w:rsidR="00192680" w:rsidRPr="007452AC" w:rsidRDefault="00192680" w:rsidP="007452AC">
      <w:pPr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right="-2" w:firstLine="709"/>
        <w:jc w:val="both"/>
        <w:rPr>
          <w:szCs w:val="28"/>
        </w:rPr>
      </w:pPr>
      <w:r w:rsidRPr="007452AC">
        <w:rPr>
          <w:szCs w:val="28"/>
        </w:rPr>
        <w:t xml:space="preserve">Часть 8 статьи 39 - делегирование своих полномочий иным лицам (на аудиозаписи один состав, в протоколе указан другой). </w:t>
      </w:r>
    </w:p>
    <w:p w:rsidR="00192680" w:rsidRPr="007452AC" w:rsidRDefault="00192680" w:rsidP="007452AC">
      <w:pPr>
        <w:pStyle w:val="a9"/>
        <w:numPr>
          <w:ilvl w:val="1"/>
          <w:numId w:val="2"/>
        </w:numPr>
        <w:tabs>
          <w:tab w:val="left" w:pos="1134"/>
        </w:tabs>
        <w:spacing w:after="1" w:line="2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2AC">
        <w:rPr>
          <w:rFonts w:ascii="Times New Roman" w:hAnsi="Times New Roman"/>
          <w:sz w:val="28"/>
          <w:szCs w:val="28"/>
        </w:rPr>
        <w:t>Часть 3 статьи 78 - изучив аудиозапись вскрытия конвертов участников запрос котировок установлено, что в нарушение требований ч. 3 ст. 78 Закона о контрактной системе перед вскрытием конвертов с заявками на участие в запросе котировок и открытием доступа к поданным в форме электронных документов таким заявкам Единой комиссией не объявлено участникам запроса котировок, присутствующим при вскрытии этих конвертов и открытии доступа</w:t>
      </w:r>
      <w:proofErr w:type="gramEnd"/>
      <w:r w:rsidRPr="007452AC">
        <w:rPr>
          <w:rFonts w:ascii="Times New Roman" w:hAnsi="Times New Roman"/>
          <w:sz w:val="28"/>
          <w:szCs w:val="28"/>
        </w:rPr>
        <w:t xml:space="preserve"> к поданным в форме электронных документов </w:t>
      </w:r>
      <w:r w:rsidRPr="007452AC">
        <w:rPr>
          <w:rFonts w:ascii="Times New Roman" w:hAnsi="Times New Roman"/>
          <w:sz w:val="28"/>
          <w:szCs w:val="28"/>
        </w:rPr>
        <w:lastRenderedPageBreak/>
        <w:t>таким заявкам,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заявкам.</w:t>
      </w:r>
    </w:p>
    <w:p w:rsidR="00192680" w:rsidRPr="007452AC" w:rsidRDefault="00192680" w:rsidP="007452AC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/>
        <w:jc w:val="both"/>
        <w:rPr>
          <w:szCs w:val="28"/>
        </w:rPr>
      </w:pPr>
    </w:p>
    <w:p w:rsidR="00192680" w:rsidRPr="007452AC" w:rsidRDefault="00562F1E" w:rsidP="007452AC">
      <w:pPr>
        <w:jc w:val="both"/>
        <w:rPr>
          <w:szCs w:val="28"/>
        </w:rPr>
      </w:pPr>
      <w:r w:rsidRPr="007452AC">
        <w:rPr>
          <w:szCs w:val="28"/>
        </w:rPr>
        <w:t>ПРИМЕР</w:t>
      </w:r>
    </w:p>
    <w:p w:rsidR="00562F1E" w:rsidRPr="007452AC" w:rsidRDefault="00562F1E" w:rsidP="007452AC">
      <w:pPr>
        <w:ind w:firstLine="708"/>
        <w:jc w:val="both"/>
        <w:rPr>
          <w:szCs w:val="28"/>
        </w:rPr>
      </w:pPr>
      <w:r w:rsidRPr="007452AC">
        <w:rPr>
          <w:szCs w:val="28"/>
        </w:rPr>
        <w:t>В Еврейское УФАС России поступила жалоба ООО «Профит-Плюс»      от 05.07.2017 № М0042 (вход</w:t>
      </w:r>
      <w:proofErr w:type="gramStart"/>
      <w:r w:rsidRPr="007452AC">
        <w:rPr>
          <w:szCs w:val="28"/>
        </w:rPr>
        <w:t>.</w:t>
      </w:r>
      <w:proofErr w:type="gramEnd"/>
      <w:r w:rsidRPr="007452AC">
        <w:rPr>
          <w:szCs w:val="28"/>
        </w:rPr>
        <w:t xml:space="preserve"> </w:t>
      </w:r>
      <w:proofErr w:type="gramStart"/>
      <w:r w:rsidRPr="007452AC">
        <w:rPr>
          <w:szCs w:val="28"/>
        </w:rPr>
        <w:t>о</w:t>
      </w:r>
      <w:proofErr w:type="gramEnd"/>
      <w:r w:rsidRPr="007452AC">
        <w:rPr>
          <w:szCs w:val="28"/>
        </w:rPr>
        <w:t>т 06.07.2017  № 02/5-1049) на действия муниципального заказчика -  Комитета по управлению муниципальным имуществом администрации муниципального образования «</w:t>
      </w:r>
      <w:proofErr w:type="spellStart"/>
      <w:r w:rsidRPr="007452AC">
        <w:rPr>
          <w:szCs w:val="28"/>
        </w:rPr>
        <w:t>Смидовичский</w:t>
      </w:r>
      <w:proofErr w:type="spellEnd"/>
      <w:r w:rsidRPr="007452AC">
        <w:rPr>
          <w:szCs w:val="28"/>
        </w:rPr>
        <w:t xml:space="preserve"> муниципальный район» Еврейской автономной области при осуществлении закупки для муниципальных нужд, путем проведения электронного аукциона, объектом которого является работы по возведению жилых зданий (извещение от 21.06.2017                 № 0378300000517000004).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В своей жалобе ООО «Профит-Плюс» </w:t>
      </w:r>
      <w:r w:rsidR="00DC7D3A" w:rsidRPr="007452AC">
        <w:rPr>
          <w:szCs w:val="28"/>
        </w:rPr>
        <w:t xml:space="preserve">указал </w:t>
      </w:r>
      <w:r w:rsidRPr="007452AC">
        <w:rPr>
          <w:szCs w:val="28"/>
        </w:rPr>
        <w:t>следующее.</w:t>
      </w:r>
    </w:p>
    <w:p w:rsidR="00562F1E" w:rsidRPr="007452AC" w:rsidRDefault="00562F1E" w:rsidP="007452A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2AC">
        <w:rPr>
          <w:rFonts w:ascii="Times New Roman" w:hAnsi="Times New Roman"/>
          <w:sz w:val="28"/>
          <w:szCs w:val="28"/>
        </w:rPr>
        <w:t>В нарушение ст. 64 Закона о контрактной системе, в размещенной Заказчиком документации, отсутствует обязательная информация для участников закупки, а именно: описание объекта закупки, в части требований к функциональным, техническим и качественным характеристикам товаров и материалов, используемых при выполнении работ;  максимальные и (или) минимальные значения таких показателей, а также значения показателей, которые не могут изменяться;</w:t>
      </w:r>
      <w:proofErr w:type="gramEnd"/>
      <w:r w:rsidRPr="007452AC">
        <w:rPr>
          <w:rFonts w:ascii="Times New Roman" w:hAnsi="Times New Roman"/>
          <w:sz w:val="28"/>
          <w:szCs w:val="28"/>
        </w:rPr>
        <w:t xml:space="preserve"> информационная карта; обоснование начальной (максимальной) цены контракта; проект муниципального контракта; условия контракта.</w:t>
      </w:r>
    </w:p>
    <w:p w:rsidR="00562F1E" w:rsidRPr="007452AC" w:rsidRDefault="00562F1E" w:rsidP="007452A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52AC">
        <w:rPr>
          <w:rFonts w:ascii="Times New Roman" w:hAnsi="Times New Roman"/>
          <w:sz w:val="28"/>
          <w:szCs w:val="28"/>
        </w:rPr>
        <w:t xml:space="preserve">В нарушение </w:t>
      </w:r>
      <w:proofErr w:type="gramStart"/>
      <w:r w:rsidRPr="007452AC">
        <w:rPr>
          <w:rFonts w:ascii="Times New Roman" w:hAnsi="Times New Roman"/>
          <w:sz w:val="28"/>
          <w:szCs w:val="28"/>
        </w:rPr>
        <w:t>ч</w:t>
      </w:r>
      <w:proofErr w:type="gramEnd"/>
      <w:r w:rsidRPr="007452AC">
        <w:rPr>
          <w:rFonts w:ascii="Times New Roman" w:hAnsi="Times New Roman"/>
          <w:sz w:val="28"/>
          <w:szCs w:val="28"/>
        </w:rPr>
        <w:t>. 3 ст. 63 Закона о контрактной системе Заказчиком  не надлежащим образом установлен срок окончания подачи заявок на участие в электронном аукционе, а именно: извещение о проведении электронного аукциона размещено менее чем за пятнадцать дней до даты окончания срока подачи заявок на участие в электронном аукционе.</w:t>
      </w:r>
    </w:p>
    <w:p w:rsidR="00562F1E" w:rsidRPr="007452AC" w:rsidRDefault="00562F1E" w:rsidP="007452AC">
      <w:pPr>
        <w:tabs>
          <w:tab w:val="left" w:pos="709"/>
        </w:tabs>
        <w:jc w:val="both"/>
        <w:rPr>
          <w:szCs w:val="28"/>
        </w:rPr>
      </w:pPr>
      <w:r w:rsidRPr="007452AC">
        <w:rPr>
          <w:szCs w:val="28"/>
        </w:rPr>
        <w:tab/>
        <w:t>В результате проведения правового анализа представленных документов, внеплановой проверки, Комиссией Еврейского УФАС России установлено следующее.</w:t>
      </w:r>
    </w:p>
    <w:p w:rsidR="00562F1E" w:rsidRPr="007452AC" w:rsidRDefault="00562F1E" w:rsidP="007452A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452AC">
        <w:rPr>
          <w:szCs w:val="28"/>
        </w:rPr>
        <w:t xml:space="preserve">1. Частью 4 ст. 4 Закона о контрактной системе установлено, что информация, содержащаяся в единой информационной системе, является общедоступной и предоставляется безвозмездно. 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В соответствии с ч. 2 ст. 65 Закона о контрактной системе </w:t>
      </w:r>
      <w:proofErr w:type="gramStart"/>
      <w:r w:rsidRPr="007452AC">
        <w:rPr>
          <w:szCs w:val="28"/>
        </w:rPr>
        <w:t>документация</w:t>
      </w:r>
      <w:proofErr w:type="gramEnd"/>
      <w:r w:rsidRPr="007452AC">
        <w:rPr>
          <w:szCs w:val="28"/>
        </w:rPr>
        <w:t xml:space="preserve"> об электронном аукционе должна быть доступна для ознакомления без взимания платы.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Частью 1 ст. 64 Закона о контрактной системе установлено, что Документация об электронном аукционе наряду с информацией, указанной в извещении о проведении такого аукциона, должна содержать следующую информацию: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1) наименование и описание объекта закупки и условия контракта в соответствии со </w:t>
      </w:r>
      <w:hyperlink r:id="rId5" w:history="1">
        <w:r w:rsidRPr="007452AC">
          <w:rPr>
            <w:rStyle w:val="a3"/>
            <w:szCs w:val="28"/>
          </w:rPr>
          <w:t>ст. 33</w:t>
        </w:r>
      </w:hyperlink>
      <w:r w:rsidRPr="007452AC">
        <w:rPr>
          <w:szCs w:val="28"/>
        </w:rPr>
        <w:t xml:space="preserve"> настоящего Федерального закона, в том числе обоснование начальной (максимальной) цены контракта;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lastRenderedPageBreak/>
        <w:t xml:space="preserve">2) требования к содержанию, составу заявки на участие в таком аукционе в соответствии с </w:t>
      </w:r>
      <w:hyperlink r:id="rId6" w:history="1">
        <w:proofErr w:type="gramStart"/>
        <w:r w:rsidRPr="007452AC">
          <w:rPr>
            <w:rStyle w:val="a3"/>
            <w:szCs w:val="28"/>
          </w:rPr>
          <w:t>ч</w:t>
        </w:r>
        <w:proofErr w:type="gramEnd"/>
        <w:r w:rsidRPr="007452AC">
          <w:rPr>
            <w:rStyle w:val="a3"/>
            <w:szCs w:val="28"/>
          </w:rPr>
          <w:t>.ч. 3</w:t>
        </w:r>
      </w:hyperlink>
      <w:r w:rsidRPr="007452AC">
        <w:rPr>
          <w:szCs w:val="28"/>
        </w:rPr>
        <w:t xml:space="preserve"> - </w:t>
      </w:r>
      <w:hyperlink r:id="rId7" w:history="1">
        <w:r w:rsidRPr="007452AC">
          <w:rPr>
            <w:rStyle w:val="a3"/>
            <w:szCs w:val="28"/>
          </w:rPr>
          <w:t>6 ст. 66</w:t>
        </w:r>
      </w:hyperlink>
      <w:r w:rsidRPr="007452AC">
        <w:rPr>
          <w:szCs w:val="28"/>
        </w:rPr>
        <w:t xml:space="preserve"> настоящего Федерального закона и инструкция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3) дата и время окончания срока подачи заявок на участие в таком аукционе;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4) дата окончания срока рассмотрения заявок на участие в таком аукционе в соответствии с </w:t>
      </w:r>
      <w:hyperlink r:id="rId8" w:history="1">
        <w:proofErr w:type="gramStart"/>
        <w:r w:rsidRPr="007452AC">
          <w:rPr>
            <w:rStyle w:val="a3"/>
            <w:szCs w:val="28"/>
          </w:rPr>
          <w:t>ч</w:t>
        </w:r>
        <w:proofErr w:type="gramEnd"/>
        <w:r w:rsidRPr="007452AC">
          <w:rPr>
            <w:rStyle w:val="a3"/>
            <w:szCs w:val="28"/>
          </w:rPr>
          <w:t>. 2 ст. 67</w:t>
        </w:r>
      </w:hyperlink>
      <w:r w:rsidRPr="007452AC">
        <w:rPr>
          <w:szCs w:val="28"/>
        </w:rPr>
        <w:t xml:space="preserve"> настоящего Федерального закона;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5) дата проведения такого аукциона в соответствии с </w:t>
      </w:r>
      <w:hyperlink r:id="rId9" w:history="1">
        <w:proofErr w:type="gramStart"/>
        <w:r w:rsidRPr="007452AC">
          <w:rPr>
            <w:rStyle w:val="a3"/>
            <w:szCs w:val="28"/>
          </w:rPr>
          <w:t>ч</w:t>
        </w:r>
        <w:proofErr w:type="gramEnd"/>
        <w:r w:rsidRPr="007452AC">
          <w:rPr>
            <w:rStyle w:val="a3"/>
            <w:szCs w:val="28"/>
          </w:rPr>
          <w:t>. 3 ст. 68</w:t>
        </w:r>
      </w:hyperlink>
      <w:r w:rsidRPr="007452AC">
        <w:rPr>
          <w:szCs w:val="28"/>
        </w:rPr>
        <w:t xml:space="preserve"> настоящего Федерального закона;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6) информация о валюте, используемой для формирования цены контракта и расчетов с поставщиками (подрядчиками, исполнителями);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7)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8) размер обеспечения исполнения контракта, срок и порядок предоставления указанного обеспечения, требования к обеспечению исполнения контракта;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9) возможность заказчика изменить условия контракта в соответствии с положениями настоящего Федерального </w:t>
      </w:r>
      <w:hyperlink r:id="rId10" w:history="1">
        <w:r w:rsidRPr="007452AC">
          <w:rPr>
            <w:rStyle w:val="a3"/>
            <w:szCs w:val="28"/>
          </w:rPr>
          <w:t>закона</w:t>
        </w:r>
      </w:hyperlink>
      <w:r w:rsidRPr="007452AC">
        <w:rPr>
          <w:szCs w:val="28"/>
        </w:rPr>
        <w:t>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10) информация о контрактной службе, контрактном управляющем, </w:t>
      </w:r>
      <w:proofErr w:type="gramStart"/>
      <w:r w:rsidRPr="007452AC">
        <w:rPr>
          <w:szCs w:val="28"/>
        </w:rPr>
        <w:t>ответственных</w:t>
      </w:r>
      <w:proofErr w:type="gramEnd"/>
      <w:r w:rsidRPr="007452AC">
        <w:rPr>
          <w:szCs w:val="28"/>
        </w:rPr>
        <w:t xml:space="preserve"> за заключение контракта, 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контракт, условия признания победителя такого аукциона или иного участника такого аукциона уклонившимися от заключения контракта;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11) порядок, даты начала и окончания срока предоставления участникам такого аукциона разъяснений положений документации о таком аукционе;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12) информация о возможности одностороннего отказа от исполнения контракта в соответствии с положениями </w:t>
      </w:r>
      <w:hyperlink r:id="rId11" w:history="1">
        <w:proofErr w:type="gramStart"/>
        <w:r w:rsidRPr="007452AC">
          <w:rPr>
            <w:rStyle w:val="a3"/>
            <w:szCs w:val="28"/>
          </w:rPr>
          <w:t>ч</w:t>
        </w:r>
        <w:proofErr w:type="gramEnd"/>
        <w:r w:rsidRPr="007452AC">
          <w:rPr>
            <w:rStyle w:val="a3"/>
            <w:szCs w:val="28"/>
          </w:rPr>
          <w:t>.ч. 8</w:t>
        </w:r>
      </w:hyperlink>
      <w:r w:rsidRPr="007452AC">
        <w:rPr>
          <w:szCs w:val="28"/>
        </w:rPr>
        <w:t xml:space="preserve"> - </w:t>
      </w:r>
      <w:hyperlink r:id="rId12" w:history="1">
        <w:r w:rsidRPr="007452AC">
          <w:rPr>
            <w:rStyle w:val="a3"/>
            <w:szCs w:val="28"/>
          </w:rPr>
          <w:t>26 ст. 95</w:t>
        </w:r>
      </w:hyperlink>
      <w:r w:rsidRPr="007452AC">
        <w:rPr>
          <w:szCs w:val="28"/>
        </w:rPr>
        <w:t xml:space="preserve"> настоящего Федерального закона.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При этом согласно </w:t>
      </w:r>
      <w:proofErr w:type="gramStart"/>
      <w:r w:rsidRPr="007452AC">
        <w:rPr>
          <w:szCs w:val="28"/>
        </w:rPr>
        <w:t>ч</w:t>
      </w:r>
      <w:proofErr w:type="gramEnd"/>
      <w:r w:rsidRPr="007452AC">
        <w:rPr>
          <w:szCs w:val="28"/>
        </w:rPr>
        <w:t>. 4 ст. 64 Закона о контрактной системе к документации об электронном аукционе прилагается проект контракта, который является неотъемлемой частью этой документации</w:t>
      </w:r>
    </w:p>
    <w:p w:rsidR="00562F1E" w:rsidRPr="007452AC" w:rsidRDefault="00562F1E" w:rsidP="007452AC">
      <w:pPr>
        <w:tabs>
          <w:tab w:val="left" w:pos="709"/>
        </w:tabs>
        <w:jc w:val="both"/>
        <w:rPr>
          <w:szCs w:val="28"/>
        </w:rPr>
      </w:pPr>
      <w:r w:rsidRPr="007452AC">
        <w:rPr>
          <w:szCs w:val="28"/>
        </w:rPr>
        <w:t xml:space="preserve"> </w:t>
      </w:r>
      <w:r w:rsidRPr="007452AC">
        <w:rPr>
          <w:szCs w:val="28"/>
        </w:rPr>
        <w:tab/>
        <w:t xml:space="preserve">В нарушение </w:t>
      </w:r>
      <w:proofErr w:type="gramStart"/>
      <w:r w:rsidRPr="007452AC">
        <w:rPr>
          <w:szCs w:val="28"/>
        </w:rPr>
        <w:t>ч</w:t>
      </w:r>
      <w:proofErr w:type="gramEnd"/>
      <w:r w:rsidRPr="007452AC">
        <w:rPr>
          <w:szCs w:val="28"/>
        </w:rPr>
        <w:t>. 4 ст. 4,  ч. 1, ч. 4 ст. 64, ч. 2 ст. 65 Закона о контрактной системе Заказчиком в единой информационной системе размещена документация об электронном аукционе, не позволяющая полностью ознакомиться с информацией о проводимой закупке.</w:t>
      </w:r>
    </w:p>
    <w:p w:rsidR="00562F1E" w:rsidRPr="007452AC" w:rsidRDefault="00562F1E" w:rsidP="007452AC">
      <w:pPr>
        <w:pStyle w:val="ConsPlusNormal"/>
        <w:widowControl w:val="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2AC">
        <w:rPr>
          <w:rFonts w:ascii="Times New Roman" w:hAnsi="Times New Roman" w:cs="Times New Roman"/>
          <w:sz w:val="28"/>
          <w:szCs w:val="28"/>
        </w:rPr>
        <w:t xml:space="preserve">В соответствии с ч. </w:t>
      </w:r>
      <w:r w:rsidRPr="007452AC">
        <w:rPr>
          <w:rFonts w:ascii="Times New Roman" w:hAnsi="Times New Roman" w:cs="Times New Roman"/>
          <w:bCs/>
          <w:sz w:val="28"/>
          <w:szCs w:val="28"/>
        </w:rPr>
        <w:t xml:space="preserve">3 ст. 63 Закона о контрактной системе в случае, если начальная (максимальная) цена контракта (цена лота) превышает три миллиона рублей, заказчик размещает в единой информационной системе извещение о проведении электронного аукциона </w:t>
      </w:r>
      <w:r w:rsidRPr="007452AC">
        <w:rPr>
          <w:rFonts w:ascii="Times New Roman" w:hAnsi="Times New Roman" w:cs="Times New Roman"/>
          <w:bCs/>
          <w:sz w:val="28"/>
          <w:szCs w:val="28"/>
        </w:rPr>
        <w:lastRenderedPageBreak/>
        <w:t>не менее чем за пятнадцать дней до даты окончания срока подачи заявок на участие в таком аукционе.</w:t>
      </w:r>
      <w:proofErr w:type="gramEnd"/>
    </w:p>
    <w:p w:rsidR="00562F1E" w:rsidRPr="007452AC" w:rsidRDefault="00562F1E" w:rsidP="007452A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2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нарушение </w:t>
      </w:r>
      <w:proofErr w:type="gramStart"/>
      <w:r w:rsidRPr="007452AC">
        <w:rPr>
          <w:rFonts w:ascii="Times New Roman" w:hAnsi="Times New Roman" w:cs="Times New Roman"/>
          <w:color w:val="000000"/>
          <w:sz w:val="28"/>
          <w:szCs w:val="28"/>
          <w:lang w:bidi="ru-RU"/>
        </w:rPr>
        <w:t>ч</w:t>
      </w:r>
      <w:proofErr w:type="gramEnd"/>
      <w:r w:rsidRPr="007452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3 </w:t>
      </w:r>
      <w:r w:rsidRPr="007452AC">
        <w:rPr>
          <w:rFonts w:ascii="Times New Roman" w:hAnsi="Times New Roman" w:cs="Times New Roman"/>
          <w:sz w:val="28"/>
          <w:szCs w:val="28"/>
        </w:rPr>
        <w:t xml:space="preserve">ст. 63 Закона о контрактной системе </w:t>
      </w:r>
      <w:r w:rsidRPr="00745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Заказчик разместил извещение о проведении электронного аукциона  менее чем за пятнадцать дней до даты окончания срока подачи заявок на участие в таком аукционе, соответственно сократил срок подачи заявок для участников.</w:t>
      </w:r>
    </w:p>
    <w:p w:rsidR="00562F1E" w:rsidRPr="007452AC" w:rsidRDefault="00562F1E" w:rsidP="007452AC">
      <w:pPr>
        <w:pStyle w:val="ConsPlusNormal"/>
        <w:widowControl w:val="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2AC">
        <w:rPr>
          <w:rFonts w:ascii="Times New Roman" w:hAnsi="Times New Roman" w:cs="Times New Roman"/>
          <w:sz w:val="28"/>
          <w:szCs w:val="28"/>
        </w:rPr>
        <w:t xml:space="preserve">В соответствии с ч. 5 ст. 63 Закона о контрактной системе в извещении о проведении электронного аукциона должна содержаться </w:t>
      </w:r>
      <w:proofErr w:type="gramStart"/>
      <w:r w:rsidRPr="007452AC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7452AC">
        <w:rPr>
          <w:rFonts w:ascii="Times New Roman" w:hAnsi="Times New Roman" w:cs="Times New Roman"/>
          <w:sz w:val="28"/>
          <w:szCs w:val="28"/>
        </w:rPr>
        <w:t xml:space="preserve"> указанная в  </w:t>
      </w:r>
      <w:hyperlink r:id="rId13" w:history="1">
        <w:r w:rsidRPr="007452AC">
          <w:rPr>
            <w:rStyle w:val="a3"/>
            <w:rFonts w:ascii="Times New Roman" w:hAnsi="Times New Roman" w:cs="Times New Roman"/>
            <w:sz w:val="28"/>
            <w:szCs w:val="28"/>
          </w:rPr>
          <w:t>ст. 42</w:t>
        </w:r>
      </w:hyperlink>
      <w:r w:rsidRPr="007452AC">
        <w:rPr>
          <w:rFonts w:ascii="Times New Roman" w:hAnsi="Times New Roman" w:cs="Times New Roman"/>
          <w:sz w:val="28"/>
          <w:szCs w:val="28"/>
        </w:rPr>
        <w:t xml:space="preserve"> Закона  контрактной системе.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452AC">
        <w:rPr>
          <w:szCs w:val="28"/>
        </w:rPr>
        <w:t xml:space="preserve">Пунктом 2 ст. 42 Закона о контрактной системе установлено, что в извещении об осуществлении закупки должна содержаться следующая информация, в том числе: краткое изложение условий контракта, содержащее наименование и описание объекта закупки с учетом требований, предусмотренных </w:t>
      </w:r>
      <w:hyperlink r:id="rId14" w:history="1">
        <w:r w:rsidRPr="007452AC">
          <w:rPr>
            <w:rStyle w:val="a3"/>
            <w:szCs w:val="28"/>
          </w:rPr>
          <w:t>ст. 33</w:t>
        </w:r>
      </w:hyperlink>
      <w:r w:rsidRPr="007452AC">
        <w:rPr>
          <w:szCs w:val="28"/>
        </w:rPr>
        <w:t xml:space="preserve"> настоящего Федерального закона,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</w:t>
      </w:r>
      <w:proofErr w:type="gramEnd"/>
      <w:r w:rsidRPr="007452AC">
        <w:rPr>
          <w:szCs w:val="28"/>
        </w:rPr>
        <w:t xml:space="preserve">, а также сроки поставки товара или завершения работы либо график оказания услуг, начальная (максимальная) цена контракта, источник финансирования. 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  <w:lang w:eastAsia="ar-SA"/>
        </w:rPr>
        <w:t xml:space="preserve">В нарушение </w:t>
      </w:r>
      <w:r w:rsidRPr="007452AC">
        <w:rPr>
          <w:szCs w:val="28"/>
        </w:rPr>
        <w:t>п. 2 ст. 42, ч. 5 ст. 63 Закона о контрактной системе в подразделе «Сроки поставки товара или завершения работы либо график оказания услуг» раздела «Условия контракта» Извещения не установлен конкретный срок завершения работ.</w:t>
      </w:r>
    </w:p>
    <w:p w:rsidR="00562F1E" w:rsidRPr="007452AC" w:rsidRDefault="00562F1E" w:rsidP="007452A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52AC">
        <w:rPr>
          <w:rFonts w:ascii="Times New Roman" w:hAnsi="Times New Roman"/>
          <w:sz w:val="28"/>
          <w:szCs w:val="28"/>
        </w:rPr>
        <w:t xml:space="preserve">В соответствии с ч. 5 ст. 63 Закона о контрактной системе в извещении о проведении электронного аукциона должна содержаться </w:t>
      </w:r>
      <w:proofErr w:type="gramStart"/>
      <w:r w:rsidRPr="007452AC">
        <w:rPr>
          <w:rFonts w:ascii="Times New Roman" w:hAnsi="Times New Roman"/>
          <w:sz w:val="28"/>
          <w:szCs w:val="28"/>
        </w:rPr>
        <w:t>информация</w:t>
      </w:r>
      <w:proofErr w:type="gramEnd"/>
      <w:r w:rsidRPr="007452AC">
        <w:rPr>
          <w:rFonts w:ascii="Times New Roman" w:hAnsi="Times New Roman"/>
          <w:sz w:val="28"/>
          <w:szCs w:val="28"/>
        </w:rPr>
        <w:t xml:space="preserve"> указанная в  </w:t>
      </w:r>
      <w:hyperlink r:id="rId15" w:history="1">
        <w:r w:rsidRPr="007452AC">
          <w:rPr>
            <w:rStyle w:val="a3"/>
            <w:rFonts w:ascii="Times New Roman" w:hAnsi="Times New Roman"/>
            <w:sz w:val="28"/>
            <w:szCs w:val="28"/>
          </w:rPr>
          <w:t>ст. 42</w:t>
        </w:r>
      </w:hyperlink>
      <w:r w:rsidRPr="007452AC">
        <w:rPr>
          <w:rFonts w:ascii="Times New Roman" w:hAnsi="Times New Roman"/>
          <w:sz w:val="28"/>
          <w:szCs w:val="28"/>
        </w:rPr>
        <w:t xml:space="preserve"> Закона  контрактной системе.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452AC">
        <w:rPr>
          <w:szCs w:val="28"/>
        </w:rPr>
        <w:t xml:space="preserve">Пунктом 2 ст. 42 Закона о контрактной системе установлено, что в извещении об осуществлении закупки должна содержаться следующая информация, в том числе: краткое изложение условий контракта, содержащее наименование и описание объекта закупки с учетом требований, предусмотренных </w:t>
      </w:r>
      <w:hyperlink r:id="rId16" w:history="1">
        <w:r w:rsidRPr="007452AC">
          <w:rPr>
            <w:rStyle w:val="a3"/>
            <w:szCs w:val="28"/>
          </w:rPr>
          <w:t>ст. 33</w:t>
        </w:r>
      </w:hyperlink>
      <w:r w:rsidRPr="007452AC">
        <w:rPr>
          <w:szCs w:val="28"/>
        </w:rPr>
        <w:t xml:space="preserve"> настоящего Федерального закона, информацию о количестве и месте доставки товара, являющегося предметом контракта, месте выполнения работы или оказания услуги, являющихся предметом контракта</w:t>
      </w:r>
      <w:proofErr w:type="gramEnd"/>
      <w:r w:rsidRPr="007452AC">
        <w:rPr>
          <w:szCs w:val="28"/>
        </w:rPr>
        <w:t xml:space="preserve">, а также сроки поставки товара или завершения работы либо график оказания услуг, начальная (максимальная) цена контракта, источник финансирования. 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 xml:space="preserve">Пунктом 1 ч. 1 ст. 33 Закона о контрактной системе установлено, что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В нарушение п. 1 ч. 1  ст. 33, п. 2 ст. 42, ч. 5 ст. 63 Закона о контрактной системе в разделе «Объект закупки» Извещения указано приобретение жилого помещения в количестве - 1 шт., в то время</w:t>
      </w:r>
      <w:proofErr w:type="gramStart"/>
      <w:r w:rsidRPr="007452AC">
        <w:rPr>
          <w:szCs w:val="28"/>
        </w:rPr>
        <w:t>,</w:t>
      </w:r>
      <w:proofErr w:type="gramEnd"/>
      <w:r w:rsidRPr="007452AC">
        <w:rPr>
          <w:szCs w:val="28"/>
        </w:rPr>
        <w:t xml:space="preserve"> как в Техническом задании Документации (бумажный носитель) - приобретение </w:t>
      </w:r>
      <w:r w:rsidRPr="007452AC">
        <w:rPr>
          <w:szCs w:val="28"/>
        </w:rPr>
        <w:lastRenderedPageBreak/>
        <w:t>жилых помещений (квартир) в количестве - 14 ед., что является недостоверной информацией искажающей описание объекта закупки.</w:t>
      </w:r>
    </w:p>
    <w:p w:rsidR="00562F1E" w:rsidRPr="007452AC" w:rsidRDefault="00562F1E" w:rsidP="007452A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52AC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7452AC">
        <w:rPr>
          <w:rFonts w:ascii="Times New Roman" w:hAnsi="Times New Roman"/>
          <w:sz w:val="28"/>
          <w:szCs w:val="28"/>
        </w:rPr>
        <w:t>ч</w:t>
      </w:r>
      <w:proofErr w:type="gramEnd"/>
      <w:r w:rsidRPr="007452AC">
        <w:rPr>
          <w:rFonts w:ascii="Times New Roman" w:hAnsi="Times New Roman"/>
          <w:sz w:val="28"/>
          <w:szCs w:val="28"/>
        </w:rPr>
        <w:t xml:space="preserve">. 5 ст. 63 Закона о контрактной системе в извещении о проведении электронного аукциона должна содержаться информация, предусмотренная </w:t>
      </w:r>
      <w:hyperlink r:id="rId17" w:history="1">
        <w:r w:rsidRPr="007452AC">
          <w:rPr>
            <w:rStyle w:val="a3"/>
            <w:rFonts w:ascii="Times New Roman" w:hAnsi="Times New Roman"/>
            <w:sz w:val="28"/>
            <w:szCs w:val="28"/>
          </w:rPr>
          <w:t>ст. 42</w:t>
        </w:r>
      </w:hyperlink>
      <w:r w:rsidRPr="007452AC">
        <w:rPr>
          <w:rFonts w:ascii="Times New Roman" w:hAnsi="Times New Roman"/>
          <w:sz w:val="28"/>
          <w:szCs w:val="28"/>
        </w:rPr>
        <w:t xml:space="preserve"> настоящего Федерального закона.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52AC">
        <w:rPr>
          <w:szCs w:val="28"/>
        </w:rPr>
        <w:t>Пунктом 7 ст. 42 Закона о контрактной системе установлено, что в извещении об осуществлении закупки должна содержаться информация о размере и порядке внесения денежных сре</w:t>
      </w:r>
      <w:proofErr w:type="gramStart"/>
      <w:r w:rsidRPr="007452AC">
        <w:rPr>
          <w:szCs w:val="28"/>
        </w:rPr>
        <w:t>дств в к</w:t>
      </w:r>
      <w:proofErr w:type="gramEnd"/>
      <w:r w:rsidRPr="007452AC">
        <w:rPr>
          <w:szCs w:val="28"/>
        </w:rPr>
        <w:t>ачестве обеспечения заявок на участие в закупке, а также условия банковской гарантии (если такой способ обеспечения заявок применим в соответствии с настоящим Федеральным законом).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7452AC">
        <w:rPr>
          <w:szCs w:val="28"/>
          <w:lang w:eastAsia="ar-SA"/>
        </w:rPr>
        <w:t xml:space="preserve">В нарушении </w:t>
      </w:r>
      <w:r w:rsidRPr="007452AC">
        <w:rPr>
          <w:szCs w:val="28"/>
        </w:rPr>
        <w:t>п. 7 ст. 42, ч. 5 ст. 63</w:t>
      </w:r>
      <w:r w:rsidRPr="007452AC">
        <w:rPr>
          <w:bCs/>
          <w:iCs/>
          <w:szCs w:val="28"/>
        </w:rPr>
        <w:t xml:space="preserve"> </w:t>
      </w:r>
      <w:r w:rsidRPr="007452AC">
        <w:rPr>
          <w:szCs w:val="28"/>
          <w:lang w:eastAsia="ar-SA"/>
        </w:rPr>
        <w:t xml:space="preserve"> Закона о контрактной системе </w:t>
      </w:r>
      <w:r w:rsidRPr="007452AC">
        <w:rPr>
          <w:szCs w:val="28"/>
        </w:rPr>
        <w:t>в подразделе «Порядок внесения денежных сре</w:t>
      </w:r>
      <w:proofErr w:type="gramStart"/>
      <w:r w:rsidRPr="007452AC">
        <w:rPr>
          <w:szCs w:val="28"/>
        </w:rPr>
        <w:t>дств в к</w:t>
      </w:r>
      <w:proofErr w:type="gramEnd"/>
      <w:r w:rsidRPr="007452AC">
        <w:rPr>
          <w:szCs w:val="28"/>
        </w:rPr>
        <w:t>ачестве обеспечения заявок» раздела «Обеспечения заявок» Извещения Заказчиком не установлен порядок внесения денежных средств в качестве обеспечения заявок на участие в закупке.</w:t>
      </w:r>
    </w:p>
    <w:p w:rsidR="00562F1E" w:rsidRPr="007452AC" w:rsidRDefault="00562F1E" w:rsidP="007452A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7452AC">
        <w:rPr>
          <w:rFonts w:ascii="Times New Roman" w:hAnsi="Times New Roman"/>
          <w:sz w:val="28"/>
          <w:szCs w:val="28"/>
        </w:rPr>
        <w:t xml:space="preserve">В соответствии с ч. 5 ст. 63 Закона о контрактной системе в извещении о проведении электронного аукциона должна содержаться </w:t>
      </w:r>
      <w:proofErr w:type="gramStart"/>
      <w:r w:rsidRPr="007452AC">
        <w:rPr>
          <w:rFonts w:ascii="Times New Roman" w:hAnsi="Times New Roman"/>
          <w:sz w:val="28"/>
          <w:szCs w:val="28"/>
        </w:rPr>
        <w:t>информация</w:t>
      </w:r>
      <w:proofErr w:type="gramEnd"/>
      <w:r w:rsidRPr="007452AC">
        <w:rPr>
          <w:rFonts w:ascii="Times New Roman" w:hAnsi="Times New Roman"/>
          <w:sz w:val="28"/>
          <w:szCs w:val="28"/>
        </w:rPr>
        <w:t xml:space="preserve"> предусмотренная </w:t>
      </w:r>
      <w:hyperlink r:id="rId18" w:history="1">
        <w:r w:rsidRPr="007452AC">
          <w:rPr>
            <w:rStyle w:val="a3"/>
            <w:rFonts w:ascii="Times New Roman" w:hAnsi="Times New Roman"/>
            <w:sz w:val="28"/>
            <w:szCs w:val="28"/>
          </w:rPr>
          <w:t>ст. 42</w:t>
        </w:r>
      </w:hyperlink>
      <w:r w:rsidRPr="007452AC">
        <w:rPr>
          <w:rFonts w:ascii="Times New Roman" w:hAnsi="Times New Roman"/>
          <w:sz w:val="28"/>
          <w:szCs w:val="28"/>
        </w:rPr>
        <w:t xml:space="preserve"> настоящего Федерального закона.</w:t>
      </w:r>
    </w:p>
    <w:p w:rsidR="00562F1E" w:rsidRPr="007452AC" w:rsidRDefault="00562F1E" w:rsidP="00745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AC">
        <w:rPr>
          <w:rFonts w:ascii="Times New Roman" w:hAnsi="Times New Roman" w:cs="Times New Roman"/>
          <w:sz w:val="28"/>
          <w:szCs w:val="28"/>
        </w:rPr>
        <w:t xml:space="preserve">Пунктом 8 ст. 42 Закона о контрактной системе установлено, что  размер обеспечения исполнения контракта, порядок предоставления такого обеспечения, требования к такому обеспечению (если установление требования обеспечения исполнения контракта предусмотрено </w:t>
      </w:r>
      <w:hyperlink r:id="rId19" w:history="1">
        <w:r w:rsidRPr="007452AC">
          <w:rPr>
            <w:rStyle w:val="a3"/>
            <w:rFonts w:ascii="Times New Roman" w:hAnsi="Times New Roman" w:cs="Times New Roman"/>
            <w:sz w:val="28"/>
            <w:szCs w:val="28"/>
          </w:rPr>
          <w:t>ст. 96</w:t>
        </w:r>
      </w:hyperlink>
      <w:r w:rsidRPr="007452A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закона), а также информация о банковском сопровождении контракта устанавливается в соответствии со </w:t>
      </w:r>
      <w:hyperlink r:id="rId20" w:history="1">
        <w:r w:rsidRPr="007452AC">
          <w:rPr>
            <w:rStyle w:val="a3"/>
            <w:rFonts w:ascii="Times New Roman" w:hAnsi="Times New Roman" w:cs="Times New Roman"/>
            <w:sz w:val="28"/>
            <w:szCs w:val="28"/>
          </w:rPr>
          <w:t>ст. 35</w:t>
        </w:r>
      </w:hyperlink>
      <w:r w:rsidRPr="007452A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562F1E" w:rsidRPr="007452AC" w:rsidRDefault="00562F1E" w:rsidP="007452AC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7452AC">
        <w:rPr>
          <w:szCs w:val="28"/>
          <w:lang w:eastAsia="ar-SA"/>
        </w:rPr>
        <w:t xml:space="preserve">В нарушение   </w:t>
      </w:r>
      <w:r w:rsidRPr="007452AC">
        <w:rPr>
          <w:bCs/>
          <w:iCs/>
          <w:szCs w:val="28"/>
        </w:rPr>
        <w:t xml:space="preserve">п. 8  ст. 42, ч. 5 ст. 63 </w:t>
      </w:r>
      <w:r w:rsidRPr="007452AC">
        <w:rPr>
          <w:szCs w:val="28"/>
          <w:lang w:eastAsia="ar-SA"/>
        </w:rPr>
        <w:t xml:space="preserve"> Закона о контрактной системе </w:t>
      </w:r>
      <w:r w:rsidRPr="007452AC">
        <w:rPr>
          <w:szCs w:val="28"/>
        </w:rPr>
        <w:t>в подразделе «Порядок предоставления обеспечения исполнения контракта, требования к обеспечению, информации о банковском сопровождении контракта» раздела «Обеспечение исполнения контракта» Извещения Заказчиком не установлен порядок предоставления обеспечения исполнения контракта, требования к обеспечению исполнения контракта.</w:t>
      </w:r>
    </w:p>
    <w:p w:rsidR="00562F1E" w:rsidRPr="007452AC" w:rsidRDefault="00562F1E" w:rsidP="007452A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7452AC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с п. 6 ч. 5 ст. 63 Закона о контрактной системе в извещении о проведении электронного аукциона наряду с информацией, указанной в </w:t>
      </w:r>
      <w:hyperlink r:id="rId21" w:history="1">
        <w:r w:rsidRPr="007452AC"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ст. 42</w:t>
        </w:r>
      </w:hyperlink>
      <w:r w:rsidRPr="007452AC">
        <w:rPr>
          <w:rFonts w:ascii="Times New Roman" w:eastAsia="Calibri" w:hAnsi="Times New Roman"/>
          <w:color w:val="000000"/>
          <w:sz w:val="28"/>
          <w:szCs w:val="28"/>
        </w:rPr>
        <w:t xml:space="preserve"> настоящего Федерального закона, указываются требования, предъявляемые к участникам такого аукциона, и исчерпывающий перечень документов, которые должны быть представлены участниками такого аукциона в соответствии  с </w:t>
      </w:r>
      <w:hyperlink r:id="rId22" w:history="1">
        <w:r w:rsidRPr="007452AC"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п. 1 ч. 1</w:t>
        </w:r>
      </w:hyperlink>
      <w:r w:rsidRPr="007452AC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hyperlink r:id="rId23" w:history="1">
        <w:r w:rsidRPr="007452AC"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ч.ч. 2</w:t>
        </w:r>
      </w:hyperlink>
      <w:r w:rsidRPr="007452AC">
        <w:rPr>
          <w:rFonts w:ascii="Times New Roman" w:eastAsia="Calibri" w:hAnsi="Times New Roman"/>
          <w:color w:val="000000"/>
          <w:sz w:val="28"/>
          <w:szCs w:val="28"/>
        </w:rPr>
        <w:t xml:space="preserve"> и </w:t>
      </w:r>
      <w:hyperlink r:id="rId24" w:history="1">
        <w:r w:rsidRPr="007452AC"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2.1</w:t>
        </w:r>
      </w:hyperlink>
      <w:r w:rsidRPr="007452AC">
        <w:rPr>
          <w:rFonts w:ascii="Times New Roman" w:eastAsia="Calibri" w:hAnsi="Times New Roman"/>
          <w:color w:val="000000"/>
          <w:sz w:val="28"/>
          <w:szCs w:val="28"/>
        </w:rPr>
        <w:t xml:space="preserve"> (при</w:t>
      </w:r>
      <w:proofErr w:type="gramEnd"/>
      <w:r w:rsidRPr="007452A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Pr="007452AC">
        <w:rPr>
          <w:rFonts w:ascii="Times New Roman" w:eastAsia="Calibri" w:hAnsi="Times New Roman"/>
          <w:color w:val="000000"/>
          <w:sz w:val="28"/>
          <w:szCs w:val="28"/>
        </w:rPr>
        <w:t>наличии</w:t>
      </w:r>
      <w:proofErr w:type="gramEnd"/>
      <w:r w:rsidRPr="007452AC">
        <w:rPr>
          <w:rFonts w:ascii="Times New Roman" w:eastAsia="Calibri" w:hAnsi="Times New Roman"/>
          <w:color w:val="000000"/>
          <w:sz w:val="28"/>
          <w:szCs w:val="28"/>
        </w:rPr>
        <w:t xml:space="preserve"> таких требований) ст. 31 настоящего Федерального закона, а также требование, предъявляемое к участникам такого аукциона в соответствии с </w:t>
      </w:r>
      <w:hyperlink r:id="rId25" w:history="1">
        <w:r w:rsidRPr="007452AC">
          <w:rPr>
            <w:rStyle w:val="a3"/>
            <w:rFonts w:ascii="Times New Roman" w:eastAsia="Calibri" w:hAnsi="Times New Roman"/>
            <w:color w:val="000000"/>
            <w:sz w:val="28"/>
            <w:szCs w:val="28"/>
          </w:rPr>
          <w:t>ч. 1.1</w:t>
        </w:r>
      </w:hyperlink>
      <w:r w:rsidRPr="007452AC">
        <w:rPr>
          <w:rFonts w:ascii="Times New Roman" w:eastAsia="Calibri" w:hAnsi="Times New Roman"/>
          <w:color w:val="000000"/>
          <w:sz w:val="28"/>
          <w:szCs w:val="28"/>
        </w:rPr>
        <w:t xml:space="preserve"> (при наличии такого требования) статьи 31 настоящего Федерального закона.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7452AC">
        <w:rPr>
          <w:rFonts w:eastAsia="Calibri"/>
          <w:color w:val="000000"/>
          <w:szCs w:val="28"/>
        </w:rPr>
        <w:t xml:space="preserve">Частью 2 ст. 31 Закона о контрактной системе установлено, что Правительство Российской Федерации вправе устанавливать к участникам закупок отдельных видов товаров, работ, услуг, закупки которых </w:t>
      </w:r>
      <w:r w:rsidRPr="007452AC">
        <w:rPr>
          <w:rFonts w:eastAsia="Calibri"/>
          <w:color w:val="000000"/>
          <w:szCs w:val="28"/>
        </w:rPr>
        <w:lastRenderedPageBreak/>
        <w:t xml:space="preserve">осуществляются путем проведения аукционов, </w:t>
      </w:r>
      <w:hyperlink r:id="rId26" w:history="1">
        <w:r w:rsidRPr="007452AC">
          <w:rPr>
            <w:rStyle w:val="a3"/>
            <w:rFonts w:eastAsia="Calibri"/>
            <w:color w:val="000000"/>
            <w:szCs w:val="28"/>
          </w:rPr>
          <w:t>дополнительные требования</w:t>
        </w:r>
      </w:hyperlink>
      <w:r w:rsidRPr="007452AC">
        <w:rPr>
          <w:rFonts w:eastAsia="Calibri"/>
          <w:color w:val="000000"/>
          <w:szCs w:val="28"/>
        </w:rPr>
        <w:t>, в том числе к наличию опыта работы, связанного с предметом контракта, и деловой репутации.</w:t>
      </w:r>
    </w:p>
    <w:p w:rsidR="00562F1E" w:rsidRPr="007452AC" w:rsidRDefault="00562F1E" w:rsidP="007452A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7452AC">
        <w:rPr>
          <w:rFonts w:eastAsia="Calibri"/>
          <w:color w:val="000000"/>
          <w:szCs w:val="28"/>
        </w:rPr>
        <w:t xml:space="preserve">В п. 2 Приложения № 1  Постановления Правительства РФ от 04.02.2015 № 99 </w:t>
      </w:r>
      <w:r w:rsidRPr="007452AC">
        <w:rPr>
          <w:szCs w:val="28"/>
        </w:rPr>
        <w:t>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</w:t>
      </w:r>
      <w:proofErr w:type="gramEnd"/>
      <w:r w:rsidRPr="007452AC">
        <w:rPr>
          <w:szCs w:val="28"/>
        </w:rPr>
        <w:t xml:space="preserve"> документов, подтверждающих соответствие участников закупки указанным дополнительным требованиям» (далее - Постановление Правительства </w:t>
      </w:r>
      <w:r w:rsidRPr="007452AC">
        <w:rPr>
          <w:rFonts w:eastAsia="Calibri"/>
          <w:color w:val="000000"/>
          <w:szCs w:val="28"/>
        </w:rPr>
        <w:t>от 04.02.2015 № 99</w:t>
      </w:r>
      <w:r w:rsidRPr="007452AC">
        <w:rPr>
          <w:szCs w:val="28"/>
        </w:rPr>
        <w:t>)</w:t>
      </w:r>
      <w:r w:rsidRPr="007452AC">
        <w:rPr>
          <w:rFonts w:eastAsia="Calibri"/>
          <w:color w:val="000000"/>
          <w:szCs w:val="28"/>
        </w:rPr>
        <w:t xml:space="preserve"> установлены  дополнительные требования к участникам закупки в случае  выполнения работ строительных, включенных в коды </w:t>
      </w:r>
      <w:hyperlink r:id="rId27" w:history="1">
        <w:r w:rsidRPr="007452AC">
          <w:rPr>
            <w:rStyle w:val="a3"/>
            <w:rFonts w:eastAsia="Calibri"/>
            <w:color w:val="000000"/>
            <w:szCs w:val="28"/>
          </w:rPr>
          <w:t>41.2</w:t>
        </w:r>
      </w:hyperlink>
      <w:r w:rsidRPr="007452AC">
        <w:rPr>
          <w:rFonts w:eastAsia="Calibri"/>
          <w:color w:val="000000"/>
          <w:szCs w:val="28"/>
        </w:rPr>
        <w:t xml:space="preserve">, </w:t>
      </w:r>
      <w:hyperlink r:id="rId28" w:history="1">
        <w:r w:rsidRPr="007452AC">
          <w:rPr>
            <w:rStyle w:val="a3"/>
            <w:rFonts w:eastAsia="Calibri"/>
            <w:color w:val="000000"/>
            <w:szCs w:val="28"/>
          </w:rPr>
          <w:t>42</w:t>
        </w:r>
      </w:hyperlink>
      <w:r w:rsidRPr="007452AC">
        <w:rPr>
          <w:rFonts w:eastAsia="Calibri"/>
          <w:color w:val="000000"/>
          <w:szCs w:val="28"/>
        </w:rPr>
        <w:t xml:space="preserve">, </w:t>
      </w:r>
      <w:hyperlink r:id="rId29" w:history="1">
        <w:r w:rsidRPr="007452AC">
          <w:rPr>
            <w:rStyle w:val="a3"/>
            <w:rFonts w:eastAsia="Calibri"/>
            <w:color w:val="000000"/>
            <w:szCs w:val="28"/>
          </w:rPr>
          <w:t>43</w:t>
        </w:r>
      </w:hyperlink>
      <w:r w:rsidRPr="007452AC">
        <w:rPr>
          <w:rFonts w:eastAsia="Calibri"/>
          <w:color w:val="000000"/>
          <w:szCs w:val="28"/>
        </w:rPr>
        <w:t xml:space="preserve"> (кроме кода </w:t>
      </w:r>
      <w:hyperlink r:id="rId30" w:history="1">
        <w:r w:rsidRPr="007452AC">
          <w:rPr>
            <w:rStyle w:val="a3"/>
            <w:rFonts w:eastAsia="Calibri"/>
            <w:color w:val="000000"/>
            <w:szCs w:val="28"/>
          </w:rPr>
          <w:t>43.13</w:t>
        </w:r>
      </w:hyperlink>
      <w:r w:rsidRPr="007452AC">
        <w:rPr>
          <w:rFonts w:eastAsia="Calibri"/>
          <w:color w:val="000000"/>
          <w:szCs w:val="28"/>
        </w:rPr>
        <w:t>) Общероссийского классификатора продукции по видам экономической деятельности (ОКПД</w:t>
      </w:r>
      <w:proofErr w:type="gramStart"/>
      <w:r w:rsidRPr="007452AC">
        <w:rPr>
          <w:rFonts w:eastAsia="Calibri"/>
          <w:color w:val="000000"/>
          <w:szCs w:val="28"/>
        </w:rPr>
        <w:t>2</w:t>
      </w:r>
      <w:proofErr w:type="gramEnd"/>
      <w:r w:rsidRPr="007452AC">
        <w:rPr>
          <w:rFonts w:eastAsia="Calibri"/>
          <w:color w:val="000000"/>
          <w:szCs w:val="28"/>
        </w:rPr>
        <w:t xml:space="preserve">) ОК 034-2014, в случае, если начальная (максимальная) цена контракта (цена лота) превышает 10 млн. рублей, а именно: наличие опыта исполнения (с учетом правопреемства) одного контракта (договора) на выполнение соответствующих  работ строительных за последние 3 года до даты подачи заявки на участие в закупке. При этом стоимость такого исполненного контракта (договора) составляет не менее 20 процентов начальной (максимальной) цены контракта, договора (цены лота), на </w:t>
      </w:r>
      <w:proofErr w:type="gramStart"/>
      <w:r w:rsidRPr="007452AC">
        <w:rPr>
          <w:rFonts w:eastAsia="Calibri"/>
          <w:color w:val="000000"/>
          <w:szCs w:val="28"/>
        </w:rPr>
        <w:t>право</w:t>
      </w:r>
      <w:proofErr w:type="gramEnd"/>
      <w:r w:rsidRPr="007452AC">
        <w:rPr>
          <w:rFonts w:eastAsia="Calibri"/>
          <w:color w:val="000000"/>
          <w:szCs w:val="28"/>
        </w:rPr>
        <w:t xml:space="preserve"> заключить который проводится закупка, а также установлен перечень документов, подтверждающих соответствие участников закупки дополнительным требованиям, а именно: копия исполненного контракта (договора); </w:t>
      </w:r>
      <w:proofErr w:type="gramStart"/>
      <w:r w:rsidRPr="007452AC">
        <w:rPr>
          <w:rFonts w:eastAsia="Calibri"/>
          <w:color w:val="000000"/>
          <w:szCs w:val="28"/>
        </w:rPr>
        <w:t xml:space="preserve">копия акта (актов) выполненных работ, содержащего (содержащих) все обязательные реквизиты, установленные </w:t>
      </w:r>
      <w:hyperlink r:id="rId31" w:history="1">
        <w:r w:rsidRPr="007452AC">
          <w:rPr>
            <w:rStyle w:val="a3"/>
            <w:rFonts w:eastAsia="Calibri"/>
            <w:color w:val="000000"/>
            <w:szCs w:val="28"/>
          </w:rPr>
          <w:t>ч. 2 ст. 9</w:t>
        </w:r>
      </w:hyperlink>
      <w:r w:rsidRPr="007452AC">
        <w:rPr>
          <w:rFonts w:eastAsia="Calibri"/>
          <w:color w:val="000000"/>
          <w:szCs w:val="28"/>
        </w:rPr>
        <w:t xml:space="preserve"> Федерального закона «О бухгалтерском учете»,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</w:r>
      <w:proofErr w:type="gramEnd"/>
      <w:r w:rsidRPr="007452AC">
        <w:rPr>
          <w:rFonts w:eastAsia="Calibri"/>
          <w:color w:val="000000"/>
          <w:szCs w:val="28"/>
        </w:rPr>
        <w:t xml:space="preserve"> </w:t>
      </w:r>
      <w:proofErr w:type="gramStart"/>
      <w:r w:rsidRPr="007452AC">
        <w:rPr>
          <w:rFonts w:eastAsia="Calibri"/>
          <w:color w:val="000000"/>
          <w:szCs w:val="28"/>
        </w:rPr>
        <w:t>Указанный документ (документы) должен быть подписан (подписаны) не ранее чем за 3 года до даты окончания срока подачи заявок на участие в закупке;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Федерации).</w:t>
      </w:r>
      <w:proofErr w:type="gramEnd"/>
      <w:r w:rsidRPr="007452AC">
        <w:rPr>
          <w:rFonts w:eastAsia="Calibri"/>
          <w:color w:val="000000"/>
          <w:szCs w:val="28"/>
        </w:rPr>
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закупке.</w:t>
      </w:r>
    </w:p>
    <w:p w:rsidR="00562F1E" w:rsidRPr="007452AC" w:rsidRDefault="00562F1E" w:rsidP="007452AC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7452AC">
        <w:rPr>
          <w:rFonts w:ascii="Times New Roman" w:hAnsi="Times New Roman" w:cs="Times New Roman"/>
          <w:sz w:val="28"/>
          <w:szCs w:val="28"/>
          <w:lang w:eastAsia="ar-SA"/>
        </w:rPr>
        <w:t xml:space="preserve">В нарушение </w:t>
      </w:r>
      <w:r w:rsidRPr="007452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ч. 2 ст. 31, п. 6 ч. 5 ст. 63 </w:t>
      </w:r>
      <w:r w:rsidRPr="007452AC">
        <w:rPr>
          <w:rFonts w:ascii="Times New Roman" w:hAnsi="Times New Roman" w:cs="Times New Roman"/>
          <w:sz w:val="28"/>
          <w:szCs w:val="28"/>
          <w:lang w:eastAsia="ar-SA"/>
        </w:rPr>
        <w:t xml:space="preserve">Закона о контрактной системе </w:t>
      </w:r>
      <w:r w:rsidRPr="007452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п. 4 подраздела «</w:t>
      </w:r>
      <w:r w:rsidRPr="007452AC">
        <w:rPr>
          <w:rFonts w:ascii="Times New Roman" w:hAnsi="Times New Roman" w:cs="Times New Roman"/>
          <w:sz w:val="28"/>
          <w:szCs w:val="28"/>
        </w:rPr>
        <w:t>Требования к участникам</w:t>
      </w:r>
      <w:r w:rsidRPr="007452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раздела «</w:t>
      </w:r>
      <w:r w:rsidRPr="007452AC">
        <w:rPr>
          <w:rFonts w:ascii="Times New Roman" w:hAnsi="Times New Roman" w:cs="Times New Roman"/>
          <w:bCs/>
          <w:sz w:val="28"/>
          <w:szCs w:val="28"/>
        </w:rPr>
        <w:t>Преимущества и требования к участникам</w:t>
      </w:r>
      <w:r w:rsidRPr="007452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Извещения Заказчиком не установлены дополнительные требования к участникам закупки в соответствии с п. 2 Приложения № 1  Постановления Правительства РФ от 04.02.2015 № 99, а </w:t>
      </w:r>
      <w:r w:rsidRPr="007452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также не установлен  исчерпывающий перечень документов, которые должны</w:t>
      </w:r>
      <w:proofErr w:type="gramEnd"/>
      <w:r w:rsidRPr="007452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быть представлены участниками такого аукциона в соответствии с </w:t>
      </w:r>
      <w:hyperlink r:id="rId32" w:history="1">
        <w:proofErr w:type="gramStart"/>
        <w:r w:rsidRPr="007452AC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</w:t>
        </w:r>
        <w:proofErr w:type="gramEnd"/>
        <w:r w:rsidRPr="007452AC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. 2</w:t>
        </w:r>
      </w:hyperlink>
      <w:r w:rsidRPr="007452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ст. 31 Закона о контрактной системе,  п. 2 Приложения № 1  Постановления Правительства РФ от 04.02.2015 № 99.</w:t>
      </w:r>
    </w:p>
    <w:p w:rsidR="00562F1E" w:rsidRPr="007452AC" w:rsidRDefault="00562F1E" w:rsidP="007452AC">
      <w:pPr>
        <w:pStyle w:val="ConsPlusNormal"/>
        <w:widowControl w:val="0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452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Pr="007452AC">
        <w:rPr>
          <w:rFonts w:ascii="Times New Roman" w:hAnsi="Times New Roman" w:cs="Times New Roman"/>
          <w:sz w:val="28"/>
          <w:szCs w:val="28"/>
        </w:rPr>
        <w:t xml:space="preserve"> соответствии с  ч. 1 ст. 64 Закона о контрактной системе </w:t>
      </w:r>
      <w:proofErr w:type="gramStart"/>
      <w:r w:rsidRPr="007452AC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7452AC">
        <w:rPr>
          <w:rFonts w:ascii="Times New Roman" w:hAnsi="Times New Roman" w:cs="Times New Roman"/>
          <w:sz w:val="28"/>
          <w:szCs w:val="28"/>
        </w:rPr>
        <w:t xml:space="preserve"> об электронном аукционе должна содержать информацию указанную в извещении о проведении такого аукциона.</w:t>
      </w:r>
    </w:p>
    <w:p w:rsidR="00562F1E" w:rsidRPr="007452AC" w:rsidRDefault="00562F1E" w:rsidP="007452AC">
      <w:pPr>
        <w:pStyle w:val="a9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7452AC">
        <w:rPr>
          <w:rFonts w:ascii="Times New Roman" w:hAnsi="Times New Roman"/>
          <w:sz w:val="28"/>
          <w:szCs w:val="28"/>
        </w:rPr>
        <w:tab/>
        <w:t xml:space="preserve">В нарушение </w:t>
      </w:r>
      <w:proofErr w:type="gramStart"/>
      <w:r w:rsidRPr="007452AC">
        <w:rPr>
          <w:rFonts w:ascii="Times New Roman" w:hAnsi="Times New Roman"/>
          <w:sz w:val="28"/>
          <w:szCs w:val="28"/>
        </w:rPr>
        <w:t>ч</w:t>
      </w:r>
      <w:proofErr w:type="gramEnd"/>
      <w:r w:rsidRPr="007452AC">
        <w:rPr>
          <w:rFonts w:ascii="Times New Roman" w:hAnsi="Times New Roman"/>
          <w:sz w:val="28"/>
          <w:szCs w:val="28"/>
        </w:rPr>
        <w:t>. 1 ст. 64 Закона о контрактной системе объект закупки, указанный в Извещении объект закупки, не соответствует объекту закупки указанному в Документации.</w:t>
      </w:r>
    </w:p>
    <w:p w:rsidR="00562F1E" w:rsidRPr="007452AC" w:rsidRDefault="00562F1E" w:rsidP="007452AC">
      <w:pPr>
        <w:tabs>
          <w:tab w:val="left" w:pos="709"/>
          <w:tab w:val="left" w:pos="851"/>
        </w:tabs>
        <w:jc w:val="both"/>
        <w:rPr>
          <w:szCs w:val="28"/>
        </w:rPr>
      </w:pPr>
      <w:r w:rsidRPr="007452AC">
        <w:rPr>
          <w:szCs w:val="28"/>
        </w:rPr>
        <w:tab/>
        <w:t>Жалоб</w:t>
      </w:r>
      <w:proofErr w:type="gramStart"/>
      <w:r w:rsidRPr="007452AC">
        <w:rPr>
          <w:szCs w:val="28"/>
        </w:rPr>
        <w:t>а ООО</w:t>
      </w:r>
      <w:proofErr w:type="gramEnd"/>
      <w:r w:rsidRPr="007452AC">
        <w:rPr>
          <w:szCs w:val="28"/>
        </w:rPr>
        <w:t xml:space="preserve"> «Профит-Плюс»  на действия муниципального заказчика - Комитета по управлению муниципальным имуществом администрации муниципального образования «</w:t>
      </w:r>
      <w:proofErr w:type="spellStart"/>
      <w:r w:rsidRPr="007452AC">
        <w:rPr>
          <w:szCs w:val="28"/>
        </w:rPr>
        <w:t>Смидовичский</w:t>
      </w:r>
      <w:proofErr w:type="spellEnd"/>
      <w:r w:rsidRPr="007452AC">
        <w:rPr>
          <w:szCs w:val="28"/>
        </w:rPr>
        <w:t xml:space="preserve"> муниципальный район» Еврейской автономной области при осуществлении закупки для муниципальных нужд, путем проведения электронного аукциона, объектом которого является работы по возведению жилых зданий (извещение от 21.06.2017 № 0378300000517000004) признана обоснованной.</w:t>
      </w:r>
    </w:p>
    <w:p w:rsidR="00562F1E" w:rsidRPr="007452AC" w:rsidRDefault="00562F1E" w:rsidP="007452AC">
      <w:pPr>
        <w:tabs>
          <w:tab w:val="left" w:pos="709"/>
          <w:tab w:val="left" w:pos="851"/>
        </w:tabs>
        <w:jc w:val="both"/>
        <w:rPr>
          <w:szCs w:val="28"/>
        </w:rPr>
      </w:pPr>
      <w:r w:rsidRPr="007452AC">
        <w:rPr>
          <w:szCs w:val="28"/>
        </w:rPr>
        <w:tab/>
        <w:t>Выдано предписание для устранения вышеуказанных нарушений.</w:t>
      </w:r>
    </w:p>
    <w:p w:rsidR="00562F1E" w:rsidRPr="007452AC" w:rsidRDefault="00562F1E" w:rsidP="007452AC">
      <w:pPr>
        <w:pStyle w:val="a9"/>
        <w:tabs>
          <w:tab w:val="left" w:pos="709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562F1E" w:rsidRPr="007452AC" w:rsidRDefault="00562F1E" w:rsidP="007452AC">
      <w:pPr>
        <w:pStyle w:val="a9"/>
        <w:tabs>
          <w:tab w:val="left" w:pos="709"/>
        </w:tabs>
        <w:ind w:left="1069"/>
        <w:jc w:val="both"/>
        <w:rPr>
          <w:rFonts w:ascii="Times New Roman" w:hAnsi="Times New Roman"/>
          <w:sz w:val="28"/>
          <w:szCs w:val="28"/>
        </w:rPr>
      </w:pPr>
    </w:p>
    <w:p w:rsidR="00562F1E" w:rsidRPr="007452AC" w:rsidRDefault="00562F1E" w:rsidP="007452AC">
      <w:pPr>
        <w:tabs>
          <w:tab w:val="left" w:pos="709"/>
        </w:tabs>
        <w:jc w:val="both"/>
        <w:rPr>
          <w:szCs w:val="28"/>
        </w:rPr>
      </w:pPr>
    </w:p>
    <w:p w:rsidR="00562F1E" w:rsidRPr="007452AC" w:rsidRDefault="00562F1E" w:rsidP="007452AC">
      <w:pPr>
        <w:tabs>
          <w:tab w:val="left" w:pos="709"/>
        </w:tabs>
        <w:jc w:val="both"/>
        <w:rPr>
          <w:szCs w:val="28"/>
        </w:rPr>
      </w:pPr>
    </w:p>
    <w:p w:rsidR="00562F1E" w:rsidRPr="007452AC" w:rsidRDefault="00562F1E" w:rsidP="007452AC">
      <w:pPr>
        <w:ind w:firstLine="708"/>
        <w:jc w:val="both"/>
        <w:rPr>
          <w:szCs w:val="28"/>
        </w:rPr>
      </w:pPr>
    </w:p>
    <w:p w:rsidR="00562F1E" w:rsidRPr="00DC7D3A" w:rsidRDefault="00562F1E" w:rsidP="00DC7D3A">
      <w:pPr>
        <w:jc w:val="both"/>
        <w:rPr>
          <w:szCs w:val="28"/>
        </w:rPr>
      </w:pPr>
    </w:p>
    <w:p w:rsidR="00192680" w:rsidRPr="00DC7D3A" w:rsidRDefault="00192680" w:rsidP="00DC7D3A">
      <w:pPr>
        <w:ind w:left="567" w:hanging="567"/>
        <w:jc w:val="both"/>
        <w:rPr>
          <w:szCs w:val="28"/>
        </w:rPr>
      </w:pPr>
    </w:p>
    <w:p w:rsidR="00192680" w:rsidRPr="00DC7D3A" w:rsidRDefault="00192680" w:rsidP="00DC7D3A">
      <w:pPr>
        <w:jc w:val="both"/>
        <w:rPr>
          <w:szCs w:val="28"/>
        </w:rPr>
      </w:pPr>
    </w:p>
    <w:p w:rsidR="00192680" w:rsidRPr="00DC7D3A" w:rsidRDefault="00192680" w:rsidP="00DC7D3A">
      <w:pPr>
        <w:jc w:val="both"/>
        <w:rPr>
          <w:szCs w:val="28"/>
        </w:rPr>
      </w:pPr>
    </w:p>
    <w:p w:rsidR="00192680" w:rsidRPr="00DC7D3A" w:rsidRDefault="00192680" w:rsidP="00DC7D3A">
      <w:pPr>
        <w:jc w:val="both"/>
        <w:rPr>
          <w:szCs w:val="28"/>
        </w:rPr>
      </w:pPr>
    </w:p>
    <w:p w:rsidR="00F66CEA" w:rsidRPr="00DC7D3A" w:rsidRDefault="00F66CEA" w:rsidP="00DC7D3A">
      <w:pPr>
        <w:jc w:val="both"/>
        <w:rPr>
          <w:szCs w:val="28"/>
        </w:rPr>
      </w:pPr>
      <w:r w:rsidRPr="00DC7D3A">
        <w:rPr>
          <w:szCs w:val="28"/>
        </w:rPr>
        <w:t xml:space="preserve">  </w:t>
      </w:r>
    </w:p>
    <w:p w:rsidR="00F66CEA" w:rsidRPr="00DC7D3A" w:rsidRDefault="00F66CEA" w:rsidP="00DC7D3A">
      <w:pPr>
        <w:jc w:val="both"/>
        <w:rPr>
          <w:b/>
          <w:szCs w:val="28"/>
        </w:rPr>
      </w:pPr>
    </w:p>
    <w:p w:rsidR="00F66CEA" w:rsidRPr="00DC7D3A" w:rsidRDefault="00F66CEA" w:rsidP="00DC7D3A">
      <w:pPr>
        <w:ind w:firstLine="709"/>
        <w:jc w:val="both"/>
        <w:rPr>
          <w:szCs w:val="28"/>
        </w:rPr>
      </w:pPr>
    </w:p>
    <w:p w:rsidR="00F66CEA" w:rsidRPr="00DC7D3A" w:rsidRDefault="00F66CEA" w:rsidP="00DC7D3A">
      <w:pPr>
        <w:jc w:val="both"/>
        <w:rPr>
          <w:szCs w:val="28"/>
        </w:rPr>
      </w:pPr>
    </w:p>
    <w:p w:rsidR="00621B97" w:rsidRPr="00DC7D3A" w:rsidRDefault="00621B97" w:rsidP="00DC7D3A">
      <w:pPr>
        <w:jc w:val="both"/>
        <w:rPr>
          <w:szCs w:val="28"/>
        </w:rPr>
      </w:pPr>
    </w:p>
    <w:sectPr w:rsidR="00621B97" w:rsidRPr="00DC7D3A" w:rsidSect="0062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6B78"/>
    <w:multiLevelType w:val="multilevel"/>
    <w:tmpl w:val="F672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6478C"/>
    <w:multiLevelType w:val="hybridMultilevel"/>
    <w:tmpl w:val="6928BA7C"/>
    <w:lvl w:ilvl="0" w:tplc="611C0EA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D7FD6"/>
    <w:multiLevelType w:val="multilevel"/>
    <w:tmpl w:val="DB92FA38"/>
    <w:lvl w:ilvl="0">
      <w:start w:val="1"/>
      <w:numFmt w:val="decimal"/>
      <w:lvlText w:val="%1."/>
      <w:lvlJc w:val="left"/>
      <w:pPr>
        <w:ind w:left="8015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hAnsi="Times New Roman" w:cs="Times New Roman" w:hint="default"/>
        <w:b w:val="0"/>
      </w:rPr>
    </w:lvl>
  </w:abstractNum>
  <w:abstractNum w:abstractNumId="3">
    <w:nsid w:val="657804ED"/>
    <w:multiLevelType w:val="hybridMultilevel"/>
    <w:tmpl w:val="EEF24552"/>
    <w:lvl w:ilvl="0" w:tplc="B888AF10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CEA"/>
    <w:rsid w:val="000F5A65"/>
    <w:rsid w:val="00192680"/>
    <w:rsid w:val="00217324"/>
    <w:rsid w:val="00250FA9"/>
    <w:rsid w:val="00562F1E"/>
    <w:rsid w:val="005E4829"/>
    <w:rsid w:val="00621B97"/>
    <w:rsid w:val="007452AC"/>
    <w:rsid w:val="007738EC"/>
    <w:rsid w:val="00830F27"/>
    <w:rsid w:val="00872395"/>
    <w:rsid w:val="009333B9"/>
    <w:rsid w:val="00A05787"/>
    <w:rsid w:val="00A76627"/>
    <w:rsid w:val="00BA0CF2"/>
    <w:rsid w:val="00BC27A7"/>
    <w:rsid w:val="00C37CE7"/>
    <w:rsid w:val="00C90130"/>
    <w:rsid w:val="00D35ED0"/>
    <w:rsid w:val="00DC7D3A"/>
    <w:rsid w:val="00DD2385"/>
    <w:rsid w:val="00F6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6CEA"/>
    <w:rPr>
      <w:color w:val="0000FF"/>
      <w:u w:val="single"/>
    </w:rPr>
  </w:style>
  <w:style w:type="paragraph" w:styleId="a4">
    <w:name w:val="Normal (Web)"/>
    <w:basedOn w:val="a"/>
    <w:semiHidden/>
    <w:unhideWhenUsed/>
    <w:rsid w:val="00F66CEA"/>
    <w:pPr>
      <w:spacing w:before="69" w:after="69" w:line="235" w:lineRule="atLeas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66CE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unhideWhenUsed/>
    <w:rsid w:val="00F66CEA"/>
    <w:pPr>
      <w:ind w:left="566" w:hanging="283"/>
    </w:pPr>
  </w:style>
  <w:style w:type="paragraph" w:styleId="3">
    <w:name w:val="List 3"/>
    <w:basedOn w:val="a"/>
    <w:unhideWhenUsed/>
    <w:rsid w:val="00F66CEA"/>
    <w:pPr>
      <w:ind w:left="849" w:hanging="283"/>
    </w:pPr>
  </w:style>
  <w:style w:type="paragraph" w:styleId="a7">
    <w:name w:val="Body Text Indent"/>
    <w:basedOn w:val="a"/>
    <w:link w:val="a8"/>
    <w:semiHidden/>
    <w:unhideWhenUsed/>
    <w:rsid w:val="00F66CEA"/>
    <w:pPr>
      <w:ind w:left="3912"/>
    </w:pPr>
  </w:style>
  <w:style w:type="character" w:customStyle="1" w:styleId="a8">
    <w:name w:val="Основной текст с отступом Знак"/>
    <w:basedOn w:val="a0"/>
    <w:link w:val="a7"/>
    <w:semiHidden/>
    <w:rsid w:val="00F66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semiHidden/>
    <w:unhideWhenUsed/>
    <w:rsid w:val="00F66CEA"/>
    <w:pPr>
      <w:jc w:val="center"/>
    </w:pPr>
  </w:style>
  <w:style w:type="character" w:customStyle="1" w:styleId="21">
    <w:name w:val="Основной текст 2 Знак"/>
    <w:basedOn w:val="a0"/>
    <w:link w:val="20"/>
    <w:semiHidden/>
    <w:rsid w:val="00F66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F66CEA"/>
    <w:pPr>
      <w:ind w:firstLine="720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6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ТЗ список,Абзац списка литеральный,List Paragraph,Bullet List,FooterText,numbered,Bullet 1,Use Case List Paragraph"/>
    <w:basedOn w:val="a"/>
    <w:link w:val="aa"/>
    <w:uiPriority w:val="34"/>
    <w:qFormat/>
    <w:rsid w:val="00F66C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semiHidden/>
    <w:rsid w:val="00F66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6C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"/>
    <w:link w:val="a9"/>
    <w:uiPriority w:val="34"/>
    <w:locked/>
    <w:rsid w:val="00562F1E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62F1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93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CD937FF266E2844C2F5BAD4DB6759EE01010CB36DF39B76A380FE120DF8A413FA83887E7ECC35t6i8A" TargetMode="External"/><Relationship Id="rId13" Type="http://schemas.openxmlformats.org/officeDocument/2006/relationships/hyperlink" Target="consultantplus://offline/ref=550AC4B43CDAFED91E8865C6DC3D13DE5ECAA9D73F005DBD53DAC2D1C8605C32DE18CB1A1AD2B959ICL0C" TargetMode="External"/><Relationship Id="rId18" Type="http://schemas.openxmlformats.org/officeDocument/2006/relationships/hyperlink" Target="consultantplus://offline/ref=1BE9261774B31DDA82EC78FD98E0F33B89E95ACCA89EACBDB43BA1CACD21304038B09585F8180D40UAs0H" TargetMode="External"/><Relationship Id="rId26" Type="http://schemas.openxmlformats.org/officeDocument/2006/relationships/hyperlink" Target="consultantplus://offline/ref=B51C3B788633A4976B3D0B613B23BB95B8A37D711343AED59AF86E368767EE7A29BA6BB31D3930CBRDe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F54DB516977BC54804FC4A9E8E7415106C2B45FD6BBF3307E16F7C86721D90F8D1EA966EC52DA9kDc2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2CCD937FF266E2844C2F5BAD4DB6759EE01010CB36DF39B76A380FE120DF8A413FA83887E7ECC3Bt6iAA" TargetMode="External"/><Relationship Id="rId12" Type="http://schemas.openxmlformats.org/officeDocument/2006/relationships/hyperlink" Target="consultantplus://offline/ref=22CCD937FF266E2844C2F5BAD4DB6759EE01010CB36DF39B76A380FE120DF8A413FA83887E7FC739t6iAA" TargetMode="External"/><Relationship Id="rId17" Type="http://schemas.openxmlformats.org/officeDocument/2006/relationships/hyperlink" Target="consultantplus://offline/ref=1BE9261774B31DDA82EC78FD98E0F33B89E95ACCA89EACBDB43BA1CACD21304038B09585F8180D40UAs0H" TargetMode="External"/><Relationship Id="rId25" Type="http://schemas.openxmlformats.org/officeDocument/2006/relationships/hyperlink" Target="consultantplus://offline/ref=7DF54DB516977BC54804FC4A9E8E7415106C2B45FD6BBF3307E16F7C86721D90F8D1EA966EC42EA1kDcA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08278B3A40F4DE5815745964FA54C16545C5525D236C89F97AABA7E62B099135543500687631EEPCNDC" TargetMode="External"/><Relationship Id="rId20" Type="http://schemas.openxmlformats.org/officeDocument/2006/relationships/hyperlink" Target="consultantplus://offline/ref=3FF3696CC0E72D30E85EA0E7BC5D1CDFF1E844F7D8A9B6A2FC916AF7E331C594AA99A073A6F113FFcACCI" TargetMode="External"/><Relationship Id="rId29" Type="http://schemas.openxmlformats.org/officeDocument/2006/relationships/hyperlink" Target="consultantplus://offline/ref=C1009F05A89CDEA71C677BBCDE96DE4DEEB9896CE960031E9486CEA274D21E41652E5091C1B14D62Z6y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CCD937FF266E2844C2F5BAD4DB6759EE01010CB36DF39B76A380FE120DF8A413FA83887E7ECC39t6iEA" TargetMode="External"/><Relationship Id="rId11" Type="http://schemas.openxmlformats.org/officeDocument/2006/relationships/hyperlink" Target="consultantplus://offline/ref=22CCD937FF266E2844C2F5BAD4DB6759EE01010CB36DF39B76A380FE120DF8A413FA83887E7FC73Ft6iCA" TargetMode="External"/><Relationship Id="rId24" Type="http://schemas.openxmlformats.org/officeDocument/2006/relationships/hyperlink" Target="consultantplus://offline/ref=7DF54DB516977BC54804FC4A9E8E7415106C2B45FD6BBF3307E16F7C86721D90F8D1EA90k6cAH" TargetMode="External"/><Relationship Id="rId32" Type="http://schemas.openxmlformats.org/officeDocument/2006/relationships/hyperlink" Target="consultantplus://offline/ref=01DED1D8956B08029B67C2214BE3F5284CDC1B42D36CA27C90D0C261A450611ADBFF891AC6B5991EpFe7I" TargetMode="External"/><Relationship Id="rId5" Type="http://schemas.openxmlformats.org/officeDocument/2006/relationships/hyperlink" Target="consultantplus://offline/ref=22CCD937FF266E2844C2F5BAD4DB6759EE01010CB36DF39B76A380FE120DF8A413FA83887E7EC735t6iFA" TargetMode="External"/><Relationship Id="rId15" Type="http://schemas.openxmlformats.org/officeDocument/2006/relationships/hyperlink" Target="consultantplus://offline/ref=550AC4B43CDAFED91E8865C6DC3D13DE5ECAA9D73F005DBD53DAC2D1C8605C32DE18CB1A1AD2B959ICL0C" TargetMode="External"/><Relationship Id="rId23" Type="http://schemas.openxmlformats.org/officeDocument/2006/relationships/hyperlink" Target="consultantplus://offline/ref=7DF54DB516977BC54804FC4A9E8E7415106C2B45FD6BBF3307E16F7C86721D90F8D1EA966EC52AA4kDcEH" TargetMode="External"/><Relationship Id="rId28" Type="http://schemas.openxmlformats.org/officeDocument/2006/relationships/hyperlink" Target="consultantplus://offline/ref=C1009F05A89CDEA71C677BBCDE96DE4DEEB9896CE960031E9486CEA274D21E41652E5091C1B14A60Z6yEH" TargetMode="External"/><Relationship Id="rId10" Type="http://schemas.openxmlformats.org/officeDocument/2006/relationships/hyperlink" Target="consultantplus://offline/ref=22CCD937FF266E2844C2F5BAD4DB6759EE01010CB36DF39B76A380FE120DF8A413FA83887E7FC73Dt6i0A" TargetMode="External"/><Relationship Id="rId19" Type="http://schemas.openxmlformats.org/officeDocument/2006/relationships/hyperlink" Target="consultantplus://offline/ref=3FF3696CC0E72D30E85EA0E7BC5D1CDFF1E844F7D8A9B6A2FC916AF7E331C594AA99A073A6F014F9cAC0I" TargetMode="External"/><Relationship Id="rId31" Type="http://schemas.openxmlformats.org/officeDocument/2006/relationships/hyperlink" Target="consultantplus://offline/ref=98189FF8695821FD4169B1AB8B69EFE9349C9EAC41CB51D502E1DABE640BEDED4A64AB1101088C50m6I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CCD937FF266E2844C2F5BAD4DB6759EE01010CB36DF39B76A380FE120DF8A413FA83887E7ECC34t6iEA" TargetMode="External"/><Relationship Id="rId14" Type="http://schemas.openxmlformats.org/officeDocument/2006/relationships/hyperlink" Target="consultantplus://offline/ref=F008278B3A40F4DE5815745964FA54C16545C5525D236C89F97AABA7E62B099135543500687631EEPCNDC" TargetMode="External"/><Relationship Id="rId22" Type="http://schemas.openxmlformats.org/officeDocument/2006/relationships/hyperlink" Target="consultantplus://offline/ref=7DF54DB516977BC54804FC4A9E8E7415106C2B45FD6BBF3307E16F7C86721D90F8D1EA966EC52AA3kDcCH" TargetMode="External"/><Relationship Id="rId27" Type="http://schemas.openxmlformats.org/officeDocument/2006/relationships/hyperlink" Target="consultantplus://offline/ref=C1009F05A89CDEA71C677BBCDE96DE4DEEB9896CE960031E9486CEA274D21E41652E5091C1B1496EZ6yAH" TargetMode="External"/><Relationship Id="rId30" Type="http://schemas.openxmlformats.org/officeDocument/2006/relationships/hyperlink" Target="consultantplus://offline/ref=C1009F05A89CDEA71C677BBCDE96DE4DEEB9896CE960031E9486CEA274D21E41652E5091C1B14D6EZ6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4520</Words>
  <Characters>25768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to79-Lunyev</dc:creator>
  <cp:keywords/>
  <dc:description/>
  <cp:lastModifiedBy>to79-Lunyev</cp:lastModifiedBy>
  <cp:revision>11</cp:revision>
  <dcterms:created xsi:type="dcterms:W3CDTF">2017-08-30T06:10:00Z</dcterms:created>
  <dcterms:modified xsi:type="dcterms:W3CDTF">2017-09-01T04:30:00Z</dcterms:modified>
</cp:coreProperties>
</file>