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0FDA" w:rsidRPr="003D5D10" w:rsidRDefault="003D5D10" w:rsidP="003D5D10">
      <w:pPr>
        <w:spacing w:after="0" w:line="240" w:lineRule="auto"/>
        <w:ind w:left="5670"/>
        <w:jc w:val="both"/>
        <w:rPr>
          <w:rFonts w:ascii="Times New Roman" w:hAnsi="Times New Roman" w:cs="Times New Roman"/>
          <w:b/>
          <w:sz w:val="28"/>
          <w:szCs w:val="28"/>
        </w:rPr>
      </w:pPr>
      <w:r w:rsidRPr="003D5D10">
        <w:rPr>
          <w:rFonts w:ascii="Times New Roman" w:hAnsi="Times New Roman" w:cs="Times New Roman"/>
          <w:b/>
          <w:sz w:val="28"/>
          <w:szCs w:val="28"/>
        </w:rPr>
        <w:t>Утвержден</w:t>
      </w:r>
    </w:p>
    <w:p w:rsidR="003D5D10" w:rsidRPr="003D5D10" w:rsidRDefault="003D5D10" w:rsidP="003D5D10">
      <w:pPr>
        <w:spacing w:after="0" w:line="240" w:lineRule="auto"/>
        <w:ind w:left="5670"/>
        <w:jc w:val="both"/>
        <w:rPr>
          <w:rFonts w:ascii="Times New Roman" w:hAnsi="Times New Roman" w:cs="Times New Roman"/>
          <w:b/>
          <w:sz w:val="28"/>
          <w:szCs w:val="28"/>
        </w:rPr>
      </w:pPr>
      <w:r w:rsidRPr="003D5D10">
        <w:rPr>
          <w:rFonts w:ascii="Times New Roman" w:hAnsi="Times New Roman" w:cs="Times New Roman"/>
          <w:b/>
          <w:sz w:val="28"/>
          <w:szCs w:val="28"/>
        </w:rPr>
        <w:t xml:space="preserve">Протоколом заседания Совета по улучшению инвестиционного климата и содействию развитию конкуренции в Еврейской автономной области </w:t>
      </w:r>
      <w:r w:rsidR="0070760D">
        <w:rPr>
          <w:rFonts w:ascii="Times New Roman" w:hAnsi="Times New Roman" w:cs="Times New Roman"/>
          <w:b/>
          <w:sz w:val="28"/>
          <w:szCs w:val="28"/>
        </w:rPr>
        <w:br/>
      </w:r>
      <w:r w:rsidRPr="003D5D10">
        <w:rPr>
          <w:rFonts w:ascii="Times New Roman" w:hAnsi="Times New Roman" w:cs="Times New Roman"/>
          <w:b/>
          <w:sz w:val="28"/>
          <w:szCs w:val="28"/>
        </w:rPr>
        <w:t>от</w:t>
      </w:r>
      <w:r w:rsidR="0070760D">
        <w:rPr>
          <w:rFonts w:ascii="Times New Roman" w:hAnsi="Times New Roman" w:cs="Times New Roman"/>
          <w:b/>
          <w:sz w:val="28"/>
          <w:szCs w:val="28"/>
        </w:rPr>
        <w:t xml:space="preserve"> 04.03.2020</w:t>
      </w:r>
      <w:r w:rsidRPr="003D5D1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0760D">
        <w:rPr>
          <w:rFonts w:ascii="Times New Roman" w:hAnsi="Times New Roman" w:cs="Times New Roman"/>
          <w:b/>
          <w:sz w:val="28"/>
          <w:szCs w:val="28"/>
        </w:rPr>
        <w:t>1</w:t>
      </w:r>
    </w:p>
    <w:p w:rsidR="00C60FDA" w:rsidRPr="007E7842" w:rsidRDefault="00C60FDA" w:rsidP="00C60FDA">
      <w:pPr>
        <w:spacing w:after="0" w:line="240" w:lineRule="auto"/>
        <w:jc w:val="center"/>
        <w:rPr>
          <w:rFonts w:ascii="Times New Roman" w:hAnsi="Times New Roman" w:cs="Times New Roman"/>
          <w:b/>
          <w:i/>
          <w:sz w:val="72"/>
          <w:szCs w:val="72"/>
        </w:rPr>
      </w:pPr>
    </w:p>
    <w:p w:rsidR="00C60FDA" w:rsidRDefault="00C60FDA" w:rsidP="00C60FDA">
      <w:pPr>
        <w:spacing w:after="0" w:line="240" w:lineRule="auto"/>
        <w:jc w:val="center"/>
        <w:rPr>
          <w:rFonts w:ascii="Times New Roman" w:hAnsi="Times New Roman" w:cs="Times New Roman"/>
          <w:b/>
          <w:i/>
          <w:sz w:val="72"/>
          <w:szCs w:val="72"/>
        </w:rPr>
      </w:pPr>
    </w:p>
    <w:p w:rsidR="003D5D10" w:rsidRPr="007E7842" w:rsidRDefault="003D5D10" w:rsidP="00C60FDA">
      <w:pPr>
        <w:spacing w:after="0" w:line="240" w:lineRule="auto"/>
        <w:jc w:val="center"/>
        <w:rPr>
          <w:rFonts w:ascii="Times New Roman" w:hAnsi="Times New Roman" w:cs="Times New Roman"/>
          <w:b/>
          <w:i/>
          <w:sz w:val="72"/>
          <w:szCs w:val="72"/>
        </w:rPr>
      </w:pPr>
    </w:p>
    <w:p w:rsidR="00C60FDA" w:rsidRPr="007E7842" w:rsidRDefault="00501E8D" w:rsidP="00C60FDA">
      <w:pPr>
        <w:spacing w:after="0" w:line="240" w:lineRule="auto"/>
        <w:jc w:val="center"/>
        <w:rPr>
          <w:rFonts w:ascii="Times New Roman" w:hAnsi="Times New Roman" w:cs="Times New Roman"/>
          <w:b/>
          <w:sz w:val="56"/>
          <w:szCs w:val="56"/>
        </w:rPr>
      </w:pPr>
      <w:r w:rsidRPr="007E7842">
        <w:rPr>
          <w:rFonts w:ascii="Times New Roman" w:hAnsi="Times New Roman" w:cs="Times New Roman"/>
          <w:b/>
          <w:sz w:val="56"/>
          <w:szCs w:val="56"/>
        </w:rPr>
        <w:t xml:space="preserve">ДОКЛАД </w:t>
      </w:r>
    </w:p>
    <w:p w:rsidR="00202697" w:rsidRPr="007E7842" w:rsidRDefault="00501E8D" w:rsidP="00C60FDA">
      <w:pPr>
        <w:spacing w:after="0" w:line="240" w:lineRule="auto"/>
        <w:jc w:val="center"/>
        <w:rPr>
          <w:rFonts w:ascii="Times New Roman" w:hAnsi="Times New Roman" w:cs="Times New Roman"/>
          <w:b/>
          <w:sz w:val="56"/>
          <w:szCs w:val="56"/>
        </w:rPr>
      </w:pPr>
      <w:r w:rsidRPr="007E7842">
        <w:rPr>
          <w:rFonts w:ascii="Times New Roman" w:hAnsi="Times New Roman" w:cs="Times New Roman"/>
          <w:b/>
          <w:sz w:val="56"/>
          <w:szCs w:val="56"/>
        </w:rPr>
        <w:t xml:space="preserve">О СОСТОЯНИИ И РАЗВИТИИ КОНКУРЕНТНОЙ СРЕДЫ НА РЫНКАХ ТОВАРОВ, РАБОТ И УСЛУГ ЕВРЕЙСКОЙ АВТОНОМНОЙ ОБЛАСТИ </w:t>
      </w:r>
      <w:r w:rsidRPr="007E7842">
        <w:rPr>
          <w:rFonts w:ascii="Times New Roman" w:hAnsi="Times New Roman" w:cs="Times New Roman"/>
          <w:b/>
          <w:sz w:val="56"/>
          <w:szCs w:val="56"/>
        </w:rPr>
        <w:br/>
        <w:t>В</w:t>
      </w:r>
      <w:r w:rsidR="00C60FDA" w:rsidRPr="007E7842">
        <w:rPr>
          <w:rFonts w:ascii="Times New Roman" w:hAnsi="Times New Roman" w:cs="Times New Roman"/>
          <w:b/>
          <w:sz w:val="56"/>
          <w:szCs w:val="56"/>
        </w:rPr>
        <w:t xml:space="preserve"> 2019 </w:t>
      </w:r>
      <w:r w:rsidRPr="007E7842">
        <w:rPr>
          <w:rFonts w:ascii="Times New Roman" w:hAnsi="Times New Roman" w:cs="Times New Roman"/>
          <w:b/>
          <w:sz w:val="56"/>
          <w:szCs w:val="56"/>
        </w:rPr>
        <w:t>ГОДУ</w:t>
      </w:r>
    </w:p>
    <w:p w:rsidR="00C60FDA" w:rsidRPr="007E7842" w:rsidRDefault="00C60FDA" w:rsidP="00C60FDA">
      <w:pPr>
        <w:spacing w:after="0" w:line="240" w:lineRule="auto"/>
        <w:jc w:val="center"/>
        <w:rPr>
          <w:rFonts w:ascii="Times New Roman" w:hAnsi="Times New Roman" w:cs="Times New Roman"/>
          <w:b/>
          <w:i/>
          <w:sz w:val="28"/>
          <w:szCs w:val="28"/>
        </w:rPr>
      </w:pPr>
    </w:p>
    <w:p w:rsidR="00C60FDA" w:rsidRPr="007E7842" w:rsidRDefault="00C60FDA" w:rsidP="00C60FDA">
      <w:pPr>
        <w:spacing w:after="0" w:line="240" w:lineRule="auto"/>
        <w:jc w:val="center"/>
        <w:rPr>
          <w:rFonts w:ascii="Times New Roman" w:hAnsi="Times New Roman" w:cs="Times New Roman"/>
          <w:b/>
          <w:i/>
          <w:sz w:val="28"/>
          <w:szCs w:val="28"/>
        </w:rPr>
      </w:pPr>
    </w:p>
    <w:p w:rsidR="00C60FDA" w:rsidRPr="007E7842" w:rsidRDefault="00C60FDA" w:rsidP="00C60FDA">
      <w:pPr>
        <w:spacing w:after="0" w:line="240" w:lineRule="auto"/>
        <w:jc w:val="center"/>
        <w:rPr>
          <w:rFonts w:ascii="Times New Roman" w:hAnsi="Times New Roman" w:cs="Times New Roman"/>
          <w:b/>
          <w:i/>
          <w:sz w:val="28"/>
          <w:szCs w:val="28"/>
        </w:rPr>
      </w:pPr>
    </w:p>
    <w:p w:rsidR="00C60FDA" w:rsidRPr="007E7842" w:rsidRDefault="00C60FDA" w:rsidP="00C60FDA">
      <w:pPr>
        <w:spacing w:after="0" w:line="240" w:lineRule="auto"/>
        <w:jc w:val="center"/>
        <w:rPr>
          <w:rFonts w:ascii="Times New Roman" w:hAnsi="Times New Roman" w:cs="Times New Roman"/>
          <w:b/>
          <w:i/>
          <w:sz w:val="28"/>
          <w:szCs w:val="28"/>
        </w:rPr>
      </w:pPr>
    </w:p>
    <w:p w:rsidR="00C60FDA" w:rsidRPr="007E7842" w:rsidRDefault="00C60FDA" w:rsidP="00C60FDA">
      <w:pPr>
        <w:spacing w:after="0" w:line="240" w:lineRule="auto"/>
        <w:jc w:val="center"/>
        <w:rPr>
          <w:rFonts w:ascii="Times New Roman" w:hAnsi="Times New Roman" w:cs="Times New Roman"/>
          <w:b/>
          <w:i/>
          <w:sz w:val="28"/>
          <w:szCs w:val="28"/>
        </w:rPr>
      </w:pPr>
    </w:p>
    <w:p w:rsidR="00C60FDA" w:rsidRPr="007E7842" w:rsidRDefault="00C60FDA" w:rsidP="00C60FDA">
      <w:pPr>
        <w:spacing w:after="0" w:line="240" w:lineRule="auto"/>
        <w:jc w:val="center"/>
        <w:rPr>
          <w:rFonts w:ascii="Times New Roman" w:hAnsi="Times New Roman" w:cs="Times New Roman"/>
          <w:b/>
          <w:i/>
          <w:sz w:val="28"/>
          <w:szCs w:val="28"/>
        </w:rPr>
      </w:pPr>
    </w:p>
    <w:p w:rsidR="00C60FDA" w:rsidRPr="007E7842" w:rsidRDefault="00C60FDA" w:rsidP="00C60FDA">
      <w:pPr>
        <w:pStyle w:val="Default"/>
        <w:jc w:val="center"/>
        <w:rPr>
          <w:rFonts w:ascii="Times New Roman" w:hAnsi="Times New Roman" w:cs="Times New Roman"/>
          <w:b/>
          <w:bCs/>
          <w:sz w:val="28"/>
          <w:szCs w:val="28"/>
        </w:rPr>
      </w:pPr>
    </w:p>
    <w:p w:rsidR="00C60FDA" w:rsidRPr="007E7842" w:rsidRDefault="00C60FDA" w:rsidP="00C60FDA">
      <w:pPr>
        <w:pStyle w:val="Default"/>
        <w:jc w:val="center"/>
        <w:rPr>
          <w:rFonts w:ascii="Times New Roman" w:hAnsi="Times New Roman" w:cs="Times New Roman"/>
          <w:b/>
          <w:bCs/>
          <w:sz w:val="28"/>
          <w:szCs w:val="28"/>
        </w:rPr>
      </w:pPr>
    </w:p>
    <w:p w:rsidR="00C60FDA" w:rsidRPr="007E7842" w:rsidRDefault="00C60FDA" w:rsidP="00C60FDA">
      <w:pPr>
        <w:pStyle w:val="Default"/>
        <w:jc w:val="center"/>
        <w:rPr>
          <w:rFonts w:ascii="Times New Roman" w:hAnsi="Times New Roman" w:cs="Times New Roman"/>
          <w:b/>
          <w:bCs/>
          <w:sz w:val="28"/>
          <w:szCs w:val="28"/>
        </w:rPr>
      </w:pPr>
    </w:p>
    <w:p w:rsidR="00C60FDA" w:rsidRPr="007E7842" w:rsidRDefault="00C60FDA" w:rsidP="00C60FDA">
      <w:pPr>
        <w:pStyle w:val="Default"/>
        <w:jc w:val="center"/>
        <w:rPr>
          <w:rFonts w:ascii="Times New Roman" w:hAnsi="Times New Roman" w:cs="Times New Roman"/>
          <w:b/>
          <w:bCs/>
          <w:sz w:val="28"/>
          <w:szCs w:val="28"/>
        </w:rPr>
      </w:pPr>
    </w:p>
    <w:p w:rsidR="00C60FDA" w:rsidRPr="007E7842" w:rsidRDefault="00C60FDA" w:rsidP="00C60FDA">
      <w:pPr>
        <w:pStyle w:val="Default"/>
        <w:jc w:val="center"/>
        <w:rPr>
          <w:rFonts w:ascii="Times New Roman" w:hAnsi="Times New Roman" w:cs="Times New Roman"/>
          <w:b/>
          <w:bCs/>
          <w:sz w:val="28"/>
          <w:szCs w:val="28"/>
        </w:rPr>
      </w:pPr>
    </w:p>
    <w:p w:rsidR="004503BC" w:rsidRPr="007E7842" w:rsidRDefault="004503BC" w:rsidP="003D5D10">
      <w:pPr>
        <w:pStyle w:val="Default"/>
        <w:rPr>
          <w:rFonts w:ascii="Times New Roman" w:hAnsi="Times New Roman" w:cs="Times New Roman"/>
          <w:b/>
          <w:bCs/>
          <w:sz w:val="28"/>
          <w:szCs w:val="28"/>
        </w:rPr>
      </w:pPr>
    </w:p>
    <w:p w:rsidR="00934458" w:rsidRPr="007E7842" w:rsidRDefault="00934458" w:rsidP="00C60FDA">
      <w:pPr>
        <w:pStyle w:val="Default"/>
        <w:jc w:val="center"/>
        <w:rPr>
          <w:rFonts w:ascii="Times New Roman" w:hAnsi="Times New Roman" w:cs="Times New Roman"/>
          <w:b/>
          <w:bCs/>
          <w:sz w:val="28"/>
          <w:szCs w:val="28"/>
        </w:rPr>
      </w:pPr>
    </w:p>
    <w:p w:rsidR="00C60FDA" w:rsidRPr="007E7842" w:rsidRDefault="00C60FDA" w:rsidP="00C60FDA">
      <w:pPr>
        <w:pStyle w:val="Default"/>
        <w:jc w:val="center"/>
        <w:rPr>
          <w:rFonts w:ascii="Times New Roman" w:hAnsi="Times New Roman" w:cs="Times New Roman"/>
          <w:b/>
          <w:bCs/>
          <w:sz w:val="28"/>
          <w:szCs w:val="28"/>
        </w:rPr>
      </w:pPr>
      <w:r w:rsidRPr="007E7842">
        <w:rPr>
          <w:rFonts w:ascii="Times New Roman" w:hAnsi="Times New Roman" w:cs="Times New Roman"/>
          <w:b/>
          <w:bCs/>
          <w:sz w:val="28"/>
          <w:szCs w:val="28"/>
        </w:rPr>
        <w:t>г. Биробиджан</w:t>
      </w:r>
    </w:p>
    <w:p w:rsidR="00C60FDA" w:rsidRPr="007E7842" w:rsidRDefault="00C60FDA" w:rsidP="00C60FDA">
      <w:pPr>
        <w:pStyle w:val="Default"/>
        <w:jc w:val="center"/>
        <w:rPr>
          <w:rFonts w:ascii="Times New Roman" w:hAnsi="Times New Roman" w:cs="Times New Roman"/>
          <w:b/>
          <w:bCs/>
          <w:sz w:val="28"/>
          <w:szCs w:val="28"/>
        </w:rPr>
      </w:pPr>
      <w:r w:rsidRPr="007E7842">
        <w:rPr>
          <w:rFonts w:ascii="Times New Roman" w:hAnsi="Times New Roman" w:cs="Times New Roman"/>
          <w:b/>
          <w:bCs/>
          <w:sz w:val="28"/>
          <w:szCs w:val="28"/>
        </w:rPr>
        <w:t>20</w:t>
      </w:r>
      <w:r w:rsidR="00B13A98" w:rsidRPr="007E7842">
        <w:rPr>
          <w:rFonts w:ascii="Times New Roman" w:hAnsi="Times New Roman" w:cs="Times New Roman"/>
          <w:b/>
          <w:bCs/>
          <w:sz w:val="28"/>
          <w:szCs w:val="28"/>
        </w:rPr>
        <w:t>20</w:t>
      </w:r>
    </w:p>
    <w:p w:rsidR="00501E8D" w:rsidRPr="007E7842" w:rsidRDefault="00501E8D" w:rsidP="009F3023">
      <w:pPr>
        <w:pStyle w:val="Default"/>
        <w:ind w:firstLine="709"/>
        <w:jc w:val="both"/>
        <w:rPr>
          <w:rFonts w:ascii="Times New Roman" w:hAnsi="Times New Roman" w:cs="Times New Roman"/>
          <w:b/>
          <w:bCs/>
          <w:sz w:val="28"/>
          <w:szCs w:val="26"/>
        </w:rPr>
      </w:pPr>
      <w:r w:rsidRPr="007E7842">
        <w:rPr>
          <w:rFonts w:ascii="Times New Roman" w:hAnsi="Times New Roman" w:cs="Times New Roman"/>
          <w:b/>
          <w:bCs/>
          <w:sz w:val="28"/>
          <w:szCs w:val="26"/>
        </w:rPr>
        <w:lastRenderedPageBreak/>
        <w:t>Раздел 1. Сведения о внедрении Стандарта развития конкуренции в субъектах Российской Федерации</w:t>
      </w:r>
      <w:r w:rsidR="009F3023" w:rsidRPr="007E7842">
        <w:rPr>
          <w:rFonts w:ascii="Times New Roman" w:hAnsi="Times New Roman" w:cs="Times New Roman"/>
          <w:b/>
          <w:bCs/>
          <w:sz w:val="28"/>
          <w:szCs w:val="26"/>
        </w:rPr>
        <w:t>,</w:t>
      </w:r>
      <w:r w:rsidRPr="007E7842">
        <w:rPr>
          <w:rFonts w:ascii="Times New Roman" w:hAnsi="Times New Roman" w:cs="Times New Roman"/>
          <w:b/>
          <w:bCs/>
          <w:sz w:val="28"/>
          <w:szCs w:val="26"/>
        </w:rPr>
        <w:t xml:space="preserve"> </w:t>
      </w:r>
      <w:r w:rsidR="009F3023" w:rsidRPr="007E7842">
        <w:rPr>
          <w:rFonts w:ascii="Times New Roman" w:hAnsi="Times New Roman" w:cs="Times New Roman"/>
          <w:b/>
          <w:bCs/>
          <w:sz w:val="28"/>
          <w:szCs w:val="26"/>
        </w:rPr>
        <w:t xml:space="preserve">утвержденного распоряжением Правительства Российской Федерации от 17 апреля 2019 г. № 768-р, </w:t>
      </w:r>
      <w:r w:rsidRPr="007E7842">
        <w:rPr>
          <w:rFonts w:ascii="Times New Roman" w:hAnsi="Times New Roman" w:cs="Times New Roman"/>
          <w:b/>
          <w:bCs/>
          <w:sz w:val="28"/>
          <w:szCs w:val="26"/>
        </w:rPr>
        <w:t xml:space="preserve">в Еврейской автономной области </w:t>
      </w:r>
    </w:p>
    <w:p w:rsidR="00501E8D" w:rsidRPr="007E7842" w:rsidRDefault="00501E8D" w:rsidP="00501E8D">
      <w:pPr>
        <w:pStyle w:val="Default"/>
        <w:ind w:firstLine="709"/>
        <w:jc w:val="both"/>
        <w:rPr>
          <w:rFonts w:ascii="Times New Roman" w:hAnsi="Times New Roman" w:cs="Times New Roman"/>
          <w:b/>
          <w:bCs/>
          <w:sz w:val="28"/>
          <w:szCs w:val="26"/>
        </w:rPr>
      </w:pPr>
    </w:p>
    <w:p w:rsidR="00501E8D" w:rsidRPr="007E7842" w:rsidRDefault="00501E8D" w:rsidP="00501E8D">
      <w:pPr>
        <w:pStyle w:val="Default"/>
        <w:ind w:firstLine="709"/>
        <w:jc w:val="both"/>
        <w:rPr>
          <w:rFonts w:ascii="Times New Roman" w:hAnsi="Times New Roman" w:cs="Times New Roman"/>
          <w:b/>
          <w:bCs/>
          <w:sz w:val="28"/>
          <w:szCs w:val="26"/>
        </w:rPr>
      </w:pPr>
      <w:r w:rsidRPr="007E7842">
        <w:rPr>
          <w:rFonts w:ascii="Times New Roman" w:hAnsi="Times New Roman" w:cs="Times New Roman"/>
          <w:b/>
          <w:bCs/>
          <w:sz w:val="28"/>
          <w:szCs w:val="26"/>
        </w:rPr>
        <w:t xml:space="preserve">1.1. Решение высшего должностного лица </w:t>
      </w:r>
      <w:r w:rsidR="00EF0E0E" w:rsidRPr="007E7842">
        <w:rPr>
          <w:rFonts w:ascii="Times New Roman" w:hAnsi="Times New Roman" w:cs="Times New Roman"/>
          <w:b/>
          <w:bCs/>
          <w:sz w:val="28"/>
          <w:szCs w:val="26"/>
        </w:rPr>
        <w:t xml:space="preserve">Еврейской автономной области </w:t>
      </w:r>
      <w:r w:rsidRPr="007E7842">
        <w:rPr>
          <w:rFonts w:ascii="Times New Roman" w:hAnsi="Times New Roman" w:cs="Times New Roman"/>
          <w:b/>
          <w:bCs/>
          <w:sz w:val="28"/>
          <w:szCs w:val="26"/>
        </w:rPr>
        <w:t>о внедрении Стандарта развития конкуренции в субъектах Российской Федерации</w:t>
      </w:r>
      <w:r w:rsidR="009F3023" w:rsidRPr="007E7842">
        <w:rPr>
          <w:rFonts w:ascii="Times New Roman" w:hAnsi="Times New Roman" w:cs="Times New Roman"/>
          <w:b/>
          <w:bCs/>
          <w:sz w:val="28"/>
          <w:szCs w:val="26"/>
        </w:rPr>
        <w:t>,</w:t>
      </w:r>
      <w:r w:rsidR="009F3023" w:rsidRPr="007E7842">
        <w:t xml:space="preserve"> </w:t>
      </w:r>
      <w:r w:rsidR="009F3023" w:rsidRPr="007E7842">
        <w:rPr>
          <w:rFonts w:ascii="Times New Roman" w:hAnsi="Times New Roman" w:cs="Times New Roman"/>
          <w:b/>
          <w:bCs/>
          <w:sz w:val="28"/>
          <w:szCs w:val="26"/>
        </w:rPr>
        <w:t>утвержденного распоряжением Правительства Российской Федерации от 17 апреля 2019 г. № 768-р</w:t>
      </w:r>
      <w:r w:rsidR="00EF0E0E" w:rsidRPr="007E7842">
        <w:rPr>
          <w:rFonts w:ascii="Times New Roman" w:hAnsi="Times New Roman" w:cs="Times New Roman"/>
          <w:b/>
          <w:bCs/>
          <w:sz w:val="28"/>
          <w:szCs w:val="26"/>
        </w:rPr>
        <w:t xml:space="preserve"> </w:t>
      </w:r>
    </w:p>
    <w:p w:rsidR="00EF0E0E" w:rsidRPr="007E7842" w:rsidRDefault="00EF0E0E" w:rsidP="00501E8D">
      <w:pPr>
        <w:pStyle w:val="Default"/>
        <w:ind w:firstLine="709"/>
        <w:jc w:val="both"/>
        <w:rPr>
          <w:rFonts w:ascii="Times New Roman" w:hAnsi="Times New Roman" w:cs="Times New Roman"/>
          <w:b/>
          <w:bCs/>
          <w:sz w:val="28"/>
          <w:szCs w:val="26"/>
        </w:rPr>
      </w:pPr>
    </w:p>
    <w:p w:rsidR="00E9216D" w:rsidRPr="007E7842" w:rsidRDefault="00084A85" w:rsidP="00E9216D">
      <w:pPr>
        <w:pStyle w:val="Default"/>
        <w:ind w:firstLine="709"/>
        <w:jc w:val="both"/>
        <w:rPr>
          <w:rFonts w:ascii="Times New Roman" w:hAnsi="Times New Roman" w:cs="Times New Roman"/>
          <w:bCs/>
          <w:sz w:val="28"/>
          <w:szCs w:val="26"/>
        </w:rPr>
      </w:pPr>
      <w:r w:rsidRPr="007E7842">
        <w:rPr>
          <w:rFonts w:ascii="Times New Roman" w:hAnsi="Times New Roman" w:cs="Times New Roman"/>
          <w:bCs/>
          <w:sz w:val="28"/>
          <w:szCs w:val="26"/>
        </w:rPr>
        <w:t>В соответствии с р</w:t>
      </w:r>
      <w:r w:rsidR="00E9216D" w:rsidRPr="007E7842">
        <w:rPr>
          <w:rFonts w:ascii="Times New Roman" w:hAnsi="Times New Roman" w:cs="Times New Roman"/>
          <w:bCs/>
          <w:sz w:val="28"/>
          <w:szCs w:val="26"/>
        </w:rPr>
        <w:t xml:space="preserve">аспоряжением губернатора </w:t>
      </w:r>
      <w:r w:rsidR="009F3023" w:rsidRPr="007E7842">
        <w:rPr>
          <w:rFonts w:ascii="Times New Roman" w:hAnsi="Times New Roman" w:cs="Times New Roman"/>
          <w:bCs/>
          <w:sz w:val="28"/>
          <w:szCs w:val="26"/>
        </w:rPr>
        <w:t xml:space="preserve">Еврейской автономной </w:t>
      </w:r>
      <w:r w:rsidR="00E9216D" w:rsidRPr="007E7842">
        <w:rPr>
          <w:rFonts w:ascii="Times New Roman" w:hAnsi="Times New Roman" w:cs="Times New Roman"/>
          <w:bCs/>
          <w:sz w:val="28"/>
          <w:szCs w:val="26"/>
        </w:rPr>
        <w:t xml:space="preserve">области </w:t>
      </w:r>
      <w:r w:rsidR="009F3023" w:rsidRPr="007E7842">
        <w:rPr>
          <w:rFonts w:ascii="Times New Roman" w:hAnsi="Times New Roman" w:cs="Times New Roman"/>
          <w:bCs/>
          <w:sz w:val="28"/>
          <w:szCs w:val="26"/>
        </w:rPr>
        <w:t xml:space="preserve">(далее – область, ЕАО) </w:t>
      </w:r>
      <w:r w:rsidR="00E9216D" w:rsidRPr="007E7842">
        <w:rPr>
          <w:rFonts w:ascii="Times New Roman" w:hAnsi="Times New Roman" w:cs="Times New Roman"/>
          <w:bCs/>
          <w:sz w:val="28"/>
          <w:szCs w:val="26"/>
        </w:rPr>
        <w:t xml:space="preserve">от 28.12.2019№ 691-рг </w:t>
      </w:r>
      <w:r w:rsidR="009F3023" w:rsidRPr="007E7842">
        <w:rPr>
          <w:rFonts w:ascii="Times New Roman" w:hAnsi="Times New Roman" w:cs="Times New Roman"/>
          <w:bCs/>
          <w:sz w:val="28"/>
          <w:szCs w:val="26"/>
        </w:rPr>
        <w:t>на территории</w:t>
      </w:r>
      <w:r w:rsidR="00E9216D" w:rsidRPr="007E7842">
        <w:rPr>
          <w:rFonts w:ascii="Times New Roman" w:hAnsi="Times New Roman" w:cs="Times New Roman"/>
          <w:bCs/>
          <w:sz w:val="28"/>
          <w:szCs w:val="26"/>
        </w:rPr>
        <w:t xml:space="preserve"> области осуществляется внедрение Стандарта развития конкуренции в субъектах Российской Федерации, утвержденного распоряжением Правительства Российской Федерации от 17 апреля 2019 г. № 768-р</w:t>
      </w:r>
      <w:r w:rsidR="009F3023" w:rsidRPr="007E7842">
        <w:rPr>
          <w:rFonts w:ascii="Times New Roman" w:hAnsi="Times New Roman" w:cs="Times New Roman"/>
          <w:bCs/>
          <w:sz w:val="28"/>
          <w:szCs w:val="26"/>
        </w:rPr>
        <w:t xml:space="preserve"> (далее – Стандарт)</w:t>
      </w:r>
      <w:r w:rsidR="00E9216D" w:rsidRPr="007E7842">
        <w:rPr>
          <w:rFonts w:ascii="Times New Roman" w:hAnsi="Times New Roman" w:cs="Times New Roman"/>
          <w:bCs/>
          <w:sz w:val="28"/>
          <w:szCs w:val="26"/>
        </w:rPr>
        <w:t>.</w:t>
      </w:r>
    </w:p>
    <w:p w:rsidR="00EF0E0E" w:rsidRPr="007E7842" w:rsidRDefault="00391F7F" w:rsidP="00EF0E0E">
      <w:pPr>
        <w:pStyle w:val="Default"/>
        <w:ind w:firstLine="709"/>
        <w:jc w:val="both"/>
        <w:rPr>
          <w:rFonts w:ascii="Times New Roman" w:hAnsi="Times New Roman" w:cs="Times New Roman"/>
          <w:bCs/>
          <w:sz w:val="28"/>
          <w:szCs w:val="26"/>
        </w:rPr>
      </w:pPr>
      <w:r w:rsidRPr="007E7842">
        <w:rPr>
          <w:rFonts w:ascii="Times New Roman" w:hAnsi="Times New Roman" w:cs="Times New Roman"/>
          <w:bCs/>
          <w:sz w:val="28"/>
          <w:szCs w:val="26"/>
        </w:rPr>
        <w:t>Р</w:t>
      </w:r>
      <w:r w:rsidR="00EF0E0E" w:rsidRPr="007E7842">
        <w:rPr>
          <w:rFonts w:ascii="Times New Roman" w:hAnsi="Times New Roman" w:cs="Times New Roman"/>
          <w:bCs/>
          <w:sz w:val="28"/>
          <w:szCs w:val="26"/>
        </w:rPr>
        <w:t xml:space="preserve">егиональный доклад «О состоянии и развитии конкурентной среды на рынках товаров и услуг Еврейской автономной области в 2019 году» (далее – доклад) подготовлен управлением экономики правительства Еврейской автономной области (далее – уполномоченный орган) во исполнение Стандарта, </w:t>
      </w:r>
      <w:r w:rsidR="00E06F28" w:rsidRPr="007E7842">
        <w:rPr>
          <w:rFonts w:ascii="Times New Roman" w:hAnsi="Times New Roman" w:cs="Times New Roman"/>
          <w:bCs/>
          <w:sz w:val="28"/>
          <w:szCs w:val="26"/>
        </w:rPr>
        <w:t>и в соответствии со</w:t>
      </w:r>
      <w:r w:rsidR="00EF0E0E" w:rsidRPr="007E7842">
        <w:rPr>
          <w:rFonts w:ascii="Times New Roman" w:hAnsi="Times New Roman" w:cs="Times New Roman"/>
          <w:bCs/>
          <w:sz w:val="28"/>
          <w:szCs w:val="26"/>
        </w:rPr>
        <w:t xml:space="preserve"> структурой доклада, утвержденной протоколом заседания Межведомственной рабочей группы по вопросам реализации положений стандарта развития конкуренции в субъектах Российской Федерации от 30 ноября 2019 г. № 14-Д05. </w:t>
      </w:r>
    </w:p>
    <w:p w:rsidR="00EF0E0E" w:rsidRPr="007E7842" w:rsidRDefault="00EF0E0E" w:rsidP="00EF0E0E">
      <w:pPr>
        <w:pStyle w:val="Default"/>
        <w:ind w:firstLine="709"/>
        <w:jc w:val="both"/>
        <w:rPr>
          <w:rFonts w:ascii="Times New Roman" w:hAnsi="Times New Roman" w:cs="Times New Roman"/>
          <w:bCs/>
          <w:sz w:val="28"/>
          <w:szCs w:val="26"/>
        </w:rPr>
      </w:pPr>
      <w:r w:rsidRPr="007E7842">
        <w:rPr>
          <w:rFonts w:ascii="Times New Roman" w:hAnsi="Times New Roman" w:cs="Times New Roman"/>
          <w:bCs/>
          <w:sz w:val="28"/>
          <w:szCs w:val="26"/>
        </w:rPr>
        <w:t>Доклад подготовлен в целях обеспечения органов государственной власти области, органов местного самоуправления области, юридических лиц, индивидуальных предпринимателей и граждан систематизированной аналитической информацией о состоянии конкуренции в области.</w:t>
      </w:r>
    </w:p>
    <w:p w:rsidR="00EF0E0E" w:rsidRPr="007E7842" w:rsidRDefault="00EF0E0E" w:rsidP="00EF0E0E">
      <w:pPr>
        <w:pStyle w:val="Default"/>
        <w:ind w:firstLine="709"/>
        <w:jc w:val="both"/>
        <w:rPr>
          <w:rFonts w:ascii="Times New Roman" w:hAnsi="Times New Roman" w:cs="Times New Roman"/>
          <w:bCs/>
          <w:sz w:val="28"/>
          <w:szCs w:val="26"/>
        </w:rPr>
      </w:pPr>
      <w:r w:rsidRPr="007E7842">
        <w:rPr>
          <w:rFonts w:ascii="Times New Roman" w:hAnsi="Times New Roman" w:cs="Times New Roman"/>
          <w:bCs/>
          <w:sz w:val="28"/>
          <w:szCs w:val="26"/>
        </w:rPr>
        <w:t>Доклад подготовлен уполномоченным органом при участии органов исполнительной власти области, формируемых правительством области,</w:t>
      </w:r>
      <w:r w:rsidR="001C6684" w:rsidRPr="007E7842">
        <w:rPr>
          <w:rFonts w:ascii="Times New Roman" w:hAnsi="Times New Roman" w:cs="Times New Roman"/>
          <w:bCs/>
          <w:sz w:val="28"/>
          <w:szCs w:val="26"/>
        </w:rPr>
        <w:t xml:space="preserve"> органов местного самоуправления области, территориальных органов федеральных органов исполнительной власти</w:t>
      </w:r>
      <w:r w:rsidRPr="007E7842">
        <w:rPr>
          <w:rFonts w:ascii="Times New Roman" w:hAnsi="Times New Roman" w:cs="Times New Roman"/>
          <w:bCs/>
          <w:sz w:val="28"/>
          <w:szCs w:val="26"/>
        </w:rPr>
        <w:t>, Уполномоченного по защите прав предпринимателей в области.</w:t>
      </w:r>
    </w:p>
    <w:p w:rsidR="00EF0E0E" w:rsidRPr="007E7842" w:rsidRDefault="00EF0E0E" w:rsidP="00EF0E0E">
      <w:pPr>
        <w:pStyle w:val="Default"/>
        <w:ind w:firstLine="709"/>
        <w:jc w:val="both"/>
        <w:rPr>
          <w:rFonts w:ascii="Times New Roman" w:hAnsi="Times New Roman" w:cs="Times New Roman"/>
          <w:bCs/>
          <w:sz w:val="28"/>
          <w:szCs w:val="26"/>
        </w:rPr>
      </w:pPr>
      <w:r w:rsidRPr="007E7842">
        <w:rPr>
          <w:rFonts w:ascii="Times New Roman" w:hAnsi="Times New Roman" w:cs="Times New Roman"/>
          <w:bCs/>
          <w:sz w:val="28"/>
          <w:szCs w:val="26"/>
        </w:rPr>
        <w:t xml:space="preserve">В докладе приведены основные итоги проводимой в области работы по содействию развитию конкуренции, в том числе внедрения Стандарта, представлены результаты мониторинга </w:t>
      </w:r>
      <w:r w:rsidR="00E06F28" w:rsidRPr="007E7842">
        <w:rPr>
          <w:rFonts w:ascii="Times New Roman" w:hAnsi="Times New Roman" w:cs="Times New Roman"/>
          <w:bCs/>
          <w:sz w:val="28"/>
          <w:szCs w:val="26"/>
        </w:rPr>
        <w:t>состояния и развития конкуренции на товарных рынках области</w:t>
      </w:r>
      <w:r w:rsidRPr="007E7842">
        <w:rPr>
          <w:rFonts w:ascii="Times New Roman" w:hAnsi="Times New Roman" w:cs="Times New Roman"/>
          <w:bCs/>
          <w:sz w:val="28"/>
          <w:szCs w:val="26"/>
        </w:rPr>
        <w:t>, рассмотрены основные проблемы их функционирования.</w:t>
      </w:r>
    </w:p>
    <w:p w:rsidR="00F265A8" w:rsidRPr="007E7842" w:rsidRDefault="00F265A8" w:rsidP="00C60FDA">
      <w:pPr>
        <w:pStyle w:val="Default"/>
        <w:jc w:val="center"/>
        <w:rPr>
          <w:rFonts w:ascii="Times New Roman" w:hAnsi="Times New Roman" w:cs="Times New Roman"/>
          <w:b/>
          <w:bCs/>
          <w:sz w:val="28"/>
          <w:szCs w:val="28"/>
        </w:rPr>
      </w:pPr>
    </w:p>
    <w:p w:rsidR="00501E8D" w:rsidRPr="007E7842" w:rsidRDefault="00F265A8" w:rsidP="00F265A8">
      <w:pPr>
        <w:pStyle w:val="Default"/>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1.2. Информация о реализации проектного подхода при внедрении Стандарта</w:t>
      </w:r>
    </w:p>
    <w:p w:rsidR="00185212" w:rsidRPr="007E7842" w:rsidRDefault="00185212" w:rsidP="00F265A8">
      <w:pPr>
        <w:pStyle w:val="Default"/>
        <w:ind w:firstLine="709"/>
        <w:jc w:val="both"/>
        <w:rPr>
          <w:rFonts w:ascii="Times New Roman" w:hAnsi="Times New Roman" w:cs="Times New Roman"/>
          <w:b/>
          <w:bCs/>
          <w:sz w:val="28"/>
          <w:szCs w:val="28"/>
        </w:rPr>
      </w:pPr>
    </w:p>
    <w:p w:rsidR="00F265A8" w:rsidRPr="007E7842" w:rsidRDefault="00F227E3" w:rsidP="00447F23">
      <w:pPr>
        <w:pStyle w:val="Default"/>
        <w:ind w:firstLine="709"/>
        <w:jc w:val="both"/>
        <w:rPr>
          <w:rFonts w:ascii="Times New Roman" w:hAnsi="Times New Roman" w:cs="Times New Roman"/>
          <w:sz w:val="28"/>
          <w:szCs w:val="28"/>
        </w:rPr>
      </w:pPr>
      <w:r w:rsidRPr="007E7842">
        <w:rPr>
          <w:rFonts w:ascii="Times New Roman" w:hAnsi="Times New Roman" w:cs="Times New Roman"/>
          <w:bCs/>
          <w:sz w:val="28"/>
          <w:szCs w:val="28"/>
        </w:rPr>
        <w:t>Проблемные вопросы, возникающие при внедрении Стандарта, а также ход реализации</w:t>
      </w:r>
      <w:r w:rsidRPr="007E7842">
        <w:rPr>
          <w:rFonts w:ascii="Times New Roman" w:hAnsi="Times New Roman" w:cs="Times New Roman"/>
          <w:b/>
          <w:bCs/>
          <w:sz w:val="28"/>
          <w:szCs w:val="28"/>
        </w:rPr>
        <w:t xml:space="preserve"> </w:t>
      </w:r>
      <w:r w:rsidRPr="007E7842">
        <w:rPr>
          <w:rFonts w:ascii="Times New Roman" w:hAnsi="Times New Roman" w:cs="Times New Roman"/>
          <w:sz w:val="28"/>
          <w:szCs w:val="28"/>
        </w:rPr>
        <w:t xml:space="preserve">плана мероприятий («дорожной карты») по содействию развитию конкуренции в Еврейской автономной области на 2019 – 2022 годы </w:t>
      </w:r>
      <w:r w:rsidRPr="007E7842">
        <w:rPr>
          <w:rFonts w:ascii="Times New Roman" w:hAnsi="Times New Roman" w:cs="Times New Roman"/>
          <w:sz w:val="28"/>
          <w:szCs w:val="28"/>
        </w:rPr>
        <w:lastRenderedPageBreak/>
        <w:t xml:space="preserve">рассматриваются в рамках </w:t>
      </w:r>
      <w:r w:rsidR="00AC1EE9" w:rsidRPr="007E7842">
        <w:rPr>
          <w:rFonts w:ascii="Times New Roman" w:hAnsi="Times New Roman" w:cs="Times New Roman"/>
          <w:sz w:val="28"/>
          <w:szCs w:val="28"/>
        </w:rPr>
        <w:t xml:space="preserve">реализации проектного подхода на </w:t>
      </w:r>
      <w:r w:rsidRPr="007E7842">
        <w:rPr>
          <w:rFonts w:ascii="Times New Roman" w:hAnsi="Times New Roman" w:cs="Times New Roman"/>
          <w:sz w:val="28"/>
          <w:szCs w:val="28"/>
        </w:rPr>
        <w:t>проводимых заседани</w:t>
      </w:r>
      <w:r w:rsidR="00AC1EE9" w:rsidRPr="007E7842">
        <w:rPr>
          <w:rFonts w:ascii="Times New Roman" w:hAnsi="Times New Roman" w:cs="Times New Roman"/>
          <w:sz w:val="28"/>
          <w:szCs w:val="28"/>
        </w:rPr>
        <w:t>ях</w:t>
      </w:r>
      <w:r w:rsidRPr="007E7842">
        <w:rPr>
          <w:rFonts w:ascii="Times New Roman" w:hAnsi="Times New Roman" w:cs="Times New Roman"/>
          <w:sz w:val="28"/>
          <w:szCs w:val="28"/>
        </w:rPr>
        <w:t xml:space="preserve"> </w:t>
      </w:r>
      <w:r w:rsidRPr="007E7842">
        <w:rPr>
          <w:rFonts w:ascii="Times New Roman" w:hAnsi="Times New Roman" w:cs="Times New Roman"/>
          <w:bCs/>
          <w:sz w:val="28"/>
          <w:szCs w:val="28"/>
        </w:rPr>
        <w:t xml:space="preserve">рабочей группы </w:t>
      </w:r>
      <w:r w:rsidRPr="007E7842">
        <w:rPr>
          <w:rFonts w:ascii="Times New Roman" w:hAnsi="Times New Roman" w:cs="Times New Roman"/>
          <w:sz w:val="28"/>
          <w:szCs w:val="28"/>
        </w:rPr>
        <w:t>по вопросам реализации плана мероприятий («дорожной карты») по содействию развитию конкуренции в Еврейской автономной области на 2019 – 2022 годы (далее – рабочая группа) состав которой утвержден р</w:t>
      </w:r>
      <w:r w:rsidR="00F265A8" w:rsidRPr="007E7842">
        <w:rPr>
          <w:rFonts w:ascii="Times New Roman" w:hAnsi="Times New Roman" w:cs="Times New Roman"/>
          <w:bCs/>
          <w:sz w:val="28"/>
          <w:szCs w:val="28"/>
        </w:rPr>
        <w:t>аспоряжением правительств</w:t>
      </w:r>
      <w:r w:rsidRPr="007E7842">
        <w:rPr>
          <w:rFonts w:ascii="Times New Roman" w:hAnsi="Times New Roman" w:cs="Times New Roman"/>
          <w:bCs/>
          <w:sz w:val="28"/>
          <w:szCs w:val="28"/>
        </w:rPr>
        <w:t xml:space="preserve">а области от 26.03.2019 </w:t>
      </w:r>
      <w:r w:rsidR="00C33FDB" w:rsidRPr="007E7842">
        <w:rPr>
          <w:rFonts w:ascii="Times New Roman" w:hAnsi="Times New Roman" w:cs="Times New Roman"/>
          <w:bCs/>
          <w:sz w:val="28"/>
          <w:szCs w:val="28"/>
        </w:rPr>
        <w:br/>
      </w:r>
      <w:r w:rsidRPr="007E7842">
        <w:rPr>
          <w:rFonts w:ascii="Times New Roman" w:hAnsi="Times New Roman" w:cs="Times New Roman"/>
          <w:bCs/>
          <w:sz w:val="28"/>
          <w:szCs w:val="28"/>
        </w:rPr>
        <w:t>№ 98-рп</w:t>
      </w:r>
      <w:r w:rsidR="00F265A8" w:rsidRPr="007E7842">
        <w:rPr>
          <w:rFonts w:ascii="Times New Roman" w:hAnsi="Times New Roman" w:cs="Times New Roman"/>
          <w:sz w:val="28"/>
          <w:szCs w:val="28"/>
        </w:rPr>
        <w:t>.</w:t>
      </w:r>
      <w:r w:rsidR="00EB2036" w:rsidRPr="007E7842">
        <w:rPr>
          <w:rFonts w:ascii="Times New Roman" w:hAnsi="Times New Roman" w:cs="Times New Roman"/>
          <w:sz w:val="28"/>
          <w:szCs w:val="28"/>
        </w:rPr>
        <w:t xml:space="preserve"> В состав данной рабочей группы входят руководители органов исполнительной власти, формируемых правительством области, ответственные за реализацию мероприятий по содействию развитию конкуренции на соответствующих товарных рынках, представители администраций городского округа и муниципальных районов области. Возглавляет рабочую группу заместитель председателя правительства области по экономической политике.</w:t>
      </w:r>
    </w:p>
    <w:p w:rsidR="00F265A8" w:rsidRPr="007E7842" w:rsidRDefault="00A947A2" w:rsidP="00447F23">
      <w:pPr>
        <w:pStyle w:val="Default"/>
        <w:ind w:firstLine="709"/>
        <w:jc w:val="both"/>
        <w:rPr>
          <w:rFonts w:ascii="Times New Roman" w:hAnsi="Times New Roman" w:cs="Times New Roman"/>
          <w:sz w:val="28"/>
          <w:szCs w:val="28"/>
        </w:rPr>
      </w:pPr>
      <w:r w:rsidRPr="007E7842">
        <w:rPr>
          <w:rFonts w:ascii="Times New Roman" w:hAnsi="Times New Roman" w:cs="Times New Roman"/>
          <w:sz w:val="28"/>
          <w:szCs w:val="28"/>
        </w:rPr>
        <w:t>Р</w:t>
      </w:r>
      <w:r w:rsidR="00F265A8" w:rsidRPr="007E7842">
        <w:rPr>
          <w:rFonts w:ascii="Times New Roman" w:hAnsi="Times New Roman" w:cs="Times New Roman"/>
          <w:sz w:val="28"/>
          <w:szCs w:val="28"/>
        </w:rPr>
        <w:t>абочей групп</w:t>
      </w:r>
      <w:r w:rsidRPr="007E7842">
        <w:rPr>
          <w:rFonts w:ascii="Times New Roman" w:hAnsi="Times New Roman" w:cs="Times New Roman"/>
          <w:sz w:val="28"/>
          <w:szCs w:val="28"/>
        </w:rPr>
        <w:t>ой</w:t>
      </w:r>
      <w:r w:rsidR="00F265A8" w:rsidRPr="007E7842">
        <w:rPr>
          <w:rFonts w:ascii="Times New Roman" w:hAnsi="Times New Roman" w:cs="Times New Roman"/>
          <w:sz w:val="28"/>
          <w:szCs w:val="28"/>
        </w:rPr>
        <w:t xml:space="preserve"> был рассмотрен</w:t>
      </w:r>
      <w:r w:rsidRPr="007E7842">
        <w:rPr>
          <w:rFonts w:ascii="Times New Roman" w:hAnsi="Times New Roman" w:cs="Times New Roman"/>
          <w:sz w:val="28"/>
          <w:szCs w:val="28"/>
        </w:rPr>
        <w:t xml:space="preserve"> ряд вопросов, среди которых</w:t>
      </w:r>
      <w:r w:rsidR="00F265A8" w:rsidRPr="007E7842">
        <w:rPr>
          <w:rFonts w:ascii="Times New Roman" w:hAnsi="Times New Roman" w:cs="Times New Roman"/>
          <w:sz w:val="28"/>
          <w:szCs w:val="28"/>
        </w:rPr>
        <w:t>:</w:t>
      </w:r>
    </w:p>
    <w:p w:rsidR="00F265A8" w:rsidRPr="007E7842" w:rsidRDefault="00F265A8" w:rsidP="00447F23">
      <w:pPr>
        <w:numPr>
          <w:ilvl w:val="0"/>
          <w:numId w:val="10"/>
        </w:numPr>
        <w:autoSpaceDE w:val="0"/>
        <w:autoSpaceDN w:val="0"/>
        <w:adjustRightInd w:val="0"/>
        <w:spacing w:after="0" w:line="240" w:lineRule="auto"/>
        <w:ind w:left="0"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О внесении изменений в План мероприятий («дорожную карту») по содействию развитию конкуренции в Еврейской автономной области на 2019 – 2022 годы, утвержденный распоряжением правительства Еврейской автономной области от 26.03.2019 № 98-рп, в соответствии со Стандартом развития конкуренции в субъектах Российской Федерации, утвержденным Распоряжением Правительства Российской Федерации от 17.04.2019 </w:t>
      </w:r>
      <w:r w:rsidRPr="007E7842">
        <w:rPr>
          <w:rFonts w:ascii="Times New Roman" w:hAnsi="Times New Roman" w:cs="Times New Roman"/>
          <w:sz w:val="28"/>
          <w:szCs w:val="28"/>
        </w:rPr>
        <w:br/>
        <w:t xml:space="preserve">№ 768-р. </w:t>
      </w:r>
    </w:p>
    <w:p w:rsidR="00F265A8" w:rsidRPr="007E7842" w:rsidRDefault="00F265A8" w:rsidP="00447F2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2. О внедрении системы внутреннего обеспечения соответствия требованиям антимонопольного законодательства (антимонопольного комплаенса) на территории Еврейской автономной области в части реализации полномочий органов местного самоуправления Еврейской автономной области</w:t>
      </w:r>
    </w:p>
    <w:p w:rsidR="00F265A8" w:rsidRPr="007E7842" w:rsidRDefault="00F265A8" w:rsidP="00447F23">
      <w:pPr>
        <w:tabs>
          <w:tab w:val="left" w:pos="1134"/>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3. Об обеспечении безусловного исполнения мероприятий Национального плана развития конкуренции в Российской Федерации на 2018 – 2020 годы, утвержденного Указом Президента Российской Федерации от 21.12.2017 № 618 «Об основных направлениях государственной политики по развитию конкуренции», при реализации национальных проектов (в том числе при планировании закупочной деятельности и проведении конкурсных процедур).</w:t>
      </w:r>
    </w:p>
    <w:p w:rsidR="00F265A8" w:rsidRPr="007E7842" w:rsidRDefault="00F265A8" w:rsidP="00447F23">
      <w:pPr>
        <w:tabs>
          <w:tab w:val="left" w:pos="1134"/>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 участием членов рабочей группы</w:t>
      </w:r>
      <w:r w:rsidR="00447F23" w:rsidRPr="007E7842">
        <w:rPr>
          <w:rFonts w:ascii="Times New Roman" w:hAnsi="Times New Roman" w:cs="Times New Roman"/>
          <w:sz w:val="28"/>
          <w:szCs w:val="28"/>
        </w:rPr>
        <w:t xml:space="preserve"> 02 октября 2019 года проведено совещание с представителями ФАС России в рамках которого рассмотрены следующие вопросы:</w:t>
      </w:r>
    </w:p>
    <w:p w:rsidR="00447F23" w:rsidRPr="007E7842" w:rsidRDefault="00447F23" w:rsidP="00447F23">
      <w:pPr>
        <w:tabs>
          <w:tab w:val="left" w:pos="1134"/>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1. О целях и задачах государственной политики по развитию конкуренции в Российской Федерации и субъектах Российской Федерации.</w:t>
      </w:r>
    </w:p>
    <w:p w:rsidR="00447F23" w:rsidRPr="007E7842" w:rsidRDefault="00447F23" w:rsidP="00447F23">
      <w:pPr>
        <w:tabs>
          <w:tab w:val="left" w:pos="1134"/>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2. О плане мероприятий («Дорожной карте») развития конкуренции в регионе. О ключевых показателях развития конкуренции в Еврейской автономной области.</w:t>
      </w:r>
    </w:p>
    <w:p w:rsidR="00447F23" w:rsidRPr="007E7842" w:rsidRDefault="00447F23" w:rsidP="00447F23">
      <w:pPr>
        <w:tabs>
          <w:tab w:val="left" w:pos="1134"/>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3. О практике применения антимонопольного законодательства в Еврейской автономной области.</w:t>
      </w:r>
    </w:p>
    <w:p w:rsidR="00447F23" w:rsidRPr="007E7842" w:rsidRDefault="00941DC3" w:rsidP="00447F2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Органами исполнительной власти, формируемыми правительством области, приняты и реализуются ведомственные планы по реализации </w:t>
      </w:r>
      <w:r w:rsidRPr="007E7842">
        <w:rPr>
          <w:rFonts w:ascii="Times New Roman" w:hAnsi="Times New Roman" w:cs="Times New Roman"/>
          <w:sz w:val="28"/>
          <w:szCs w:val="28"/>
        </w:rPr>
        <w:lastRenderedPageBreak/>
        <w:t>мероприятий по содействию развитию конкуренции на соответствующих товарных рынках.</w:t>
      </w:r>
    </w:p>
    <w:p w:rsidR="00EB2036" w:rsidRPr="007E7842" w:rsidRDefault="00EB2036" w:rsidP="007A3E22">
      <w:pPr>
        <w:pStyle w:val="3"/>
        <w:spacing w:after="0" w:line="240" w:lineRule="auto"/>
        <w:ind w:left="0" w:firstLine="709"/>
        <w:jc w:val="both"/>
        <w:rPr>
          <w:rFonts w:ascii="Times New Roman" w:hAnsi="Times New Roman" w:cs="Times New Roman"/>
          <w:sz w:val="28"/>
          <w:szCs w:val="28"/>
        </w:rPr>
      </w:pPr>
      <w:r w:rsidRPr="007E7842">
        <w:rPr>
          <w:rFonts w:ascii="Times New Roman" w:hAnsi="Times New Roman" w:cs="Times New Roman"/>
          <w:sz w:val="28"/>
          <w:szCs w:val="28"/>
        </w:rPr>
        <w:t>Органы исполнительной власти, органы местного самоуправления области</w:t>
      </w:r>
      <w:r w:rsidR="006562F3" w:rsidRPr="007E7842">
        <w:rPr>
          <w:rFonts w:ascii="Times New Roman" w:hAnsi="Times New Roman" w:cs="Times New Roman"/>
          <w:sz w:val="28"/>
          <w:szCs w:val="28"/>
        </w:rPr>
        <w:t>, уполномоченный орган</w:t>
      </w:r>
      <w:r w:rsidRPr="007E7842">
        <w:rPr>
          <w:rFonts w:ascii="Times New Roman" w:hAnsi="Times New Roman" w:cs="Times New Roman"/>
          <w:sz w:val="28"/>
          <w:szCs w:val="28"/>
        </w:rPr>
        <w:t xml:space="preserve"> </w:t>
      </w:r>
      <w:r w:rsidR="006562F3" w:rsidRPr="007E7842">
        <w:rPr>
          <w:rFonts w:ascii="Times New Roman" w:hAnsi="Times New Roman" w:cs="Times New Roman"/>
          <w:sz w:val="28"/>
          <w:szCs w:val="28"/>
        </w:rPr>
        <w:t xml:space="preserve">раз </w:t>
      </w:r>
      <w:r w:rsidRPr="007E7842">
        <w:rPr>
          <w:rFonts w:ascii="Times New Roman" w:hAnsi="Times New Roman" w:cs="Times New Roman"/>
          <w:sz w:val="28"/>
          <w:szCs w:val="28"/>
        </w:rPr>
        <w:t xml:space="preserve">в полугодие </w:t>
      </w:r>
      <w:r w:rsidR="00A947A2" w:rsidRPr="007E7842">
        <w:rPr>
          <w:rFonts w:ascii="Times New Roman" w:hAnsi="Times New Roman" w:cs="Times New Roman"/>
          <w:sz w:val="28"/>
          <w:szCs w:val="28"/>
        </w:rPr>
        <w:t xml:space="preserve">анализируют </w:t>
      </w:r>
      <w:r w:rsidRPr="007E7842">
        <w:rPr>
          <w:rFonts w:ascii="Times New Roman" w:hAnsi="Times New Roman" w:cs="Times New Roman"/>
          <w:sz w:val="28"/>
          <w:szCs w:val="28"/>
        </w:rPr>
        <w:t xml:space="preserve">ход реализации дорожной карты по содействию развитию конкуренции в Еврейской автономной области. По итогам работы ответственных исполнителей в 2019 году </w:t>
      </w:r>
      <w:r w:rsidR="00B326D8" w:rsidRPr="007E7842">
        <w:rPr>
          <w:rFonts w:ascii="Times New Roman" w:hAnsi="Times New Roman" w:cs="Times New Roman"/>
          <w:sz w:val="28"/>
          <w:szCs w:val="28"/>
        </w:rPr>
        <w:t xml:space="preserve">уполномоченным органом отмечено, </w:t>
      </w:r>
      <w:r w:rsidRPr="007E7842">
        <w:rPr>
          <w:rFonts w:ascii="Times New Roman" w:hAnsi="Times New Roman" w:cs="Times New Roman"/>
          <w:sz w:val="28"/>
          <w:szCs w:val="28"/>
        </w:rPr>
        <w:t>что мероприятия дорожной карты выполняются в соответствии с запланированными сроками.</w:t>
      </w:r>
    </w:p>
    <w:p w:rsidR="00447F23" w:rsidRPr="007E7842" w:rsidRDefault="00447F23" w:rsidP="007A3E22">
      <w:pPr>
        <w:pStyle w:val="Default"/>
        <w:ind w:firstLine="709"/>
        <w:jc w:val="both"/>
        <w:rPr>
          <w:rFonts w:ascii="Times New Roman" w:hAnsi="Times New Roman" w:cs="Times New Roman"/>
          <w:bCs/>
          <w:sz w:val="28"/>
          <w:szCs w:val="28"/>
        </w:rPr>
      </w:pPr>
    </w:p>
    <w:p w:rsidR="007F2A21" w:rsidRPr="007E7842" w:rsidRDefault="007F2A21" w:rsidP="007A3E22">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1.</w:t>
      </w:r>
      <w:r w:rsidR="00F265A8" w:rsidRPr="007E7842">
        <w:rPr>
          <w:rFonts w:ascii="Times New Roman" w:hAnsi="Times New Roman" w:cs="Times New Roman"/>
          <w:b/>
          <w:bCs/>
          <w:sz w:val="28"/>
          <w:szCs w:val="28"/>
        </w:rPr>
        <w:t>3</w:t>
      </w:r>
      <w:r w:rsidRPr="007E7842">
        <w:rPr>
          <w:rFonts w:ascii="Times New Roman" w:hAnsi="Times New Roman" w:cs="Times New Roman"/>
          <w:b/>
          <w:bCs/>
          <w:sz w:val="28"/>
          <w:szCs w:val="28"/>
        </w:rPr>
        <w:t>. Сведения об источниках финансовых средств, используемых для достижения целей Стандарта</w:t>
      </w:r>
    </w:p>
    <w:p w:rsidR="007F2A21" w:rsidRPr="007E7842" w:rsidRDefault="007F2A21" w:rsidP="00466D41">
      <w:pPr>
        <w:autoSpaceDE w:val="0"/>
        <w:autoSpaceDN w:val="0"/>
        <w:adjustRightInd w:val="0"/>
        <w:spacing w:after="0" w:line="240" w:lineRule="auto"/>
        <w:ind w:firstLine="708"/>
        <w:jc w:val="both"/>
        <w:rPr>
          <w:rFonts w:ascii="Times New Roman" w:hAnsi="Times New Roman" w:cs="Times New Roman"/>
          <w:bCs/>
          <w:sz w:val="28"/>
          <w:szCs w:val="28"/>
        </w:rPr>
      </w:pPr>
    </w:p>
    <w:p w:rsidR="00AC1EE9" w:rsidRPr="007E7842" w:rsidRDefault="00A94E9E" w:rsidP="00D4766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Финансирование мероприятий </w:t>
      </w:r>
      <w:r w:rsidR="00AC1EE9" w:rsidRPr="007E7842">
        <w:rPr>
          <w:rFonts w:ascii="Times New Roman" w:hAnsi="Times New Roman" w:cs="Times New Roman"/>
          <w:sz w:val="28"/>
          <w:szCs w:val="28"/>
        </w:rPr>
        <w:t xml:space="preserve">для достижения целей Стандарта </w:t>
      </w:r>
      <w:r w:rsidRPr="007E7842">
        <w:rPr>
          <w:rFonts w:ascii="Times New Roman" w:hAnsi="Times New Roman" w:cs="Times New Roman"/>
          <w:sz w:val="28"/>
          <w:szCs w:val="28"/>
        </w:rPr>
        <w:t xml:space="preserve">осуществляется </w:t>
      </w:r>
      <w:r w:rsidR="001D3881" w:rsidRPr="007E7842">
        <w:rPr>
          <w:rFonts w:ascii="Times New Roman" w:hAnsi="Times New Roman" w:cs="Times New Roman"/>
          <w:sz w:val="28"/>
          <w:szCs w:val="28"/>
        </w:rPr>
        <w:t>в рамках</w:t>
      </w:r>
      <w:r w:rsidR="00AC1EE9" w:rsidRPr="007E7842">
        <w:rPr>
          <w:rFonts w:ascii="Times New Roman" w:hAnsi="Times New Roman" w:cs="Times New Roman"/>
          <w:sz w:val="28"/>
          <w:szCs w:val="28"/>
        </w:rPr>
        <w:t xml:space="preserve"> реализации наци</w:t>
      </w:r>
      <w:r w:rsidR="001D3881" w:rsidRPr="007E7842">
        <w:rPr>
          <w:rFonts w:ascii="Times New Roman" w:hAnsi="Times New Roman" w:cs="Times New Roman"/>
          <w:sz w:val="28"/>
          <w:szCs w:val="28"/>
        </w:rPr>
        <w:t>ональных проектов</w:t>
      </w:r>
      <w:r w:rsidR="00AC1EE9" w:rsidRPr="007E7842">
        <w:rPr>
          <w:rFonts w:ascii="Times New Roman" w:hAnsi="Times New Roman" w:cs="Times New Roman"/>
          <w:sz w:val="28"/>
          <w:szCs w:val="28"/>
        </w:rPr>
        <w:t>, государственных прог</w:t>
      </w:r>
      <w:r w:rsidR="001D3881" w:rsidRPr="007E7842">
        <w:rPr>
          <w:rFonts w:ascii="Times New Roman" w:hAnsi="Times New Roman" w:cs="Times New Roman"/>
          <w:sz w:val="28"/>
          <w:szCs w:val="28"/>
        </w:rPr>
        <w:t>р</w:t>
      </w:r>
      <w:r w:rsidR="00AC1EE9" w:rsidRPr="007E7842">
        <w:rPr>
          <w:rFonts w:ascii="Times New Roman" w:hAnsi="Times New Roman" w:cs="Times New Roman"/>
          <w:sz w:val="28"/>
          <w:szCs w:val="28"/>
        </w:rPr>
        <w:t>амм Р</w:t>
      </w:r>
      <w:r w:rsidR="001D3881" w:rsidRPr="007E7842">
        <w:rPr>
          <w:rFonts w:ascii="Times New Roman" w:hAnsi="Times New Roman" w:cs="Times New Roman"/>
          <w:sz w:val="28"/>
          <w:szCs w:val="28"/>
        </w:rPr>
        <w:t>оссийской Федерации, государственных программ Еврейской автономной области</w:t>
      </w:r>
      <w:r w:rsidR="00AC1EE9" w:rsidRPr="007E7842">
        <w:rPr>
          <w:rFonts w:ascii="Times New Roman" w:hAnsi="Times New Roman" w:cs="Times New Roman"/>
          <w:sz w:val="28"/>
          <w:szCs w:val="28"/>
        </w:rPr>
        <w:t>,</w:t>
      </w:r>
      <w:r w:rsidR="001D3881" w:rsidRPr="007E7842">
        <w:rPr>
          <w:rFonts w:ascii="Times New Roman" w:hAnsi="Times New Roman" w:cs="Times New Roman"/>
          <w:sz w:val="28"/>
          <w:szCs w:val="28"/>
        </w:rPr>
        <w:t xml:space="preserve"> </w:t>
      </w:r>
      <w:r w:rsidR="00AC1EE9" w:rsidRPr="007E7842">
        <w:rPr>
          <w:rFonts w:ascii="Times New Roman" w:hAnsi="Times New Roman" w:cs="Times New Roman"/>
          <w:sz w:val="28"/>
          <w:szCs w:val="28"/>
        </w:rPr>
        <w:t xml:space="preserve">плана </w:t>
      </w:r>
      <w:r w:rsidR="001D3881" w:rsidRPr="007E7842">
        <w:rPr>
          <w:rFonts w:ascii="Times New Roman" w:hAnsi="Times New Roman" w:cs="Times New Roman"/>
          <w:sz w:val="28"/>
          <w:szCs w:val="28"/>
        </w:rPr>
        <w:t>социального развития центров экономического роста области</w:t>
      </w:r>
      <w:r w:rsidRPr="007E7842">
        <w:rPr>
          <w:rFonts w:ascii="Times New Roman" w:hAnsi="Times New Roman" w:cs="Times New Roman"/>
          <w:sz w:val="28"/>
          <w:szCs w:val="28"/>
        </w:rPr>
        <w:t xml:space="preserve"> за счет средств бюджетов всех уровней, внебюджетных источников финансирования</w:t>
      </w:r>
      <w:r w:rsidR="001D3881" w:rsidRPr="007E7842">
        <w:rPr>
          <w:rFonts w:ascii="Times New Roman" w:hAnsi="Times New Roman" w:cs="Times New Roman"/>
          <w:sz w:val="28"/>
          <w:szCs w:val="28"/>
        </w:rPr>
        <w:t>.</w:t>
      </w:r>
    </w:p>
    <w:p w:rsidR="00A94E9E" w:rsidRPr="007E7842" w:rsidRDefault="00A94E9E" w:rsidP="00D4766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Учитывая, что м</w:t>
      </w:r>
      <w:r w:rsidR="00F348E3" w:rsidRPr="007E7842">
        <w:rPr>
          <w:rFonts w:ascii="Times New Roman" w:hAnsi="Times New Roman" w:cs="Times New Roman"/>
          <w:sz w:val="28"/>
          <w:szCs w:val="28"/>
        </w:rPr>
        <w:t>алое и среднее предпринимательство играет значительную роль в социально-экономической структуре области</w:t>
      </w:r>
      <w:r w:rsidRPr="007E7842">
        <w:rPr>
          <w:rFonts w:ascii="Times New Roman" w:hAnsi="Times New Roman" w:cs="Times New Roman"/>
          <w:sz w:val="28"/>
          <w:szCs w:val="28"/>
        </w:rPr>
        <w:t xml:space="preserve">, так как </w:t>
      </w:r>
      <w:r w:rsidR="00F348E3" w:rsidRPr="007E7842">
        <w:rPr>
          <w:rFonts w:ascii="Times New Roman" w:hAnsi="Times New Roman" w:cs="Times New Roman"/>
          <w:sz w:val="28"/>
          <w:szCs w:val="28"/>
        </w:rPr>
        <w:t>присутствует практически во всех отраслях экономики</w:t>
      </w:r>
      <w:r w:rsidRPr="007E7842">
        <w:rPr>
          <w:rFonts w:ascii="Times New Roman" w:hAnsi="Times New Roman" w:cs="Times New Roman"/>
          <w:sz w:val="28"/>
          <w:szCs w:val="28"/>
        </w:rPr>
        <w:t xml:space="preserve">, </w:t>
      </w:r>
      <w:r w:rsidR="00F348E3" w:rsidRPr="007E7842">
        <w:rPr>
          <w:rFonts w:ascii="Times New Roman" w:hAnsi="Times New Roman" w:cs="Times New Roman"/>
          <w:sz w:val="28"/>
          <w:szCs w:val="28"/>
        </w:rPr>
        <w:t>создает конкурентную рыночную среду, обеспечивает занятость населения, смягчая социальные проблемы</w:t>
      </w:r>
      <w:r w:rsidRPr="007E7842">
        <w:rPr>
          <w:rFonts w:ascii="Times New Roman" w:hAnsi="Times New Roman" w:cs="Times New Roman"/>
          <w:sz w:val="28"/>
          <w:szCs w:val="28"/>
        </w:rPr>
        <w:t>, в</w:t>
      </w:r>
      <w:r w:rsidR="00DD5414" w:rsidRPr="007E7842">
        <w:rPr>
          <w:rFonts w:ascii="Times New Roman" w:hAnsi="Times New Roman" w:cs="Times New Roman"/>
          <w:sz w:val="28"/>
          <w:szCs w:val="28"/>
        </w:rPr>
        <w:t xml:space="preserve"> рамках </w:t>
      </w:r>
      <w:r w:rsidR="00D4766E" w:rsidRPr="007E7842">
        <w:rPr>
          <w:rFonts w:ascii="Times New Roman" w:hAnsi="Times New Roman" w:cs="Times New Roman"/>
          <w:sz w:val="28"/>
          <w:szCs w:val="28"/>
        </w:rPr>
        <w:t xml:space="preserve">государственной </w:t>
      </w:r>
      <w:r w:rsidR="00DD5414" w:rsidRPr="007E7842">
        <w:rPr>
          <w:rFonts w:ascii="Times New Roman" w:hAnsi="Times New Roman" w:cs="Times New Roman"/>
          <w:sz w:val="28"/>
          <w:szCs w:val="28"/>
        </w:rPr>
        <w:t>программы «Развитие малого и среднего предпринимательства в Еврейской автономной области»</w:t>
      </w:r>
      <w:r w:rsidR="000A7DB4" w:rsidRPr="007E7842">
        <w:rPr>
          <w:rFonts w:ascii="Times New Roman" w:hAnsi="Times New Roman" w:cs="Times New Roman"/>
          <w:sz w:val="28"/>
          <w:szCs w:val="28"/>
        </w:rPr>
        <w:t xml:space="preserve">, утвержденной постановлением правительства </w:t>
      </w:r>
      <w:r w:rsidR="001B5643" w:rsidRPr="007E7842">
        <w:rPr>
          <w:rFonts w:ascii="Times New Roman" w:hAnsi="Times New Roman" w:cs="Times New Roman"/>
          <w:sz w:val="28"/>
          <w:szCs w:val="28"/>
        </w:rPr>
        <w:t>области</w:t>
      </w:r>
      <w:r w:rsidR="000A7DB4" w:rsidRPr="007E7842">
        <w:rPr>
          <w:rFonts w:ascii="Times New Roman" w:hAnsi="Times New Roman" w:cs="Times New Roman"/>
          <w:sz w:val="28"/>
          <w:szCs w:val="28"/>
        </w:rPr>
        <w:t xml:space="preserve"> от 29.12.2018 № 530-пп «Об утверждении государственной программы «Формирование благоприятного инвестиционного климата на территории Еврейской автономной области» </w:t>
      </w:r>
      <w:r w:rsidR="00D4766E" w:rsidRPr="007E7842">
        <w:rPr>
          <w:rFonts w:ascii="Times New Roman" w:hAnsi="Times New Roman" w:cs="Times New Roman"/>
          <w:sz w:val="28"/>
          <w:szCs w:val="28"/>
        </w:rPr>
        <w:t>реализуется</w:t>
      </w:r>
      <w:r w:rsidR="0070058D" w:rsidRPr="007E7842">
        <w:rPr>
          <w:rFonts w:ascii="Times New Roman" w:hAnsi="Times New Roman" w:cs="Times New Roman"/>
          <w:sz w:val="28"/>
          <w:szCs w:val="28"/>
        </w:rPr>
        <w:t xml:space="preserve"> </w:t>
      </w:r>
      <w:r w:rsidR="00C5078E" w:rsidRPr="007E7842">
        <w:rPr>
          <w:rFonts w:ascii="Times New Roman" w:hAnsi="Times New Roman" w:cs="Times New Roman"/>
          <w:sz w:val="28"/>
          <w:szCs w:val="28"/>
        </w:rPr>
        <w:t>наибольшее количество</w:t>
      </w:r>
      <w:r w:rsidR="0070058D" w:rsidRPr="007E7842">
        <w:rPr>
          <w:rFonts w:ascii="Times New Roman" w:hAnsi="Times New Roman" w:cs="Times New Roman"/>
          <w:sz w:val="28"/>
          <w:szCs w:val="28"/>
        </w:rPr>
        <w:t xml:space="preserve"> </w:t>
      </w:r>
      <w:r w:rsidR="00E61B29" w:rsidRPr="007E7842">
        <w:rPr>
          <w:rFonts w:ascii="Times New Roman" w:hAnsi="Times New Roman" w:cs="Times New Roman"/>
          <w:sz w:val="28"/>
          <w:szCs w:val="28"/>
        </w:rPr>
        <w:t>мероприятий, направленных на развитие частного сектора экономики</w:t>
      </w:r>
      <w:r w:rsidR="0070058D" w:rsidRPr="007E7842">
        <w:rPr>
          <w:rFonts w:ascii="Times New Roman" w:hAnsi="Times New Roman" w:cs="Times New Roman"/>
          <w:sz w:val="28"/>
          <w:szCs w:val="28"/>
        </w:rPr>
        <w:t xml:space="preserve"> области</w:t>
      </w:r>
      <w:r w:rsidRPr="007E7842">
        <w:rPr>
          <w:rFonts w:ascii="Times New Roman" w:hAnsi="Times New Roman" w:cs="Times New Roman"/>
          <w:sz w:val="28"/>
          <w:szCs w:val="28"/>
        </w:rPr>
        <w:t>.</w:t>
      </w:r>
    </w:p>
    <w:p w:rsidR="00973D51" w:rsidRPr="007E7842" w:rsidRDefault="00A94E9E" w:rsidP="00D4766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w:t>
      </w:r>
      <w:r w:rsidR="00C5078E" w:rsidRPr="007E7842">
        <w:rPr>
          <w:rFonts w:ascii="Times New Roman" w:hAnsi="Times New Roman" w:cs="Times New Roman"/>
          <w:sz w:val="28"/>
          <w:szCs w:val="28"/>
        </w:rPr>
        <w:t xml:space="preserve">апример, </w:t>
      </w:r>
      <w:r w:rsidRPr="007E7842">
        <w:rPr>
          <w:rFonts w:ascii="Times New Roman" w:hAnsi="Times New Roman" w:cs="Times New Roman"/>
          <w:sz w:val="28"/>
          <w:szCs w:val="28"/>
        </w:rPr>
        <w:t xml:space="preserve">таких </w:t>
      </w:r>
      <w:r w:rsidR="00D4766E" w:rsidRPr="007E7842">
        <w:rPr>
          <w:rFonts w:ascii="Times New Roman" w:hAnsi="Times New Roman" w:cs="Times New Roman"/>
          <w:sz w:val="28"/>
          <w:szCs w:val="28"/>
        </w:rPr>
        <w:t>как</w:t>
      </w:r>
      <w:r w:rsidR="00973D51" w:rsidRPr="007E7842">
        <w:rPr>
          <w:rFonts w:ascii="Times New Roman" w:hAnsi="Times New Roman" w:cs="Times New Roman"/>
          <w:sz w:val="28"/>
          <w:szCs w:val="28"/>
        </w:rPr>
        <w:t>:</w:t>
      </w:r>
    </w:p>
    <w:p w:rsidR="00973D51" w:rsidRPr="007E7842" w:rsidRDefault="00973D51" w:rsidP="00973D51">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70058D" w:rsidRPr="007E7842">
        <w:rPr>
          <w:rFonts w:ascii="Times New Roman" w:hAnsi="Times New Roman" w:cs="Times New Roman"/>
          <w:sz w:val="28"/>
          <w:szCs w:val="28"/>
        </w:rPr>
        <w:t>о</w:t>
      </w:r>
      <w:r w:rsidRPr="007E7842">
        <w:rPr>
          <w:rFonts w:ascii="Times New Roman" w:hAnsi="Times New Roman" w:cs="Times New Roman"/>
          <w:sz w:val="28"/>
          <w:szCs w:val="28"/>
        </w:rPr>
        <w:t>казание комплекса услуг, сервисов и мер поддержки субъектам малого и среднего предпринимательства в центрах «Мой бизнес»</w:t>
      </w:r>
      <w:r w:rsidR="0070058D" w:rsidRPr="007E7842">
        <w:rPr>
          <w:rFonts w:ascii="Times New Roman" w:hAnsi="Times New Roman" w:cs="Times New Roman"/>
          <w:sz w:val="28"/>
          <w:szCs w:val="28"/>
        </w:rPr>
        <w:t>;</w:t>
      </w:r>
    </w:p>
    <w:p w:rsidR="00973D51" w:rsidRPr="007E7842" w:rsidRDefault="00973D51" w:rsidP="00973D51">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70058D" w:rsidRPr="007E7842">
        <w:rPr>
          <w:rFonts w:ascii="Times New Roman" w:hAnsi="Times New Roman" w:cs="Times New Roman"/>
          <w:sz w:val="28"/>
          <w:szCs w:val="28"/>
        </w:rPr>
        <w:t>р</w:t>
      </w:r>
      <w:r w:rsidRPr="007E7842">
        <w:rPr>
          <w:rFonts w:ascii="Times New Roman" w:hAnsi="Times New Roman" w:cs="Times New Roman"/>
          <w:sz w:val="28"/>
          <w:szCs w:val="28"/>
        </w:rPr>
        <w:t>азвитие инфраструктуры поддержки субъектов малого и среднего предпринимательства, направленной на оказание консультационной поддержки, многофункциональных центров для бизнеса</w:t>
      </w:r>
      <w:r w:rsidR="0070058D" w:rsidRPr="007E7842">
        <w:rPr>
          <w:rFonts w:ascii="Times New Roman" w:hAnsi="Times New Roman" w:cs="Times New Roman"/>
          <w:sz w:val="28"/>
          <w:szCs w:val="28"/>
        </w:rPr>
        <w:t>;</w:t>
      </w:r>
    </w:p>
    <w:p w:rsidR="00973D51" w:rsidRPr="007E7842" w:rsidRDefault="00973D51" w:rsidP="00973D51">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70058D" w:rsidRPr="007E7842">
        <w:rPr>
          <w:rFonts w:ascii="Times New Roman" w:hAnsi="Times New Roman" w:cs="Times New Roman"/>
          <w:sz w:val="28"/>
          <w:szCs w:val="28"/>
        </w:rPr>
        <w:t>р</w:t>
      </w:r>
      <w:r w:rsidRPr="007E7842">
        <w:rPr>
          <w:rFonts w:ascii="Times New Roman" w:hAnsi="Times New Roman" w:cs="Times New Roman"/>
          <w:sz w:val="28"/>
          <w:szCs w:val="28"/>
        </w:rPr>
        <w:t>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 включая поддержку создания сообществ начинающих предпринимателей и развития института наставничеств</w:t>
      </w:r>
      <w:r w:rsidR="0070058D" w:rsidRPr="007E7842">
        <w:rPr>
          <w:rFonts w:ascii="Times New Roman" w:hAnsi="Times New Roman" w:cs="Times New Roman"/>
          <w:sz w:val="28"/>
          <w:szCs w:val="28"/>
        </w:rPr>
        <w:t>а;</w:t>
      </w:r>
    </w:p>
    <w:p w:rsidR="00973D51" w:rsidRPr="007E7842" w:rsidRDefault="00973D51" w:rsidP="00972876">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70058D" w:rsidRPr="007E7842">
        <w:rPr>
          <w:rFonts w:ascii="Times New Roman" w:hAnsi="Times New Roman" w:cs="Times New Roman"/>
          <w:sz w:val="28"/>
          <w:szCs w:val="28"/>
        </w:rPr>
        <w:t>р</w:t>
      </w:r>
      <w:r w:rsidRPr="007E7842">
        <w:rPr>
          <w:rFonts w:ascii="Times New Roman" w:hAnsi="Times New Roman" w:cs="Times New Roman"/>
          <w:sz w:val="28"/>
          <w:szCs w:val="28"/>
        </w:rPr>
        <w:t xml:space="preserve">азвитие инфраструктуры поддержки субъектов </w:t>
      </w:r>
      <w:r w:rsidR="00D4766E" w:rsidRPr="007E7842">
        <w:rPr>
          <w:rFonts w:ascii="Times New Roman" w:hAnsi="Times New Roman" w:cs="Times New Roman"/>
          <w:sz w:val="28"/>
          <w:szCs w:val="28"/>
        </w:rPr>
        <w:t>малого и среднего предпринимательства</w:t>
      </w:r>
      <w:r w:rsidRPr="007E7842">
        <w:rPr>
          <w:rFonts w:ascii="Times New Roman" w:hAnsi="Times New Roman" w:cs="Times New Roman"/>
          <w:sz w:val="28"/>
          <w:szCs w:val="28"/>
        </w:rPr>
        <w:t>, направленной на содействие</w:t>
      </w:r>
      <w:r w:rsidR="0070058D" w:rsidRPr="007E7842">
        <w:rPr>
          <w:rFonts w:ascii="Times New Roman" w:hAnsi="Times New Roman" w:cs="Times New Roman"/>
          <w:sz w:val="28"/>
          <w:szCs w:val="28"/>
        </w:rPr>
        <w:t xml:space="preserve"> развитию сист</w:t>
      </w:r>
      <w:r w:rsidR="003F3E06" w:rsidRPr="007E7842">
        <w:rPr>
          <w:rFonts w:ascii="Times New Roman" w:hAnsi="Times New Roman" w:cs="Times New Roman"/>
          <w:sz w:val="28"/>
          <w:szCs w:val="28"/>
        </w:rPr>
        <w:t>емы кредитования,</w:t>
      </w:r>
      <w:r w:rsidRPr="007E7842">
        <w:rPr>
          <w:rFonts w:ascii="Times New Roman" w:hAnsi="Times New Roman" w:cs="Times New Roman"/>
          <w:sz w:val="28"/>
          <w:szCs w:val="28"/>
        </w:rPr>
        <w:t xml:space="preserve"> микрофинансовых организаций предпринимательского финансирования;</w:t>
      </w:r>
    </w:p>
    <w:p w:rsidR="00973D51" w:rsidRPr="007E7842" w:rsidRDefault="00973D51" w:rsidP="00973D51">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lastRenderedPageBreak/>
        <w:t xml:space="preserve">- создание и (или) развитие инфраструктуры поддержки субъектов </w:t>
      </w:r>
      <w:r w:rsidR="00D4766E" w:rsidRPr="007E7842">
        <w:rPr>
          <w:rFonts w:ascii="Times New Roman" w:hAnsi="Times New Roman" w:cs="Times New Roman"/>
          <w:sz w:val="28"/>
          <w:szCs w:val="28"/>
        </w:rPr>
        <w:t>малого и среднего предпринимательства</w:t>
      </w:r>
      <w:r w:rsidRPr="007E7842">
        <w:rPr>
          <w:rFonts w:ascii="Times New Roman" w:hAnsi="Times New Roman" w:cs="Times New Roman"/>
          <w:sz w:val="28"/>
          <w:szCs w:val="28"/>
        </w:rPr>
        <w:t>, направленной на содействие развитию системы кредитования, фондов содействия кредитованию (гарантийных фондов, фондов поручительств).</w:t>
      </w:r>
    </w:p>
    <w:p w:rsidR="00D4766E" w:rsidRPr="007E7842" w:rsidRDefault="00156C40"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Объем финансирования мероприятий программы в 2019 году составил</w:t>
      </w:r>
      <w:r w:rsidR="00440C25" w:rsidRPr="007E7842">
        <w:rPr>
          <w:rFonts w:ascii="Times New Roman" w:hAnsi="Times New Roman" w:cs="Times New Roman"/>
          <w:sz w:val="28"/>
          <w:szCs w:val="28"/>
        </w:rPr>
        <w:t xml:space="preserve"> 157,9 млн. рублей, из них средства областного бюджета составили </w:t>
      </w:r>
      <w:r w:rsidR="00391F7F" w:rsidRPr="007E7842">
        <w:rPr>
          <w:rFonts w:ascii="Times New Roman" w:hAnsi="Times New Roman" w:cs="Times New Roman"/>
          <w:sz w:val="28"/>
          <w:szCs w:val="28"/>
        </w:rPr>
        <w:br/>
      </w:r>
      <w:r w:rsidR="00440C25" w:rsidRPr="007E7842">
        <w:rPr>
          <w:rFonts w:ascii="Times New Roman" w:hAnsi="Times New Roman" w:cs="Times New Roman"/>
          <w:sz w:val="28"/>
          <w:szCs w:val="28"/>
        </w:rPr>
        <w:t>3,4 млн. рублей, в 2020 году составит – 394,2 млн. рублей, их них средства областного бюджета – 15,0 млн. рублей.</w:t>
      </w:r>
    </w:p>
    <w:p w:rsidR="000A7DB4" w:rsidRPr="007E7842" w:rsidRDefault="00972876"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Развитию конкуренции на рынке семеноводства на территории об</w:t>
      </w:r>
      <w:r w:rsidR="0075095D" w:rsidRPr="007E7842">
        <w:rPr>
          <w:rFonts w:ascii="Times New Roman" w:hAnsi="Times New Roman" w:cs="Times New Roman"/>
          <w:sz w:val="28"/>
          <w:szCs w:val="28"/>
        </w:rPr>
        <w:t xml:space="preserve">ласти способствует мероприятие </w:t>
      </w:r>
      <w:r w:rsidRPr="007E7842">
        <w:rPr>
          <w:rFonts w:ascii="Times New Roman" w:hAnsi="Times New Roman" w:cs="Times New Roman"/>
          <w:sz w:val="28"/>
          <w:szCs w:val="28"/>
        </w:rPr>
        <w:t>государственной программы «Развитие сельского хозяйства и регулирование рынков сельскохозяйственной продукции, сырья, продовольствия в Еврейской автономной области» «Возмещение части затрат на приобретение элитных семян», финансируемое за счет средств федерального и областного бюджетов на условиях 90/10 процентов.</w:t>
      </w:r>
    </w:p>
    <w:p w:rsidR="00972876" w:rsidRPr="007E7842" w:rsidRDefault="00972876"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В 2019 году по данному направлению расходов государственной программы предусмотрено </w:t>
      </w:r>
      <w:r w:rsidR="0075095D" w:rsidRPr="007E7842">
        <w:rPr>
          <w:rFonts w:ascii="Times New Roman" w:hAnsi="Times New Roman" w:cs="Times New Roman"/>
          <w:sz w:val="28"/>
          <w:szCs w:val="28"/>
        </w:rPr>
        <w:t>0,5 млн</w:t>
      </w:r>
      <w:r w:rsidRPr="007E7842">
        <w:rPr>
          <w:rFonts w:ascii="Times New Roman" w:hAnsi="Times New Roman" w:cs="Times New Roman"/>
          <w:sz w:val="28"/>
          <w:szCs w:val="28"/>
        </w:rPr>
        <w:t>. рублей, на 2020 год – 1</w:t>
      </w:r>
      <w:r w:rsidR="0075095D" w:rsidRPr="007E7842">
        <w:rPr>
          <w:rFonts w:ascii="Times New Roman" w:hAnsi="Times New Roman" w:cs="Times New Roman"/>
          <w:sz w:val="28"/>
          <w:szCs w:val="28"/>
        </w:rPr>
        <w:t>,</w:t>
      </w:r>
      <w:r w:rsidRPr="007E7842">
        <w:rPr>
          <w:rFonts w:ascii="Times New Roman" w:hAnsi="Times New Roman" w:cs="Times New Roman"/>
          <w:sz w:val="28"/>
          <w:szCs w:val="28"/>
        </w:rPr>
        <w:t>5</w:t>
      </w:r>
      <w:r w:rsidR="0075095D" w:rsidRPr="007E7842">
        <w:rPr>
          <w:rFonts w:ascii="Times New Roman" w:hAnsi="Times New Roman" w:cs="Times New Roman"/>
          <w:sz w:val="28"/>
          <w:szCs w:val="28"/>
        </w:rPr>
        <w:t xml:space="preserve"> млн</w:t>
      </w:r>
      <w:r w:rsidRPr="007E7842">
        <w:rPr>
          <w:rFonts w:ascii="Times New Roman" w:hAnsi="Times New Roman" w:cs="Times New Roman"/>
          <w:sz w:val="28"/>
          <w:szCs w:val="28"/>
        </w:rPr>
        <w:t>. рублей.</w:t>
      </w:r>
    </w:p>
    <w:p w:rsidR="006D7BB8" w:rsidRPr="007E7842" w:rsidRDefault="006D7BB8"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Кроме того, в рамках реализации мероприятий указанной государственной программы</w:t>
      </w:r>
      <w:r w:rsidR="00A94E9E" w:rsidRPr="007E7842">
        <w:rPr>
          <w:rFonts w:ascii="Times New Roman" w:hAnsi="Times New Roman" w:cs="Times New Roman"/>
          <w:sz w:val="28"/>
          <w:szCs w:val="28"/>
        </w:rPr>
        <w:t>:</w:t>
      </w:r>
    </w:p>
    <w:p w:rsidR="006D7BB8" w:rsidRPr="007E7842" w:rsidRDefault="006D7BB8" w:rsidP="006D7BB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 </w:t>
      </w:r>
      <w:r w:rsidRPr="007E7842">
        <w:rPr>
          <w:rFonts w:ascii="Times New Roman" w:hAnsi="Times New Roman" w:cs="Times New Roman"/>
          <w:sz w:val="28"/>
          <w:szCs w:val="28"/>
          <w:lang w:val="en-US"/>
        </w:rPr>
        <w:t>c</w:t>
      </w:r>
      <w:r w:rsidRPr="007E7842">
        <w:rPr>
          <w:rFonts w:ascii="Times New Roman" w:hAnsi="Times New Roman" w:cs="Times New Roman"/>
          <w:sz w:val="28"/>
          <w:szCs w:val="28"/>
        </w:rPr>
        <w:t>оздан центр компетенций в сфере сельскохозяйственной кооперации и поддержки фермеров;</w:t>
      </w:r>
    </w:p>
    <w:p w:rsidR="006D7BB8" w:rsidRPr="007E7842" w:rsidRDefault="006D7BB8" w:rsidP="006D7BB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предоставл</w:t>
      </w:r>
      <w:r w:rsidR="00A94E9E" w:rsidRPr="007E7842">
        <w:rPr>
          <w:rFonts w:ascii="Times New Roman" w:hAnsi="Times New Roman" w:cs="Times New Roman"/>
          <w:sz w:val="28"/>
          <w:szCs w:val="28"/>
        </w:rPr>
        <w:t>яются</w:t>
      </w:r>
      <w:r w:rsidRPr="007E7842">
        <w:rPr>
          <w:rFonts w:ascii="Times New Roman" w:hAnsi="Times New Roman" w:cs="Times New Roman"/>
          <w:sz w:val="28"/>
          <w:szCs w:val="28"/>
        </w:rPr>
        <w:t xml:space="preserve"> грант</w:t>
      </w:r>
      <w:r w:rsidR="00A94E9E" w:rsidRPr="007E7842">
        <w:rPr>
          <w:rFonts w:ascii="Times New Roman" w:hAnsi="Times New Roman" w:cs="Times New Roman"/>
          <w:sz w:val="28"/>
          <w:szCs w:val="28"/>
        </w:rPr>
        <w:t>ы</w:t>
      </w:r>
      <w:r w:rsidRPr="007E7842">
        <w:rPr>
          <w:rFonts w:ascii="Times New Roman" w:hAnsi="Times New Roman" w:cs="Times New Roman"/>
          <w:sz w:val="28"/>
          <w:szCs w:val="28"/>
        </w:rPr>
        <w:t xml:space="preserve"> крестьянским (фермерским) хозяйствам на возмещение затрат, связанных с реализацией «Агростартапа»;</w:t>
      </w:r>
    </w:p>
    <w:p w:rsidR="006D7BB8" w:rsidRPr="007E7842" w:rsidRDefault="006D7BB8" w:rsidP="006D7BB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A94E9E" w:rsidRPr="007E7842">
        <w:rPr>
          <w:rFonts w:ascii="Times New Roman" w:hAnsi="Times New Roman" w:cs="Times New Roman"/>
          <w:sz w:val="28"/>
          <w:szCs w:val="28"/>
        </w:rPr>
        <w:t>оказывается</w:t>
      </w:r>
      <w:r w:rsidRPr="007E7842">
        <w:rPr>
          <w:rFonts w:ascii="Times New Roman" w:hAnsi="Times New Roman" w:cs="Times New Roman"/>
          <w:sz w:val="28"/>
          <w:szCs w:val="28"/>
        </w:rPr>
        <w:t xml:space="preserve"> государственн</w:t>
      </w:r>
      <w:r w:rsidR="00A94E9E" w:rsidRPr="007E7842">
        <w:rPr>
          <w:rFonts w:ascii="Times New Roman" w:hAnsi="Times New Roman" w:cs="Times New Roman"/>
          <w:sz w:val="28"/>
          <w:szCs w:val="28"/>
        </w:rPr>
        <w:t>ая</w:t>
      </w:r>
      <w:r w:rsidRPr="007E7842">
        <w:rPr>
          <w:rFonts w:ascii="Times New Roman" w:hAnsi="Times New Roman" w:cs="Times New Roman"/>
          <w:sz w:val="28"/>
          <w:szCs w:val="28"/>
        </w:rPr>
        <w:t xml:space="preserve"> поддержк</w:t>
      </w:r>
      <w:r w:rsidR="00A94E9E" w:rsidRPr="007E7842">
        <w:rPr>
          <w:rFonts w:ascii="Times New Roman" w:hAnsi="Times New Roman" w:cs="Times New Roman"/>
          <w:sz w:val="28"/>
          <w:szCs w:val="28"/>
        </w:rPr>
        <w:t>а</w:t>
      </w:r>
      <w:r w:rsidRPr="007E7842">
        <w:rPr>
          <w:rFonts w:ascii="Times New Roman" w:hAnsi="Times New Roman" w:cs="Times New Roman"/>
          <w:sz w:val="28"/>
          <w:szCs w:val="28"/>
        </w:rPr>
        <w:t xml:space="preserve"> на создание и развитие сельскохозяйственным потребительским кооперативам.</w:t>
      </w:r>
    </w:p>
    <w:p w:rsidR="006D7BB8" w:rsidRPr="007E7842" w:rsidRDefault="006D7BB8"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На реализацию </w:t>
      </w:r>
      <w:r w:rsidR="0070343A" w:rsidRPr="007E7842">
        <w:rPr>
          <w:rFonts w:ascii="Times New Roman" w:hAnsi="Times New Roman" w:cs="Times New Roman"/>
          <w:sz w:val="28"/>
          <w:szCs w:val="28"/>
        </w:rPr>
        <w:t>вышеуказанных</w:t>
      </w:r>
      <w:r w:rsidRPr="007E7842">
        <w:rPr>
          <w:rFonts w:ascii="Times New Roman" w:hAnsi="Times New Roman" w:cs="Times New Roman"/>
          <w:sz w:val="28"/>
          <w:szCs w:val="28"/>
        </w:rPr>
        <w:t xml:space="preserve"> мероприятий предусмотрено в 2019 году 8,2 млн. рублей, в 2020 году – 13,7 млн. рублей.</w:t>
      </w:r>
    </w:p>
    <w:p w:rsidR="001555A8" w:rsidRPr="007E7842" w:rsidRDefault="00CC2080"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Развитию конкуренции способствует</w:t>
      </w:r>
      <w:r w:rsidR="00C76E88" w:rsidRPr="007E7842">
        <w:rPr>
          <w:rFonts w:ascii="Times New Roman" w:hAnsi="Times New Roman" w:cs="Times New Roman"/>
          <w:sz w:val="28"/>
          <w:szCs w:val="28"/>
        </w:rPr>
        <w:t xml:space="preserve"> </w:t>
      </w:r>
      <w:r w:rsidRPr="007E7842">
        <w:rPr>
          <w:rFonts w:ascii="Times New Roman" w:hAnsi="Times New Roman" w:cs="Times New Roman"/>
          <w:sz w:val="28"/>
          <w:szCs w:val="28"/>
        </w:rPr>
        <w:t>реализация мероприяти</w:t>
      </w:r>
      <w:r w:rsidR="00100EFC" w:rsidRPr="007E7842">
        <w:rPr>
          <w:rFonts w:ascii="Times New Roman" w:hAnsi="Times New Roman" w:cs="Times New Roman"/>
          <w:sz w:val="28"/>
          <w:szCs w:val="28"/>
        </w:rPr>
        <w:t xml:space="preserve">й </w:t>
      </w:r>
      <w:r w:rsidR="004B0AB9" w:rsidRPr="007E7842">
        <w:rPr>
          <w:rFonts w:ascii="Times New Roman" w:hAnsi="Times New Roman" w:cs="Times New Roman"/>
          <w:sz w:val="28"/>
          <w:szCs w:val="28"/>
        </w:rPr>
        <w:t>государственной программы области «Здравоохранение в Еврейской автономной области</w:t>
      </w:r>
      <w:r w:rsidR="00C76E88" w:rsidRPr="007E7842">
        <w:rPr>
          <w:rFonts w:ascii="Times New Roman" w:hAnsi="Times New Roman" w:cs="Times New Roman"/>
          <w:sz w:val="28"/>
          <w:szCs w:val="28"/>
        </w:rPr>
        <w:t>»</w:t>
      </w:r>
      <w:r w:rsidR="004B0AB9" w:rsidRPr="007E7842">
        <w:rPr>
          <w:rFonts w:ascii="Times New Roman" w:hAnsi="Times New Roman" w:cs="Times New Roman"/>
          <w:sz w:val="28"/>
          <w:szCs w:val="28"/>
        </w:rPr>
        <w:t xml:space="preserve">, </w:t>
      </w:r>
      <w:r w:rsidR="00C76E88" w:rsidRPr="007E7842">
        <w:rPr>
          <w:rFonts w:ascii="Times New Roman" w:hAnsi="Times New Roman" w:cs="Times New Roman"/>
          <w:sz w:val="28"/>
          <w:szCs w:val="28"/>
        </w:rPr>
        <w:t>утвержденной постановлением правительства области от 23.10.2015 № 482-пп</w:t>
      </w:r>
      <w:r w:rsidR="00354932" w:rsidRPr="007E7842">
        <w:rPr>
          <w:rFonts w:ascii="Times New Roman" w:hAnsi="Times New Roman" w:cs="Times New Roman"/>
          <w:sz w:val="28"/>
          <w:szCs w:val="28"/>
        </w:rPr>
        <w:t>,</w:t>
      </w:r>
      <w:r w:rsidR="00C76E88" w:rsidRPr="007E7842">
        <w:rPr>
          <w:rFonts w:ascii="Times New Roman" w:hAnsi="Times New Roman" w:cs="Times New Roman"/>
          <w:sz w:val="28"/>
          <w:szCs w:val="28"/>
        </w:rPr>
        <w:t xml:space="preserve"> </w:t>
      </w:r>
      <w:r w:rsidR="004B0AB9" w:rsidRPr="007E7842">
        <w:rPr>
          <w:rFonts w:ascii="Times New Roman" w:hAnsi="Times New Roman" w:cs="Times New Roman"/>
          <w:sz w:val="28"/>
          <w:szCs w:val="28"/>
        </w:rPr>
        <w:t>в рамках которой осуществляются мероприятия по строительству и реконструкции учреждений здравоохранения (</w:t>
      </w:r>
      <w:r w:rsidR="00354932" w:rsidRPr="007E7842">
        <w:rPr>
          <w:rFonts w:ascii="Times New Roman" w:hAnsi="Times New Roman" w:cs="Times New Roman"/>
          <w:sz w:val="28"/>
          <w:szCs w:val="28"/>
        </w:rPr>
        <w:t>п</w:t>
      </w:r>
      <w:r w:rsidR="004B0AB9" w:rsidRPr="007E7842">
        <w:rPr>
          <w:rFonts w:ascii="Times New Roman" w:hAnsi="Times New Roman" w:cs="Times New Roman"/>
          <w:sz w:val="28"/>
          <w:szCs w:val="28"/>
        </w:rPr>
        <w:t>ротив</w:t>
      </w:r>
      <w:r w:rsidR="00C76E88" w:rsidRPr="007E7842">
        <w:rPr>
          <w:rFonts w:ascii="Times New Roman" w:hAnsi="Times New Roman" w:cs="Times New Roman"/>
          <w:sz w:val="28"/>
          <w:szCs w:val="28"/>
        </w:rPr>
        <w:t>отуберкулезного диспансера, сер</w:t>
      </w:r>
      <w:r w:rsidR="004B0AB9" w:rsidRPr="007E7842">
        <w:rPr>
          <w:rFonts w:ascii="Times New Roman" w:hAnsi="Times New Roman" w:cs="Times New Roman"/>
          <w:sz w:val="28"/>
          <w:szCs w:val="28"/>
        </w:rPr>
        <w:t>дечно-сосудистого</w:t>
      </w:r>
      <w:r w:rsidR="00C76E88" w:rsidRPr="007E7842">
        <w:rPr>
          <w:rFonts w:ascii="Times New Roman" w:hAnsi="Times New Roman" w:cs="Times New Roman"/>
          <w:sz w:val="28"/>
          <w:szCs w:val="28"/>
        </w:rPr>
        <w:t xml:space="preserve"> центра, фельдшерско-акушерских пунктов</w:t>
      </w:r>
      <w:r w:rsidR="00354932" w:rsidRPr="007E7842">
        <w:rPr>
          <w:rFonts w:ascii="Times New Roman" w:hAnsi="Times New Roman" w:cs="Times New Roman"/>
          <w:sz w:val="28"/>
          <w:szCs w:val="28"/>
        </w:rPr>
        <w:t>)</w:t>
      </w:r>
      <w:r w:rsidR="00C76E88" w:rsidRPr="007E7842">
        <w:rPr>
          <w:rFonts w:ascii="Times New Roman" w:hAnsi="Times New Roman" w:cs="Times New Roman"/>
          <w:sz w:val="28"/>
          <w:szCs w:val="28"/>
        </w:rPr>
        <w:t>, приобретени</w:t>
      </w:r>
      <w:r w:rsidR="00354932" w:rsidRPr="007E7842">
        <w:rPr>
          <w:rFonts w:ascii="Times New Roman" w:hAnsi="Times New Roman" w:cs="Times New Roman"/>
          <w:sz w:val="28"/>
          <w:szCs w:val="28"/>
        </w:rPr>
        <w:t>ю</w:t>
      </w:r>
      <w:r w:rsidR="00C76E88" w:rsidRPr="007E7842">
        <w:rPr>
          <w:rFonts w:ascii="Times New Roman" w:hAnsi="Times New Roman" w:cs="Times New Roman"/>
          <w:sz w:val="28"/>
          <w:szCs w:val="28"/>
        </w:rPr>
        <w:t xml:space="preserve"> медицинского оборудования посредством осуществления закупочных процедур. В 2019 году по данному направлению расходов предусмотрено 503,8 млн. рублей, в 2020 году – 312,7 млн. рублей.</w:t>
      </w:r>
    </w:p>
    <w:p w:rsidR="00C76E88" w:rsidRPr="007E7842" w:rsidRDefault="00C76E88" w:rsidP="00466D41">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рамках исполнения мероприятия по пункту 33.1 «Реализация мероприятий федерального проекта «Информационная инфраструктура» национальной программы «Цифровая экономика Российской Федерации» в части создания глобальной конкурентоспособной инфраструктуры передачи данных на основе от</w:t>
      </w:r>
      <w:r w:rsidR="00354932" w:rsidRPr="007E7842">
        <w:rPr>
          <w:rFonts w:ascii="Times New Roman" w:hAnsi="Times New Roman" w:cs="Times New Roman"/>
          <w:sz w:val="28"/>
          <w:szCs w:val="28"/>
        </w:rPr>
        <w:t>е</w:t>
      </w:r>
      <w:r w:rsidRPr="007E7842">
        <w:rPr>
          <w:rFonts w:ascii="Times New Roman" w:hAnsi="Times New Roman" w:cs="Times New Roman"/>
          <w:sz w:val="28"/>
          <w:szCs w:val="28"/>
        </w:rPr>
        <w:t>чественных разработок</w:t>
      </w:r>
      <w:r w:rsidR="00354932" w:rsidRPr="007E7842">
        <w:rPr>
          <w:rFonts w:ascii="Times New Roman" w:hAnsi="Times New Roman" w:cs="Times New Roman"/>
          <w:sz w:val="28"/>
          <w:szCs w:val="28"/>
        </w:rPr>
        <w:t xml:space="preserve"> ПАО «Ростелеком» в рамках заключенного государственного контракта реализуются мероприятия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организациям, реализующим программы общего образования и (или) среднего  профессионального образования, пожарным частям, участковым пунктам полиции и т.д. На реализацию данных мероприятий предусмотрены средства федерального бюджета в 2019 году в размере – 29,2 млн. рублей, в 2020 году – 37,9 млн. рублей, в 2021 году – 51,3 млн. рублей.</w:t>
      </w:r>
    </w:p>
    <w:p w:rsidR="001B3E5A" w:rsidRPr="007E7842" w:rsidRDefault="001B3E5A" w:rsidP="00466D41">
      <w:pPr>
        <w:autoSpaceDE w:val="0"/>
        <w:autoSpaceDN w:val="0"/>
        <w:adjustRightInd w:val="0"/>
        <w:spacing w:after="0" w:line="240" w:lineRule="auto"/>
        <w:ind w:firstLine="708"/>
        <w:jc w:val="both"/>
        <w:rPr>
          <w:rFonts w:ascii="Times New Roman" w:hAnsi="Times New Roman" w:cs="Times New Roman"/>
          <w:sz w:val="28"/>
          <w:szCs w:val="28"/>
        </w:rPr>
      </w:pPr>
    </w:p>
    <w:p w:rsidR="00D15B3E" w:rsidRPr="007E7842" w:rsidRDefault="00EE3D07" w:rsidP="00447F23">
      <w:pPr>
        <w:pStyle w:val="a6"/>
        <w:numPr>
          <w:ilvl w:val="1"/>
          <w:numId w:val="10"/>
        </w:numPr>
        <w:autoSpaceDE w:val="0"/>
        <w:autoSpaceDN w:val="0"/>
        <w:adjustRightInd w:val="0"/>
        <w:spacing w:after="0" w:line="240" w:lineRule="auto"/>
        <w:ind w:left="0" w:firstLine="708"/>
        <w:jc w:val="both"/>
        <w:rPr>
          <w:rFonts w:ascii="Times New Roman" w:hAnsi="Times New Roman"/>
          <w:b/>
          <w:bCs/>
          <w:sz w:val="28"/>
          <w:szCs w:val="28"/>
        </w:rPr>
      </w:pPr>
      <w:r w:rsidRPr="007E7842">
        <w:rPr>
          <w:rFonts w:ascii="Times New Roman" w:hAnsi="Times New Roman"/>
          <w:b/>
          <w:bCs/>
          <w:sz w:val="28"/>
          <w:szCs w:val="28"/>
        </w:rPr>
        <w:t xml:space="preserve">Информация об учете результатов работы органов исполнительной власти области, формируемых правительством области, и органов местного самоуправления </w:t>
      </w:r>
      <w:r w:rsidR="001B2AB9" w:rsidRPr="007E7842">
        <w:rPr>
          <w:rFonts w:ascii="Times New Roman" w:hAnsi="Times New Roman"/>
          <w:b/>
          <w:bCs/>
          <w:sz w:val="28"/>
          <w:szCs w:val="28"/>
        </w:rPr>
        <w:t xml:space="preserve">области </w:t>
      </w:r>
      <w:r w:rsidRPr="007E7842">
        <w:rPr>
          <w:rFonts w:ascii="Times New Roman" w:hAnsi="Times New Roman"/>
          <w:b/>
          <w:bCs/>
          <w:sz w:val="28"/>
          <w:szCs w:val="28"/>
        </w:rPr>
        <w:t xml:space="preserve">по внедрению Стандарта и </w:t>
      </w:r>
      <w:r w:rsidR="001B2AB9" w:rsidRPr="007E7842">
        <w:rPr>
          <w:rFonts w:ascii="Times New Roman" w:hAnsi="Times New Roman"/>
          <w:b/>
          <w:bCs/>
          <w:sz w:val="28"/>
          <w:szCs w:val="28"/>
        </w:rPr>
        <w:t>реализации</w:t>
      </w:r>
      <w:r w:rsidRPr="007E7842">
        <w:rPr>
          <w:rFonts w:ascii="Times New Roman" w:hAnsi="Times New Roman"/>
          <w:b/>
          <w:bCs/>
          <w:sz w:val="28"/>
          <w:szCs w:val="28"/>
        </w:rPr>
        <w:t xml:space="preserve"> плана </w:t>
      </w:r>
      <w:r w:rsidR="001B2AB9" w:rsidRPr="007E7842">
        <w:rPr>
          <w:rFonts w:ascii="Times New Roman" w:hAnsi="Times New Roman"/>
          <w:b/>
          <w:bCs/>
          <w:sz w:val="28"/>
          <w:szCs w:val="28"/>
        </w:rPr>
        <w:t>мероприятий</w:t>
      </w:r>
      <w:r w:rsidRPr="007E7842">
        <w:rPr>
          <w:rFonts w:ascii="Times New Roman" w:hAnsi="Times New Roman"/>
          <w:b/>
          <w:bCs/>
          <w:sz w:val="28"/>
          <w:szCs w:val="28"/>
        </w:rPr>
        <w:t xml:space="preserve"> («дорожной карты») </w:t>
      </w:r>
      <w:r w:rsidR="001B2AB9" w:rsidRPr="007E7842">
        <w:rPr>
          <w:rFonts w:ascii="Times New Roman" w:hAnsi="Times New Roman"/>
          <w:b/>
          <w:bCs/>
          <w:sz w:val="28"/>
          <w:szCs w:val="28"/>
        </w:rPr>
        <w:t>по содействию развитию конкуренции при принятии решений о поощрении руководителей органов исполнительной власти области, формируемых правительством области, и органов местного самоуправления области</w:t>
      </w:r>
    </w:p>
    <w:p w:rsidR="008569BE" w:rsidRPr="007E7842" w:rsidRDefault="008569BE" w:rsidP="008569BE">
      <w:pPr>
        <w:autoSpaceDE w:val="0"/>
        <w:autoSpaceDN w:val="0"/>
        <w:adjustRightInd w:val="0"/>
        <w:spacing w:after="0" w:line="240" w:lineRule="auto"/>
        <w:jc w:val="both"/>
        <w:rPr>
          <w:rFonts w:ascii="Times New Roman" w:hAnsi="Times New Roman"/>
          <w:bCs/>
          <w:sz w:val="28"/>
          <w:szCs w:val="28"/>
        </w:rPr>
      </w:pPr>
    </w:p>
    <w:p w:rsidR="001555A8" w:rsidRPr="007E7842" w:rsidRDefault="001555A8" w:rsidP="001B3E5A">
      <w:pPr>
        <w:pStyle w:val="a6"/>
        <w:autoSpaceDE w:val="0"/>
        <w:autoSpaceDN w:val="0"/>
        <w:adjustRightInd w:val="0"/>
        <w:spacing w:after="0" w:line="240" w:lineRule="auto"/>
        <w:ind w:left="0" w:firstLine="708"/>
        <w:jc w:val="both"/>
        <w:rPr>
          <w:rFonts w:ascii="Times New Roman" w:hAnsi="Times New Roman"/>
          <w:b/>
          <w:bCs/>
          <w:sz w:val="28"/>
          <w:szCs w:val="28"/>
        </w:rPr>
      </w:pPr>
      <w:r w:rsidRPr="007E7842">
        <w:rPr>
          <w:rFonts w:ascii="Times New Roman" w:hAnsi="Times New Roman"/>
          <w:bCs/>
          <w:sz w:val="28"/>
          <w:szCs w:val="28"/>
        </w:rPr>
        <w:t>Информация о результатах работы органов исполнительной власти области, формируемых правительством области учитывается при принятии решений губернатором области о поощрении руководителей органов исполнительной власти области, формируемых правительством области.</w:t>
      </w:r>
    </w:p>
    <w:p w:rsidR="00447F23" w:rsidRPr="007E7842" w:rsidRDefault="00447F23" w:rsidP="00447F23">
      <w:pPr>
        <w:pStyle w:val="a6"/>
        <w:autoSpaceDE w:val="0"/>
        <w:autoSpaceDN w:val="0"/>
        <w:adjustRightInd w:val="0"/>
        <w:spacing w:after="0" w:line="240" w:lineRule="auto"/>
        <w:ind w:left="0" w:firstLine="709"/>
        <w:jc w:val="both"/>
        <w:rPr>
          <w:rFonts w:ascii="Times New Roman" w:hAnsi="Times New Roman"/>
          <w:sz w:val="28"/>
          <w:szCs w:val="28"/>
          <w:lang w:eastAsia="ru-RU"/>
        </w:rPr>
      </w:pPr>
      <w:r w:rsidRPr="007E7842">
        <w:rPr>
          <w:rFonts w:ascii="Times New Roman" w:hAnsi="Times New Roman"/>
          <w:sz w:val="28"/>
          <w:szCs w:val="28"/>
          <w:lang w:eastAsia="ru-RU"/>
        </w:rPr>
        <w:t>В области с 2018 года действует система рейтингования муниципальных образований области, утвержденная постановлением губернатора области от 29.03.2018 № 81 «О формировании рейтинга муниципальных образований Еврейской автономной области в части их деятельности по содействию развитию конкуренции и обеспечению условий для благоприятного инвестиционного климата».</w:t>
      </w:r>
      <w:r w:rsidR="000725C7" w:rsidRPr="007E7842">
        <w:rPr>
          <w:rFonts w:ascii="Times New Roman" w:hAnsi="Times New Roman"/>
          <w:sz w:val="28"/>
          <w:szCs w:val="28"/>
          <w:lang w:eastAsia="ru-RU"/>
        </w:rPr>
        <w:t xml:space="preserve"> В </w:t>
      </w:r>
      <w:r w:rsidR="00BB3552" w:rsidRPr="007E7842">
        <w:rPr>
          <w:rFonts w:ascii="Times New Roman" w:hAnsi="Times New Roman"/>
          <w:sz w:val="28"/>
          <w:szCs w:val="28"/>
          <w:lang w:eastAsia="ru-RU"/>
        </w:rPr>
        <w:t xml:space="preserve">2019 году показатели рейтинга пересмотрены и </w:t>
      </w:r>
      <w:r w:rsidR="000725C7" w:rsidRPr="007E7842">
        <w:rPr>
          <w:rFonts w:ascii="Times New Roman" w:hAnsi="Times New Roman"/>
          <w:sz w:val="28"/>
          <w:szCs w:val="28"/>
          <w:lang w:eastAsia="ru-RU"/>
        </w:rPr>
        <w:t xml:space="preserve">дополнены </w:t>
      </w:r>
      <w:r w:rsidR="003B08BB" w:rsidRPr="007E7842">
        <w:rPr>
          <w:rFonts w:ascii="Times New Roman" w:hAnsi="Times New Roman"/>
          <w:sz w:val="28"/>
          <w:szCs w:val="28"/>
          <w:lang w:eastAsia="ru-RU"/>
        </w:rPr>
        <w:t>следующими</w:t>
      </w:r>
      <w:r w:rsidR="000725C7" w:rsidRPr="007E7842">
        <w:rPr>
          <w:rFonts w:ascii="Times New Roman" w:hAnsi="Times New Roman"/>
          <w:sz w:val="28"/>
          <w:szCs w:val="28"/>
          <w:lang w:eastAsia="ru-RU"/>
        </w:rPr>
        <w:t>:</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наличие муниципального правового акта, регламентирующего внедрение системы внутреннего обеспечения соответствия требованиям антимонопольного законодательства деятельности муниципального образования Еврейской автономной области (антимонопольного комплаенса);</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динамика количества нарушений антимонопольного законодательства со стороны органов местного самоуправления муниципального образования Еврейской автономной области в сравнении с предыдущим отчетным периодом;</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прирост числа индивидуальных предпринимателей в муниципальном образовании Еврейской автономной области в отчетном периоде по отношению к периоду, предшествующему отчетному;</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количество хозяйствующих субъектов частной формы собственности на территории муниципального образования Еврейской автономной области в следующих отраслях экономики:</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ритуальные услуги;</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теплоснабжение (производство тепловой энергии);</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благоустройство городской среды;</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выполнение работ по содержанию и текущему ремонту общего имущества собственников помещений в многоквартирном доме;</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перевозки пассажиров автомобильным транспортом по муниципальным маршрутам регулярных перевозок;</w:t>
      </w:r>
    </w:p>
    <w:p w:rsidR="00B666E4" w:rsidRPr="007E7842" w:rsidRDefault="00B666E4" w:rsidP="00B666E4">
      <w:pPr>
        <w:pStyle w:val="a6"/>
        <w:autoSpaceDE w:val="0"/>
        <w:autoSpaceDN w:val="0"/>
        <w:adjustRightInd w:val="0"/>
        <w:spacing w:after="0" w:line="240" w:lineRule="auto"/>
        <w:ind w:left="0" w:firstLine="708"/>
        <w:jc w:val="both"/>
        <w:rPr>
          <w:rFonts w:ascii="Times New Roman" w:hAnsi="Times New Roman"/>
          <w:bCs/>
          <w:sz w:val="28"/>
          <w:szCs w:val="28"/>
        </w:rPr>
      </w:pPr>
      <w:r w:rsidRPr="007E7842">
        <w:rPr>
          <w:rFonts w:ascii="Times New Roman" w:hAnsi="Times New Roman"/>
          <w:bCs/>
          <w:sz w:val="28"/>
          <w:szCs w:val="28"/>
        </w:rPr>
        <w:t>- услуги в сфере наружной рекламы;</w:t>
      </w:r>
    </w:p>
    <w:p w:rsidR="00B666E4" w:rsidRPr="007E7842" w:rsidRDefault="00B666E4" w:rsidP="00B666E4">
      <w:pPr>
        <w:pStyle w:val="a6"/>
        <w:autoSpaceDE w:val="0"/>
        <w:autoSpaceDN w:val="0"/>
        <w:adjustRightInd w:val="0"/>
        <w:spacing w:after="0" w:line="240" w:lineRule="auto"/>
        <w:ind w:left="0" w:firstLine="708"/>
        <w:jc w:val="both"/>
        <w:rPr>
          <w:rFonts w:ascii="Arial" w:hAnsi="Arial" w:cs="Arial"/>
          <w:sz w:val="20"/>
          <w:szCs w:val="20"/>
        </w:rPr>
      </w:pPr>
      <w:r w:rsidRPr="007E7842">
        <w:rPr>
          <w:rFonts w:ascii="Times New Roman" w:hAnsi="Times New Roman"/>
          <w:bCs/>
          <w:sz w:val="28"/>
          <w:szCs w:val="28"/>
        </w:rPr>
        <w:t xml:space="preserve">- доля объема закупок у субъектов малого предпринимательства и социально ориентированных некоммерческих организаций в общем годовом объеме муниципальных закупок, осуществленных в соответствии с Федеральным </w:t>
      </w:r>
      <w:hyperlink r:id="rId8" w:history="1">
        <w:r w:rsidRPr="007E7842">
          <w:rPr>
            <w:rFonts w:ascii="Times New Roman" w:hAnsi="Times New Roman"/>
            <w:bCs/>
            <w:sz w:val="28"/>
            <w:szCs w:val="28"/>
          </w:rPr>
          <w:t>законом</w:t>
        </w:r>
      </w:hyperlink>
      <w:r w:rsidRPr="007E7842">
        <w:rPr>
          <w:rFonts w:ascii="Times New Roman" w:hAnsi="Times New Roman"/>
          <w:bCs/>
          <w:sz w:val="28"/>
          <w:szCs w:val="28"/>
        </w:rPr>
        <w:t xml:space="preserve"> от 05.04.2013 </w:t>
      </w:r>
      <w:r w:rsidR="008D4D50" w:rsidRPr="007E7842">
        <w:rPr>
          <w:rFonts w:ascii="Times New Roman" w:hAnsi="Times New Roman"/>
          <w:bCs/>
          <w:sz w:val="28"/>
          <w:szCs w:val="28"/>
        </w:rPr>
        <w:t>№</w:t>
      </w:r>
      <w:r w:rsidRPr="007E7842">
        <w:rPr>
          <w:rFonts w:ascii="Times New Roman" w:hAnsi="Times New Roman"/>
          <w:bCs/>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447F23" w:rsidRDefault="00447F23" w:rsidP="006D7E21">
      <w:pPr>
        <w:pStyle w:val="a6"/>
        <w:autoSpaceDE w:val="0"/>
        <w:autoSpaceDN w:val="0"/>
        <w:adjustRightInd w:val="0"/>
        <w:spacing w:after="0" w:line="240" w:lineRule="auto"/>
        <w:ind w:left="0" w:firstLine="709"/>
        <w:jc w:val="both"/>
        <w:rPr>
          <w:rFonts w:ascii="Times New Roman" w:hAnsi="Times New Roman"/>
          <w:sz w:val="28"/>
          <w:szCs w:val="28"/>
          <w:lang w:eastAsia="ru-RU"/>
        </w:rPr>
      </w:pPr>
      <w:r w:rsidRPr="007E7842">
        <w:rPr>
          <w:rFonts w:ascii="Times New Roman" w:hAnsi="Times New Roman"/>
          <w:sz w:val="28"/>
          <w:szCs w:val="28"/>
          <w:lang w:eastAsia="ru-RU"/>
        </w:rPr>
        <w:t xml:space="preserve">Для муниципальных образований области, занявших в рейтинге муниципальных образований области в части их деятельности по содействию развитию конкуренции и обеспечению условий для благоприятного инвестиционного климата места с </w:t>
      </w:r>
      <w:r w:rsidRPr="007E7842">
        <w:rPr>
          <w:rFonts w:ascii="Times New Roman" w:hAnsi="Times New Roman"/>
          <w:sz w:val="28"/>
          <w:szCs w:val="28"/>
          <w:lang w:val="en-US" w:eastAsia="ru-RU"/>
        </w:rPr>
        <w:t>I</w:t>
      </w:r>
      <w:r w:rsidRPr="007E7842">
        <w:rPr>
          <w:rFonts w:ascii="Times New Roman" w:hAnsi="Times New Roman"/>
          <w:sz w:val="28"/>
          <w:szCs w:val="28"/>
          <w:lang w:eastAsia="ru-RU"/>
        </w:rPr>
        <w:t xml:space="preserve"> по </w:t>
      </w:r>
      <w:r w:rsidRPr="007E7842">
        <w:rPr>
          <w:rFonts w:ascii="Times New Roman" w:hAnsi="Times New Roman"/>
          <w:sz w:val="28"/>
          <w:szCs w:val="28"/>
          <w:lang w:val="en-US" w:eastAsia="ru-RU"/>
        </w:rPr>
        <w:t>III</w:t>
      </w:r>
      <w:r w:rsidRPr="007E7842">
        <w:rPr>
          <w:rFonts w:ascii="Times New Roman" w:hAnsi="Times New Roman"/>
          <w:sz w:val="28"/>
          <w:szCs w:val="28"/>
          <w:lang w:eastAsia="ru-RU"/>
        </w:rPr>
        <w:t xml:space="preserve"> включительно, предусмотрено поощрение в виде Благодарственного письма губернатора области.</w:t>
      </w:r>
    </w:p>
    <w:p w:rsidR="006B1A49" w:rsidRPr="007E7842" w:rsidRDefault="006B1A49" w:rsidP="006D7E21">
      <w:pPr>
        <w:pStyle w:val="a6"/>
        <w:autoSpaceDE w:val="0"/>
        <w:autoSpaceDN w:val="0"/>
        <w:adjustRightInd w:val="0"/>
        <w:spacing w:after="0" w:line="240" w:lineRule="auto"/>
        <w:ind w:left="0" w:firstLine="709"/>
        <w:jc w:val="both"/>
        <w:rPr>
          <w:rFonts w:ascii="Times New Roman" w:hAnsi="Times New Roman"/>
          <w:sz w:val="28"/>
          <w:szCs w:val="28"/>
          <w:lang w:eastAsia="ru-RU"/>
        </w:rPr>
      </w:pPr>
    </w:p>
    <w:p w:rsidR="00377743" w:rsidRPr="007E7842" w:rsidRDefault="00377743" w:rsidP="00471E92">
      <w:pPr>
        <w:autoSpaceDE w:val="0"/>
        <w:autoSpaceDN w:val="0"/>
        <w:adjustRightInd w:val="0"/>
        <w:spacing w:after="0" w:line="240" w:lineRule="auto"/>
        <w:ind w:firstLine="708"/>
        <w:jc w:val="both"/>
        <w:rPr>
          <w:rFonts w:ascii="Times New Roman" w:hAnsi="Times New Roman" w:cs="Times New Roman"/>
          <w:b/>
          <w:bCs/>
          <w:sz w:val="28"/>
          <w:szCs w:val="28"/>
        </w:rPr>
      </w:pPr>
    </w:p>
    <w:p w:rsidR="00377743" w:rsidRPr="007E7842" w:rsidRDefault="00377743" w:rsidP="00377743">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1.5. Информация об определенных в органах исполнительной власти области, формируемых правительством области,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w:t>
      </w:r>
    </w:p>
    <w:p w:rsidR="008569BE" w:rsidRPr="007E7842" w:rsidRDefault="008569BE" w:rsidP="00377743">
      <w:pPr>
        <w:autoSpaceDE w:val="0"/>
        <w:autoSpaceDN w:val="0"/>
        <w:adjustRightInd w:val="0"/>
        <w:spacing w:after="0" w:line="240" w:lineRule="auto"/>
        <w:ind w:firstLine="708"/>
        <w:jc w:val="both"/>
        <w:rPr>
          <w:rFonts w:ascii="Times New Roman" w:hAnsi="Times New Roman" w:cs="Times New Roman"/>
          <w:bCs/>
          <w:sz w:val="28"/>
          <w:szCs w:val="28"/>
        </w:rPr>
      </w:pPr>
    </w:p>
    <w:p w:rsidR="00070872" w:rsidRPr="007E7842" w:rsidRDefault="001232F0" w:rsidP="00377743">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органах исполнительной власти, формируемых правительством области, </w:t>
      </w:r>
      <w:r w:rsidR="00070872" w:rsidRPr="007E7842">
        <w:rPr>
          <w:rFonts w:ascii="Times New Roman" w:hAnsi="Times New Roman" w:cs="Times New Roman"/>
          <w:bCs/>
          <w:sz w:val="28"/>
          <w:szCs w:val="28"/>
        </w:rPr>
        <w:t xml:space="preserve">ответственных за реализацию мероприятий по содействию развитию конкуренции на соответствующих товарных рынках </w:t>
      </w:r>
      <w:r w:rsidRPr="007E7842">
        <w:rPr>
          <w:rFonts w:ascii="Times New Roman" w:hAnsi="Times New Roman" w:cs="Times New Roman"/>
          <w:bCs/>
          <w:sz w:val="28"/>
          <w:szCs w:val="28"/>
        </w:rPr>
        <w:t>определены должностные лица, занимающи</w:t>
      </w:r>
      <w:r w:rsidR="00070872" w:rsidRPr="007E7842">
        <w:rPr>
          <w:rFonts w:ascii="Times New Roman" w:hAnsi="Times New Roman" w:cs="Times New Roman"/>
          <w:bCs/>
          <w:sz w:val="28"/>
          <w:szCs w:val="28"/>
        </w:rPr>
        <w:t>е</w:t>
      </w:r>
      <w:r w:rsidRPr="007E7842">
        <w:rPr>
          <w:rFonts w:ascii="Times New Roman" w:hAnsi="Times New Roman" w:cs="Times New Roman"/>
          <w:bCs/>
          <w:sz w:val="28"/>
          <w:szCs w:val="28"/>
        </w:rPr>
        <w:t xml:space="preserve"> должности заместителя руководителя, ответственны</w:t>
      </w:r>
      <w:r w:rsidR="00070872" w:rsidRPr="007E7842">
        <w:rPr>
          <w:rFonts w:ascii="Times New Roman" w:hAnsi="Times New Roman" w:cs="Times New Roman"/>
          <w:bCs/>
          <w:sz w:val="28"/>
          <w:szCs w:val="28"/>
        </w:rPr>
        <w:t>е</w:t>
      </w:r>
      <w:r w:rsidRPr="007E7842">
        <w:rPr>
          <w:rFonts w:ascii="Times New Roman" w:hAnsi="Times New Roman" w:cs="Times New Roman"/>
          <w:bCs/>
          <w:sz w:val="28"/>
          <w:szCs w:val="28"/>
        </w:rPr>
        <w:t xml:space="preserve"> за координацию вопросов содействия развитию конкуренции, а также структурные подразделения, ответственные за разработку и реализацию планов мероприятий («дорожных карт») по содействию развитию конкуренции в подведомственной сфере деятельности</w:t>
      </w:r>
      <w:r w:rsidR="00070872" w:rsidRPr="007E7842">
        <w:rPr>
          <w:rFonts w:ascii="Times New Roman" w:hAnsi="Times New Roman" w:cs="Times New Roman"/>
          <w:bCs/>
          <w:sz w:val="28"/>
          <w:szCs w:val="28"/>
        </w:rPr>
        <w:t>.</w:t>
      </w:r>
    </w:p>
    <w:p w:rsidR="00377743" w:rsidRPr="007E7842" w:rsidRDefault="00070872" w:rsidP="00377743">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С</w:t>
      </w:r>
      <w:r w:rsidR="001232F0" w:rsidRPr="007E7842">
        <w:rPr>
          <w:rFonts w:ascii="Times New Roman" w:hAnsi="Times New Roman" w:cs="Times New Roman"/>
          <w:bCs/>
          <w:sz w:val="28"/>
          <w:szCs w:val="28"/>
        </w:rPr>
        <w:t xml:space="preserve">оответствующие изменения внесены в должностные регламенты </w:t>
      </w:r>
      <w:r w:rsidRPr="007E7842">
        <w:rPr>
          <w:rFonts w:ascii="Times New Roman" w:hAnsi="Times New Roman" w:cs="Times New Roman"/>
          <w:bCs/>
          <w:sz w:val="28"/>
          <w:szCs w:val="28"/>
        </w:rPr>
        <w:t>должностных лиц, а также в</w:t>
      </w:r>
      <w:r w:rsidR="001232F0" w:rsidRPr="007E7842">
        <w:rPr>
          <w:rFonts w:ascii="Times New Roman" w:hAnsi="Times New Roman" w:cs="Times New Roman"/>
          <w:bCs/>
          <w:sz w:val="28"/>
          <w:szCs w:val="28"/>
        </w:rPr>
        <w:t xml:space="preserve"> положения о структурных подразделениях органов исполнительной власти (Приложение 1).</w:t>
      </w:r>
    </w:p>
    <w:p w:rsidR="00377743" w:rsidRPr="007E7842" w:rsidRDefault="00377743" w:rsidP="00377743">
      <w:pPr>
        <w:autoSpaceDE w:val="0"/>
        <w:autoSpaceDN w:val="0"/>
        <w:adjustRightInd w:val="0"/>
        <w:spacing w:after="0" w:line="240" w:lineRule="auto"/>
        <w:ind w:firstLine="708"/>
        <w:jc w:val="both"/>
        <w:rPr>
          <w:rFonts w:ascii="Times New Roman" w:hAnsi="Times New Roman" w:cs="Times New Roman"/>
          <w:b/>
          <w:bCs/>
          <w:sz w:val="28"/>
          <w:szCs w:val="28"/>
        </w:rPr>
      </w:pPr>
    </w:p>
    <w:p w:rsidR="00F91EE6" w:rsidRPr="007E7842" w:rsidRDefault="00F91EE6" w:rsidP="00377743">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Раздел 2. Сведения о реализации составляющих Стандарта</w:t>
      </w:r>
    </w:p>
    <w:p w:rsidR="00F91EE6" w:rsidRPr="007E7842" w:rsidRDefault="00F91EE6" w:rsidP="00377743">
      <w:pPr>
        <w:autoSpaceDE w:val="0"/>
        <w:autoSpaceDN w:val="0"/>
        <w:adjustRightInd w:val="0"/>
        <w:spacing w:after="0" w:line="240" w:lineRule="auto"/>
        <w:ind w:firstLine="708"/>
        <w:jc w:val="both"/>
        <w:rPr>
          <w:rFonts w:ascii="Times New Roman" w:hAnsi="Times New Roman" w:cs="Times New Roman"/>
          <w:b/>
          <w:bCs/>
          <w:sz w:val="28"/>
          <w:szCs w:val="28"/>
        </w:rPr>
      </w:pPr>
    </w:p>
    <w:p w:rsidR="00F91EE6" w:rsidRPr="007E7842" w:rsidRDefault="00F91EE6" w:rsidP="00377743">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2.1. Сведения о заключенных соглашениях (меморандумах) по внедрению Стандарта между органами исполнительной власти области, формируемыми правительством области, и органами самоуправления области</w:t>
      </w:r>
    </w:p>
    <w:p w:rsidR="00B507A2" w:rsidRPr="007E7842" w:rsidRDefault="00B507A2" w:rsidP="00B507A2">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Управлением экономики правительства области, как уполномоченным органом по содействию развитию конкуренции в области 01 августа 2016 г. заключены соглашения с</w:t>
      </w:r>
      <w:r w:rsidR="009D03A8" w:rsidRPr="007E7842">
        <w:rPr>
          <w:rFonts w:ascii="Times New Roman" w:hAnsi="Times New Roman" w:cs="Times New Roman"/>
          <w:bCs/>
          <w:sz w:val="28"/>
          <w:szCs w:val="28"/>
        </w:rPr>
        <w:t xml:space="preserve">о всеми </w:t>
      </w:r>
      <w:r w:rsidRPr="007E7842">
        <w:rPr>
          <w:rFonts w:ascii="Times New Roman" w:hAnsi="Times New Roman" w:cs="Times New Roman"/>
          <w:bCs/>
          <w:sz w:val="28"/>
          <w:szCs w:val="28"/>
        </w:rPr>
        <w:t xml:space="preserve">органами местного самоуправления </w:t>
      </w:r>
      <w:r w:rsidR="009D03A8" w:rsidRPr="007E7842">
        <w:rPr>
          <w:rFonts w:ascii="Times New Roman" w:hAnsi="Times New Roman" w:cs="Times New Roman"/>
          <w:bCs/>
          <w:sz w:val="28"/>
          <w:szCs w:val="28"/>
        </w:rPr>
        <w:t>(городской округ</w:t>
      </w:r>
      <w:r w:rsidR="00F4379D" w:rsidRPr="007E7842">
        <w:rPr>
          <w:rFonts w:ascii="Times New Roman" w:hAnsi="Times New Roman" w:cs="Times New Roman"/>
          <w:bCs/>
          <w:sz w:val="28"/>
          <w:szCs w:val="28"/>
        </w:rPr>
        <w:t xml:space="preserve">, </w:t>
      </w:r>
      <w:r w:rsidR="009D03A8" w:rsidRPr="007E7842">
        <w:rPr>
          <w:rFonts w:ascii="Times New Roman" w:hAnsi="Times New Roman" w:cs="Times New Roman"/>
          <w:bCs/>
          <w:sz w:val="28"/>
          <w:szCs w:val="28"/>
        </w:rPr>
        <w:t>5 муниципальных районов</w:t>
      </w:r>
      <w:r w:rsidR="00F4379D"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о внедрении Стандарта развития конкуренции на территории муниципальных образований (далее – Соглашение).</w:t>
      </w:r>
    </w:p>
    <w:p w:rsidR="00B507A2" w:rsidRPr="007E7842" w:rsidRDefault="00B507A2" w:rsidP="00B507A2">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Предметом Соглашени</w:t>
      </w:r>
      <w:r w:rsidR="008A7541" w:rsidRPr="007E7842">
        <w:rPr>
          <w:rFonts w:ascii="Times New Roman" w:hAnsi="Times New Roman" w:cs="Times New Roman"/>
          <w:bCs/>
          <w:sz w:val="28"/>
          <w:szCs w:val="28"/>
        </w:rPr>
        <w:t>й</w:t>
      </w:r>
      <w:r w:rsidRPr="007E7842">
        <w:rPr>
          <w:rFonts w:ascii="Times New Roman" w:hAnsi="Times New Roman" w:cs="Times New Roman"/>
          <w:bCs/>
          <w:sz w:val="28"/>
          <w:szCs w:val="28"/>
        </w:rPr>
        <w:t xml:space="preserve"> является сотрудничество сторон, обеспечивающее реализацию составляющих Стандарта на территории области, достижение задач и соблюдение принципов внедрения Стандарта в целях содействия развитию конкуренции.</w:t>
      </w:r>
    </w:p>
    <w:p w:rsidR="006F5E16" w:rsidRPr="007E7842" w:rsidRDefault="006F5E16" w:rsidP="00B507A2">
      <w:pPr>
        <w:autoSpaceDE w:val="0"/>
        <w:autoSpaceDN w:val="0"/>
        <w:adjustRightInd w:val="0"/>
        <w:spacing w:after="0" w:line="240" w:lineRule="auto"/>
        <w:ind w:firstLine="708"/>
        <w:jc w:val="both"/>
        <w:rPr>
          <w:rFonts w:ascii="Times New Roman" w:hAnsi="Times New Roman" w:cs="Times New Roman"/>
          <w:bCs/>
          <w:sz w:val="28"/>
          <w:szCs w:val="28"/>
        </w:rPr>
      </w:pPr>
    </w:p>
    <w:p w:rsidR="00AC246E" w:rsidRPr="007E7842" w:rsidRDefault="00AC246E" w:rsidP="00B507A2">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 xml:space="preserve">2.2. Определение органа исполнительной власти </w:t>
      </w:r>
      <w:r w:rsidR="003E0022" w:rsidRPr="007E7842">
        <w:rPr>
          <w:rFonts w:ascii="Times New Roman" w:hAnsi="Times New Roman" w:cs="Times New Roman"/>
          <w:b/>
          <w:bCs/>
          <w:sz w:val="28"/>
          <w:szCs w:val="28"/>
        </w:rPr>
        <w:t>области</w:t>
      </w:r>
      <w:r w:rsidRPr="007E7842">
        <w:rPr>
          <w:rFonts w:ascii="Times New Roman" w:hAnsi="Times New Roman" w:cs="Times New Roman"/>
          <w:b/>
          <w:bCs/>
          <w:sz w:val="28"/>
          <w:szCs w:val="28"/>
        </w:rPr>
        <w:t xml:space="preserve">, уполномоченного содействовать развитию конкуренции в </w:t>
      </w:r>
      <w:r w:rsidR="003E0022" w:rsidRPr="007E7842">
        <w:rPr>
          <w:rFonts w:ascii="Times New Roman" w:hAnsi="Times New Roman" w:cs="Times New Roman"/>
          <w:b/>
          <w:bCs/>
          <w:sz w:val="28"/>
          <w:szCs w:val="28"/>
        </w:rPr>
        <w:t>области</w:t>
      </w:r>
      <w:r w:rsidRPr="007E7842">
        <w:rPr>
          <w:rFonts w:ascii="Times New Roman" w:hAnsi="Times New Roman" w:cs="Times New Roman"/>
          <w:b/>
          <w:bCs/>
          <w:sz w:val="28"/>
          <w:szCs w:val="28"/>
        </w:rPr>
        <w:t xml:space="preserve"> в соответствии со Стандартом</w:t>
      </w:r>
    </w:p>
    <w:p w:rsidR="008569BE" w:rsidRPr="007E7842" w:rsidRDefault="008569BE" w:rsidP="00B507A2">
      <w:pPr>
        <w:autoSpaceDE w:val="0"/>
        <w:autoSpaceDN w:val="0"/>
        <w:adjustRightInd w:val="0"/>
        <w:spacing w:after="0" w:line="240" w:lineRule="auto"/>
        <w:ind w:firstLine="708"/>
        <w:jc w:val="both"/>
        <w:rPr>
          <w:rFonts w:ascii="Times New Roman" w:hAnsi="Times New Roman" w:cs="Times New Roman"/>
          <w:bCs/>
          <w:sz w:val="28"/>
          <w:szCs w:val="28"/>
        </w:rPr>
      </w:pPr>
    </w:p>
    <w:p w:rsidR="00E0475B" w:rsidRPr="007E7842" w:rsidRDefault="00E0475B" w:rsidP="00B507A2">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соответствии с требованиями Стандарта, уполномоченным органом по содействию развитию конкуренции в </w:t>
      </w:r>
      <w:r w:rsidR="00F4379D" w:rsidRPr="007E7842">
        <w:rPr>
          <w:rFonts w:ascii="Times New Roman" w:hAnsi="Times New Roman" w:cs="Times New Roman"/>
          <w:bCs/>
          <w:sz w:val="28"/>
          <w:szCs w:val="28"/>
        </w:rPr>
        <w:t>области</w:t>
      </w:r>
      <w:r w:rsidRPr="007E7842">
        <w:rPr>
          <w:rFonts w:ascii="Times New Roman" w:hAnsi="Times New Roman" w:cs="Times New Roman"/>
          <w:bCs/>
          <w:sz w:val="28"/>
          <w:szCs w:val="28"/>
        </w:rPr>
        <w:t xml:space="preserve"> постановлением правительства области от 26.11.2014 № 608-пп определено управление экономики правительства области, в связи с чем, были внесены изменения в Положение об управлении экономики правительства области.</w:t>
      </w:r>
    </w:p>
    <w:p w:rsidR="00E0475B" w:rsidRPr="007E7842" w:rsidRDefault="00E0475B" w:rsidP="00E0475B">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sz w:val="28"/>
          <w:szCs w:val="28"/>
          <w:lang w:eastAsia="ru-RU"/>
        </w:rPr>
        <w:t xml:space="preserve">Ссылка на </w:t>
      </w:r>
      <w:r w:rsidR="00F4379D" w:rsidRPr="007E7842">
        <w:rPr>
          <w:rFonts w:ascii="Times New Roman" w:hAnsi="Times New Roman" w:cs="Times New Roman"/>
          <w:sz w:val="28"/>
          <w:szCs w:val="28"/>
          <w:lang w:eastAsia="ru-RU"/>
        </w:rPr>
        <w:t xml:space="preserve">постановление правительства области от 26.11.2014 </w:t>
      </w:r>
      <w:r w:rsidR="00F4379D" w:rsidRPr="007E7842">
        <w:rPr>
          <w:rFonts w:ascii="Times New Roman" w:hAnsi="Times New Roman" w:cs="Times New Roman"/>
          <w:sz w:val="28"/>
          <w:szCs w:val="28"/>
          <w:lang w:eastAsia="ru-RU"/>
        </w:rPr>
        <w:br/>
        <w:t>№ 608-пп</w:t>
      </w:r>
      <w:r w:rsidRPr="007E7842">
        <w:rPr>
          <w:rFonts w:ascii="Times New Roman" w:hAnsi="Times New Roman" w:cs="Times New Roman"/>
          <w:sz w:val="28"/>
          <w:szCs w:val="28"/>
          <w:lang w:eastAsia="ru-RU"/>
        </w:rPr>
        <w:t xml:space="preserve"> в сети Интернет:</w:t>
      </w:r>
      <w:r w:rsidRPr="007E7842">
        <w:rPr>
          <w:szCs w:val="28"/>
          <w:lang w:eastAsia="ru-RU"/>
        </w:rPr>
        <w:t xml:space="preserve"> </w:t>
      </w:r>
      <w:hyperlink r:id="rId9" w:history="1">
        <w:r w:rsidRPr="007E7842">
          <w:rPr>
            <w:rStyle w:val="a3"/>
            <w:rFonts w:ascii="Times New Roman" w:hAnsi="Times New Roman" w:cs="Times New Roman"/>
            <w:bCs/>
            <w:sz w:val="28"/>
            <w:szCs w:val="28"/>
          </w:rPr>
          <w:t>http://npa.eao.ru/law?d&amp;nd=642230603</w:t>
        </w:r>
      </w:hyperlink>
      <w:r w:rsidR="00F4379D" w:rsidRPr="007E7842">
        <w:rPr>
          <w:rStyle w:val="a3"/>
          <w:rFonts w:ascii="Times New Roman" w:hAnsi="Times New Roman" w:cs="Times New Roman"/>
          <w:bCs/>
          <w:sz w:val="28"/>
          <w:szCs w:val="28"/>
        </w:rPr>
        <w:t xml:space="preserve">. </w:t>
      </w:r>
    </w:p>
    <w:p w:rsidR="00184CD4" w:rsidRPr="007E7842" w:rsidRDefault="00A72405" w:rsidP="00E0475B">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Начальник управления экономики правительства области, п</w:t>
      </w:r>
      <w:r w:rsidR="000C05AD" w:rsidRPr="007E7842">
        <w:rPr>
          <w:rFonts w:ascii="Times New Roman" w:hAnsi="Times New Roman" w:cs="Times New Roman"/>
          <w:bCs/>
          <w:sz w:val="28"/>
          <w:szCs w:val="28"/>
        </w:rPr>
        <w:t xml:space="preserve">ервый заместитель </w:t>
      </w:r>
      <w:r w:rsidR="00910DFE" w:rsidRPr="007E7842">
        <w:rPr>
          <w:rFonts w:ascii="Times New Roman" w:hAnsi="Times New Roman" w:cs="Times New Roman"/>
          <w:bCs/>
          <w:sz w:val="28"/>
          <w:szCs w:val="28"/>
        </w:rPr>
        <w:t xml:space="preserve">начальника </w:t>
      </w:r>
      <w:r w:rsidR="000C05AD" w:rsidRPr="007E7842">
        <w:rPr>
          <w:rFonts w:ascii="Times New Roman" w:hAnsi="Times New Roman" w:cs="Times New Roman"/>
          <w:bCs/>
          <w:sz w:val="28"/>
          <w:szCs w:val="28"/>
        </w:rPr>
        <w:t xml:space="preserve">управления является должностным лицом </w:t>
      </w:r>
      <w:r w:rsidR="00BA12F3" w:rsidRPr="007E7842">
        <w:rPr>
          <w:rFonts w:ascii="Times New Roman" w:hAnsi="Times New Roman" w:cs="Times New Roman"/>
          <w:bCs/>
          <w:sz w:val="28"/>
          <w:szCs w:val="28"/>
        </w:rPr>
        <w:t>у</w:t>
      </w:r>
      <w:r w:rsidR="000C05AD" w:rsidRPr="007E7842">
        <w:rPr>
          <w:rFonts w:ascii="Times New Roman" w:hAnsi="Times New Roman" w:cs="Times New Roman"/>
          <w:bCs/>
          <w:sz w:val="28"/>
          <w:szCs w:val="28"/>
        </w:rPr>
        <w:t>полномоченного органа, ответственн</w:t>
      </w:r>
      <w:r w:rsidR="00910DFE" w:rsidRPr="007E7842">
        <w:rPr>
          <w:rFonts w:ascii="Times New Roman" w:hAnsi="Times New Roman" w:cs="Times New Roman"/>
          <w:bCs/>
          <w:sz w:val="28"/>
          <w:szCs w:val="28"/>
        </w:rPr>
        <w:t>ого</w:t>
      </w:r>
      <w:r w:rsidR="000C05AD" w:rsidRPr="007E7842">
        <w:rPr>
          <w:rFonts w:ascii="Times New Roman" w:hAnsi="Times New Roman" w:cs="Times New Roman"/>
          <w:bCs/>
          <w:sz w:val="28"/>
          <w:szCs w:val="28"/>
        </w:rPr>
        <w:t xml:space="preserve"> за координацию вопросов содействия развитию конкуренции</w:t>
      </w:r>
      <w:r w:rsidR="00910DFE" w:rsidRPr="007E7842">
        <w:rPr>
          <w:rFonts w:ascii="Times New Roman" w:hAnsi="Times New Roman" w:cs="Times New Roman"/>
          <w:bCs/>
          <w:sz w:val="28"/>
          <w:szCs w:val="28"/>
        </w:rPr>
        <w:t xml:space="preserve"> в Еврейской автономной области</w:t>
      </w:r>
      <w:r w:rsidR="000C05AD" w:rsidRPr="007E7842">
        <w:rPr>
          <w:rFonts w:ascii="Times New Roman" w:hAnsi="Times New Roman" w:cs="Times New Roman"/>
          <w:bCs/>
          <w:sz w:val="28"/>
          <w:szCs w:val="28"/>
        </w:rPr>
        <w:t xml:space="preserve">. </w:t>
      </w:r>
    </w:p>
    <w:p w:rsidR="009F0837" w:rsidRPr="007E7842" w:rsidRDefault="00184CD4" w:rsidP="00BA12F3">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Отдел контроля в сфере закупок управления экономики правительства области является структурным подразделением </w:t>
      </w:r>
      <w:r w:rsidR="00A72405" w:rsidRPr="007E7842">
        <w:rPr>
          <w:rFonts w:ascii="Times New Roman" w:hAnsi="Times New Roman" w:cs="Times New Roman"/>
          <w:bCs/>
          <w:sz w:val="28"/>
          <w:szCs w:val="28"/>
        </w:rPr>
        <w:t>уполномоченного</w:t>
      </w:r>
      <w:r w:rsidRPr="007E7842">
        <w:rPr>
          <w:rFonts w:ascii="Times New Roman" w:hAnsi="Times New Roman" w:cs="Times New Roman"/>
          <w:bCs/>
          <w:sz w:val="28"/>
          <w:szCs w:val="28"/>
        </w:rPr>
        <w:t xml:space="preserve"> органа, ответственным за координацию вопросов содействия развитию конкуренции</w:t>
      </w:r>
      <w:r w:rsidR="00BA12F3" w:rsidRPr="007E7842">
        <w:rPr>
          <w:rFonts w:ascii="Times New Roman" w:hAnsi="Times New Roman" w:cs="Times New Roman"/>
          <w:bCs/>
          <w:sz w:val="28"/>
          <w:szCs w:val="28"/>
        </w:rPr>
        <w:t xml:space="preserve"> в Еврейской автономной области</w:t>
      </w:r>
      <w:r w:rsidRPr="007E7842">
        <w:rPr>
          <w:rFonts w:ascii="Times New Roman" w:hAnsi="Times New Roman" w:cs="Times New Roman"/>
          <w:bCs/>
          <w:sz w:val="28"/>
          <w:szCs w:val="28"/>
        </w:rPr>
        <w:t>.</w:t>
      </w:r>
    </w:p>
    <w:p w:rsidR="00A24DF0" w:rsidRPr="007E7842" w:rsidRDefault="00A24DF0" w:rsidP="00BA12F3">
      <w:pPr>
        <w:autoSpaceDE w:val="0"/>
        <w:autoSpaceDN w:val="0"/>
        <w:adjustRightInd w:val="0"/>
        <w:spacing w:after="0" w:line="240" w:lineRule="auto"/>
        <w:ind w:firstLine="709"/>
        <w:jc w:val="both"/>
        <w:rPr>
          <w:rFonts w:ascii="Times New Roman" w:hAnsi="Times New Roman" w:cs="Times New Roman"/>
          <w:bCs/>
          <w:sz w:val="28"/>
          <w:szCs w:val="28"/>
        </w:rPr>
      </w:pPr>
    </w:p>
    <w:p w:rsidR="009F0837" w:rsidRPr="007E7842" w:rsidRDefault="009F0837" w:rsidP="00E0475B">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2.2.1. Сведения о проведенных в отчетном периоде в области обучающих мероприятиях и тренингах для органов местного самоуправления по вопросам содействия развитию конкуренции</w:t>
      </w:r>
    </w:p>
    <w:p w:rsidR="008569BE" w:rsidRPr="007E7842" w:rsidRDefault="008569BE" w:rsidP="009F0837">
      <w:pPr>
        <w:spacing w:after="0" w:line="240" w:lineRule="auto"/>
        <w:ind w:firstLine="709"/>
        <w:jc w:val="both"/>
        <w:rPr>
          <w:rFonts w:ascii="Times New Roman" w:hAnsi="Times New Roman" w:cs="Times New Roman"/>
          <w:sz w:val="28"/>
          <w:szCs w:val="28"/>
        </w:rPr>
      </w:pPr>
    </w:p>
    <w:p w:rsidR="009F0837" w:rsidRPr="007E7842" w:rsidRDefault="009F0837" w:rsidP="009F083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целях рассмотрения вопроса функционирования системы антимонопольного комплаенса в органах местного самоуправления области 16 апреля 2019 г</w:t>
      </w:r>
      <w:r w:rsidR="00A26B45" w:rsidRPr="007E7842">
        <w:rPr>
          <w:rFonts w:ascii="Times New Roman" w:hAnsi="Times New Roman" w:cs="Times New Roman"/>
          <w:sz w:val="28"/>
          <w:szCs w:val="28"/>
        </w:rPr>
        <w:t>.</w:t>
      </w:r>
      <w:r w:rsidRPr="007E7842">
        <w:rPr>
          <w:rFonts w:ascii="Times New Roman" w:hAnsi="Times New Roman" w:cs="Times New Roman"/>
          <w:sz w:val="28"/>
          <w:szCs w:val="28"/>
        </w:rPr>
        <w:t xml:space="preserve"> управлением экономики правительства области совместно с Управлением Федеральной антимонопольной службы по Еврейской автономной области организован семинар – совещание о порядке реализации мероприятий системы внутреннего обеспечения соответствия требованиям антимонопольного законодательства, в ходе которого был рассмотрен порядок  </w:t>
      </w:r>
      <w:r w:rsidRPr="007E7842">
        <w:rPr>
          <w:rFonts w:ascii="Times New Roman" w:eastAsia="Times New Roman" w:hAnsi="Times New Roman"/>
          <w:sz w:val="28"/>
          <w:szCs w:val="28"/>
          <w:lang w:eastAsia="ru-RU"/>
        </w:rPr>
        <w:t xml:space="preserve">работы данных органов по внедрению системы внутреннего обеспечения соответствия требованиям антимонопольного законодательства (антимонопольного комплаенса), а также </w:t>
      </w:r>
      <w:r w:rsidRPr="007E7842">
        <w:rPr>
          <w:rFonts w:ascii="Times New Roman" w:hAnsi="Times New Roman" w:cs="Times New Roman"/>
          <w:sz w:val="28"/>
          <w:szCs w:val="28"/>
        </w:rPr>
        <w:t>конкретные примеры, которые могут привести к нарушению требований антимонопольного законодательства со стороны органов местного самоуправления области и необходимый порядок действий по их недопущению и профилактике</w:t>
      </w:r>
      <w:r w:rsidR="00A26B45" w:rsidRPr="007E7842">
        <w:rPr>
          <w:rFonts w:ascii="Times New Roman" w:hAnsi="Times New Roman" w:cs="Times New Roman"/>
          <w:sz w:val="28"/>
          <w:szCs w:val="28"/>
        </w:rPr>
        <w:t>.</w:t>
      </w:r>
      <w:r w:rsidRPr="007E7842">
        <w:rPr>
          <w:rFonts w:ascii="Times New Roman" w:hAnsi="Times New Roman" w:cs="Times New Roman"/>
          <w:sz w:val="28"/>
          <w:szCs w:val="28"/>
        </w:rPr>
        <w:t xml:space="preserve"> </w:t>
      </w:r>
      <w:r w:rsidR="00A26B45" w:rsidRPr="007E7842">
        <w:rPr>
          <w:rFonts w:ascii="Times New Roman" w:hAnsi="Times New Roman" w:cs="Times New Roman"/>
          <w:sz w:val="28"/>
          <w:szCs w:val="28"/>
        </w:rPr>
        <w:t>О</w:t>
      </w:r>
      <w:r w:rsidRPr="007E7842">
        <w:rPr>
          <w:rFonts w:ascii="Times New Roman" w:hAnsi="Times New Roman" w:cs="Times New Roman"/>
          <w:sz w:val="28"/>
          <w:szCs w:val="28"/>
        </w:rPr>
        <w:t xml:space="preserve">писание (анонс) мероприятия </w:t>
      </w:r>
      <w:r w:rsidR="00035F75" w:rsidRPr="007E7842">
        <w:rPr>
          <w:rFonts w:ascii="Times New Roman" w:hAnsi="Times New Roman" w:cs="Times New Roman"/>
          <w:sz w:val="28"/>
          <w:szCs w:val="28"/>
        </w:rPr>
        <w:t>размещено</w:t>
      </w:r>
      <w:r w:rsidRPr="007E7842">
        <w:rPr>
          <w:rFonts w:ascii="Times New Roman" w:hAnsi="Times New Roman" w:cs="Times New Roman"/>
          <w:sz w:val="28"/>
          <w:szCs w:val="28"/>
        </w:rPr>
        <w:t xml:space="preserve"> по ссылке: </w:t>
      </w:r>
      <w:hyperlink r:id="rId10" w:history="1">
        <w:r w:rsidRPr="007E7842">
          <w:rPr>
            <w:rStyle w:val="a3"/>
            <w:rFonts w:ascii="Times New Roman" w:hAnsi="Times New Roman" w:cs="Times New Roman"/>
            <w:sz w:val="28"/>
            <w:szCs w:val="28"/>
          </w:rPr>
          <w:t>http://eao.ru/isp-vlast/upravlenie-ekonomiki-pravitelstva/razvitie-konkurentsii-v-evreyskoy-avtonomnoy-oblasti1/informatsiya-ob-obuchayushchikh-meropriyatiyakh/</w:t>
        </w:r>
      </w:hyperlink>
      <w:r w:rsidRPr="007E7842">
        <w:rPr>
          <w:rFonts w:ascii="Times New Roman" w:hAnsi="Times New Roman" w:cs="Times New Roman"/>
          <w:sz w:val="28"/>
          <w:szCs w:val="28"/>
        </w:rPr>
        <w:t>.</w:t>
      </w:r>
    </w:p>
    <w:p w:rsidR="009F0837" w:rsidRPr="007E7842" w:rsidRDefault="00A26B45" w:rsidP="009F083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w:t>
      </w:r>
      <w:r w:rsidR="009F0837" w:rsidRPr="007E7842">
        <w:rPr>
          <w:rFonts w:ascii="Times New Roman" w:hAnsi="Times New Roman" w:cs="Times New Roman"/>
          <w:sz w:val="28"/>
          <w:szCs w:val="28"/>
        </w:rPr>
        <w:t xml:space="preserve"> рамках семинара-совещания, проведенного управлением экономики правительства области 04 июня 2019 г</w:t>
      </w:r>
      <w:r w:rsidRPr="007E7842">
        <w:rPr>
          <w:rFonts w:ascii="Times New Roman" w:hAnsi="Times New Roman" w:cs="Times New Roman"/>
          <w:sz w:val="28"/>
          <w:szCs w:val="28"/>
        </w:rPr>
        <w:t>.,</w:t>
      </w:r>
      <w:r w:rsidR="009F0837" w:rsidRPr="007E7842">
        <w:rPr>
          <w:rFonts w:ascii="Times New Roman" w:hAnsi="Times New Roman" w:cs="Times New Roman"/>
          <w:sz w:val="28"/>
          <w:szCs w:val="28"/>
        </w:rPr>
        <w:t xml:space="preserve"> рассмотрен вопрос в части реализации полномочий органов местного самоуправления области при внедрении </w:t>
      </w:r>
      <w:r w:rsidR="009F0837" w:rsidRPr="007E7842">
        <w:rPr>
          <w:rFonts w:ascii="Times New Roman" w:eastAsia="Times New Roman" w:hAnsi="Times New Roman"/>
          <w:sz w:val="28"/>
          <w:szCs w:val="28"/>
          <w:lang w:eastAsia="ru-RU"/>
        </w:rPr>
        <w:t>системы внутреннего обеспечения соответствия требованиям антимонопольного законодательства (антимонопольного комплаенса) на территории области.</w:t>
      </w:r>
    </w:p>
    <w:p w:rsidR="009F0837" w:rsidRPr="007E7842" w:rsidRDefault="009F0837" w:rsidP="009F083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Дополнительно в рамках вышеуказанного семинара – совещания рассмотрены основные изменения, внесенные в Стандарт развития конкуренции в субъектах Российской Федерации </w:t>
      </w:r>
      <w:r w:rsidRPr="007E7842">
        <w:rPr>
          <w:rFonts w:ascii="Times New Roman" w:eastAsia="Times New Roman" w:hAnsi="Times New Roman"/>
          <w:sz w:val="28"/>
          <w:szCs w:val="28"/>
          <w:lang w:eastAsia="ru-RU"/>
        </w:rPr>
        <w:t xml:space="preserve">распоряжением Правительства Российской Федерации от 17.04.2019 № 768-р </w:t>
      </w:r>
      <w:r w:rsidRPr="007E7842">
        <w:rPr>
          <w:rFonts w:ascii="Times New Roman" w:eastAsia="Times New Roman" w:hAnsi="Times New Roman"/>
          <w:sz w:val="28"/>
          <w:szCs w:val="28"/>
          <w:lang w:eastAsia="ru-RU"/>
        </w:rPr>
        <w:br/>
      </w:r>
      <w:r w:rsidRPr="007E7842">
        <w:rPr>
          <w:rFonts w:ascii="Times New Roman" w:hAnsi="Times New Roman" w:cs="Times New Roman"/>
          <w:sz w:val="28"/>
          <w:szCs w:val="28"/>
        </w:rPr>
        <w:t>«Об утверждении стандарта развития конкуренции в субъектах Российской Федерации», а также поставлены задачи органам местного самоуправления городского округа и муниципальных районов области по актуализации муниципальных планов мероприятий («дорожных карт») по содействию развитию конкуренции</w:t>
      </w:r>
      <w:r w:rsidR="00A26B45" w:rsidRPr="007E7842">
        <w:rPr>
          <w:rFonts w:ascii="Times New Roman" w:hAnsi="Times New Roman" w:cs="Times New Roman"/>
          <w:sz w:val="28"/>
          <w:szCs w:val="28"/>
        </w:rPr>
        <w:t>.</w:t>
      </w:r>
      <w:r w:rsidRPr="007E7842">
        <w:rPr>
          <w:rFonts w:ascii="Times New Roman" w:hAnsi="Times New Roman" w:cs="Times New Roman"/>
          <w:sz w:val="28"/>
          <w:szCs w:val="28"/>
        </w:rPr>
        <w:t xml:space="preserve"> </w:t>
      </w:r>
      <w:r w:rsidR="00A26B45" w:rsidRPr="007E7842">
        <w:rPr>
          <w:rFonts w:ascii="Times New Roman" w:hAnsi="Times New Roman" w:cs="Times New Roman"/>
          <w:sz w:val="28"/>
          <w:szCs w:val="28"/>
        </w:rPr>
        <w:t>О</w:t>
      </w:r>
      <w:r w:rsidRPr="007E7842">
        <w:rPr>
          <w:rFonts w:ascii="Times New Roman" w:hAnsi="Times New Roman" w:cs="Times New Roman"/>
          <w:sz w:val="28"/>
          <w:szCs w:val="28"/>
        </w:rPr>
        <w:t xml:space="preserve">писание (анонс) мероприятия доступно по ссылке: </w:t>
      </w:r>
      <w:hyperlink r:id="rId11" w:history="1">
        <w:r w:rsidRPr="007E7842">
          <w:rPr>
            <w:rStyle w:val="a3"/>
            <w:rFonts w:ascii="Times New Roman" w:hAnsi="Times New Roman" w:cs="Times New Roman"/>
            <w:sz w:val="28"/>
            <w:szCs w:val="28"/>
          </w:rPr>
          <w:t>http://eao.ru/isp-vlast/upravlenie-ekonomiki-pravitelstva/razvitie-konkurentsii-v-evreyskoy-avtonomnoy-oblasti1/informatsiya-ob-obuchayushchikh-meropriyatiyakh/</w:t>
        </w:r>
      </w:hyperlink>
      <w:r w:rsidRPr="007E7842">
        <w:rPr>
          <w:rFonts w:ascii="Times New Roman" w:hAnsi="Times New Roman" w:cs="Times New Roman"/>
          <w:sz w:val="28"/>
          <w:szCs w:val="28"/>
        </w:rPr>
        <w:t>.</w:t>
      </w:r>
    </w:p>
    <w:p w:rsidR="009F0837" w:rsidRPr="007E7842" w:rsidRDefault="009F0837" w:rsidP="009F083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Участие в данных семинарах приняли представители органов местного самоуправления городского округа и муниципальных районов области. </w:t>
      </w:r>
    </w:p>
    <w:p w:rsidR="009F0837" w:rsidRPr="007E7842" w:rsidRDefault="009F0837" w:rsidP="00E0475B">
      <w:pPr>
        <w:autoSpaceDE w:val="0"/>
        <w:autoSpaceDN w:val="0"/>
        <w:adjustRightInd w:val="0"/>
        <w:spacing w:after="0" w:line="240" w:lineRule="auto"/>
        <w:ind w:firstLine="709"/>
        <w:jc w:val="both"/>
        <w:rPr>
          <w:rFonts w:ascii="Times New Roman" w:hAnsi="Times New Roman" w:cs="Times New Roman"/>
          <w:b/>
          <w:bCs/>
          <w:sz w:val="28"/>
          <w:szCs w:val="28"/>
        </w:rPr>
      </w:pPr>
    </w:p>
    <w:p w:rsidR="009F0837" w:rsidRPr="007E7842" w:rsidRDefault="000073BE" w:rsidP="00E0475B">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2.2.2. Формирование рейтинга муниципальных образований области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поощрения</w:t>
      </w:r>
    </w:p>
    <w:p w:rsidR="008569BE" w:rsidRPr="007E7842" w:rsidRDefault="008569BE" w:rsidP="000D2784">
      <w:pPr>
        <w:spacing w:after="0" w:line="240" w:lineRule="auto"/>
        <w:ind w:firstLine="708"/>
        <w:jc w:val="both"/>
        <w:rPr>
          <w:rFonts w:ascii="Times New Roman" w:eastAsia="Calibri" w:hAnsi="Times New Roman" w:cs="Times New Roman"/>
          <w:sz w:val="28"/>
          <w:szCs w:val="28"/>
          <w:lang w:eastAsia="ru-RU"/>
        </w:rPr>
      </w:pPr>
    </w:p>
    <w:p w:rsidR="000D2784" w:rsidRPr="00D05C73" w:rsidRDefault="00CD60F1" w:rsidP="000D2784">
      <w:pPr>
        <w:spacing w:after="0" w:line="240" w:lineRule="auto"/>
        <w:ind w:firstLine="708"/>
        <w:jc w:val="both"/>
        <w:rPr>
          <w:rFonts w:ascii="Times New Roman" w:hAnsi="Times New Roman" w:cs="Times New Roman"/>
          <w:sz w:val="28"/>
          <w:szCs w:val="28"/>
        </w:rPr>
      </w:pPr>
      <w:r w:rsidRPr="007E7842">
        <w:rPr>
          <w:rFonts w:ascii="Times New Roman" w:eastAsia="Calibri" w:hAnsi="Times New Roman" w:cs="Times New Roman"/>
          <w:sz w:val="28"/>
          <w:szCs w:val="28"/>
          <w:lang w:eastAsia="ru-RU"/>
        </w:rPr>
        <w:t>По итогам 2019 года р</w:t>
      </w:r>
      <w:r w:rsidR="00C638B6" w:rsidRPr="007E7842">
        <w:rPr>
          <w:rFonts w:ascii="Times New Roman" w:eastAsia="Calibri" w:hAnsi="Times New Roman" w:cs="Times New Roman"/>
          <w:sz w:val="28"/>
          <w:szCs w:val="28"/>
          <w:lang w:eastAsia="ru-RU"/>
        </w:rPr>
        <w:t xml:space="preserve">ейтинг </w:t>
      </w:r>
      <w:r w:rsidR="006D7E21" w:rsidRPr="007E7842">
        <w:rPr>
          <w:rFonts w:ascii="Times New Roman" w:eastAsia="Calibri" w:hAnsi="Times New Roman" w:cs="Times New Roman"/>
          <w:sz w:val="28"/>
          <w:szCs w:val="28"/>
          <w:lang w:eastAsia="ru-RU"/>
        </w:rPr>
        <w:t xml:space="preserve">муниципальных образований области </w:t>
      </w:r>
      <w:r w:rsidRPr="007E7842">
        <w:rPr>
          <w:rFonts w:ascii="Times New Roman" w:eastAsia="Calibri" w:hAnsi="Times New Roman" w:cs="Times New Roman"/>
          <w:sz w:val="28"/>
          <w:szCs w:val="28"/>
          <w:lang w:eastAsia="ru-RU"/>
        </w:rPr>
        <w:t xml:space="preserve">сформирован по </w:t>
      </w:r>
      <w:r w:rsidR="00C638B6" w:rsidRPr="007E7842">
        <w:rPr>
          <w:rFonts w:ascii="Times New Roman" w:eastAsia="Calibri" w:hAnsi="Times New Roman" w:cs="Times New Roman"/>
          <w:sz w:val="28"/>
          <w:szCs w:val="28"/>
          <w:lang w:eastAsia="ru-RU"/>
        </w:rPr>
        <w:t>14 показател</w:t>
      </w:r>
      <w:r w:rsidR="006D7E21" w:rsidRPr="007E7842">
        <w:rPr>
          <w:rFonts w:ascii="Times New Roman" w:eastAsia="Calibri" w:hAnsi="Times New Roman" w:cs="Times New Roman"/>
          <w:sz w:val="28"/>
          <w:szCs w:val="28"/>
          <w:lang w:eastAsia="ru-RU"/>
        </w:rPr>
        <w:t>ям утвержденным постановлением губернатора области от 29.03.2018 № 81 «О формировании рейтинга муниципальных образований Еврейской автономной области в части их деятельности по содействию развитию конкуренции и обеспечению условий для благоприятного инвестиционного климата»</w:t>
      </w:r>
      <w:r w:rsidR="00A6747D" w:rsidRPr="007E7842">
        <w:rPr>
          <w:rFonts w:ascii="Times New Roman" w:eastAsia="Calibri" w:hAnsi="Times New Roman" w:cs="Times New Roman"/>
          <w:sz w:val="28"/>
          <w:szCs w:val="28"/>
          <w:lang w:eastAsia="ru-RU"/>
        </w:rPr>
        <w:t>.</w:t>
      </w:r>
      <w:r w:rsidR="000725C7" w:rsidRPr="007E7842">
        <w:rPr>
          <w:rFonts w:ascii="Times New Roman" w:eastAsia="Calibri" w:hAnsi="Times New Roman" w:cs="Times New Roman"/>
          <w:sz w:val="28"/>
          <w:szCs w:val="28"/>
          <w:lang w:eastAsia="ru-RU"/>
        </w:rPr>
        <w:t xml:space="preserve"> </w:t>
      </w:r>
      <w:r w:rsidR="000D2784" w:rsidRPr="007E7842">
        <w:rPr>
          <w:rFonts w:ascii="Times New Roman" w:hAnsi="Times New Roman" w:cs="Times New Roman"/>
          <w:sz w:val="28"/>
          <w:szCs w:val="28"/>
        </w:rPr>
        <w:t xml:space="preserve">Полученные результаты отражают место каждого муниципального образования в рейтинге муниципальных образований области в части их деятельности по содействию развитию конкуренции и </w:t>
      </w:r>
      <w:r w:rsidR="000D2784" w:rsidRPr="00D05C73">
        <w:rPr>
          <w:rFonts w:ascii="Times New Roman" w:hAnsi="Times New Roman" w:cs="Times New Roman"/>
          <w:sz w:val="28"/>
          <w:szCs w:val="28"/>
        </w:rPr>
        <w:t xml:space="preserve">обеспечению условий для благоприятного инвестиционного климата следующим образом: </w:t>
      </w:r>
    </w:p>
    <w:p w:rsidR="000D2784" w:rsidRPr="00D05C73" w:rsidRDefault="000D2784" w:rsidP="000D2784">
      <w:pPr>
        <w:autoSpaceDE w:val="0"/>
        <w:autoSpaceDN w:val="0"/>
        <w:adjustRightInd w:val="0"/>
        <w:spacing w:after="0" w:line="240" w:lineRule="auto"/>
        <w:ind w:firstLine="709"/>
        <w:jc w:val="both"/>
        <w:rPr>
          <w:rFonts w:ascii="Times New Roman" w:hAnsi="Times New Roman" w:cs="Times New Roman"/>
          <w:sz w:val="28"/>
          <w:szCs w:val="28"/>
        </w:rPr>
      </w:pPr>
      <w:r w:rsidRPr="00D05C73">
        <w:rPr>
          <w:rFonts w:ascii="Times New Roman" w:hAnsi="Times New Roman" w:cs="Times New Roman"/>
          <w:sz w:val="28"/>
          <w:szCs w:val="28"/>
        </w:rPr>
        <w:t xml:space="preserve">1 место – </w:t>
      </w:r>
      <w:r w:rsidR="005E14CB" w:rsidRPr="00D05C73">
        <w:rPr>
          <w:rFonts w:ascii="Times New Roman" w:hAnsi="Times New Roman" w:cs="Times New Roman"/>
          <w:sz w:val="28"/>
          <w:szCs w:val="28"/>
        </w:rPr>
        <w:t>Мэрия</w:t>
      </w:r>
      <w:r w:rsidRPr="00D05C73">
        <w:rPr>
          <w:rFonts w:ascii="Times New Roman" w:hAnsi="Times New Roman" w:cs="Times New Roman"/>
          <w:sz w:val="28"/>
          <w:szCs w:val="28"/>
        </w:rPr>
        <w:t xml:space="preserve"> муниципального образования </w:t>
      </w:r>
      <w:r w:rsidR="005E14CB" w:rsidRPr="00D05C73">
        <w:rPr>
          <w:rFonts w:ascii="Times New Roman" w:hAnsi="Times New Roman" w:cs="Times New Roman"/>
          <w:sz w:val="28"/>
          <w:szCs w:val="28"/>
        </w:rPr>
        <w:t>«Город</w:t>
      </w:r>
      <w:r w:rsidRPr="00D05C73">
        <w:rPr>
          <w:rFonts w:ascii="Times New Roman" w:hAnsi="Times New Roman" w:cs="Times New Roman"/>
          <w:sz w:val="28"/>
          <w:szCs w:val="28"/>
        </w:rPr>
        <w:t xml:space="preserve"> Биробиджан</w:t>
      </w:r>
      <w:r w:rsidR="005E14CB" w:rsidRPr="00D05C73">
        <w:rPr>
          <w:rFonts w:ascii="Times New Roman" w:hAnsi="Times New Roman" w:cs="Times New Roman"/>
          <w:sz w:val="28"/>
          <w:szCs w:val="28"/>
        </w:rPr>
        <w:t>»</w:t>
      </w:r>
      <w:r w:rsidR="00D05C73" w:rsidRPr="00D05C73">
        <w:rPr>
          <w:rFonts w:ascii="Times New Roman" w:hAnsi="Times New Roman" w:cs="Times New Roman"/>
          <w:sz w:val="28"/>
          <w:szCs w:val="28"/>
        </w:rPr>
        <w:t>;</w:t>
      </w:r>
    </w:p>
    <w:p w:rsidR="000D2784" w:rsidRPr="007E7842" w:rsidRDefault="000D2784" w:rsidP="000D2784">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2 место – администрация Смидовичского муниципального района; </w:t>
      </w:r>
    </w:p>
    <w:p w:rsidR="000D2784" w:rsidRPr="007E7842" w:rsidRDefault="000D2784" w:rsidP="000D2784">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3 место – администрация Обл</w:t>
      </w:r>
      <w:r w:rsidR="00D37E50" w:rsidRPr="007E7842">
        <w:rPr>
          <w:rFonts w:ascii="Times New Roman" w:hAnsi="Times New Roman" w:cs="Times New Roman"/>
          <w:sz w:val="28"/>
          <w:szCs w:val="28"/>
        </w:rPr>
        <w:t>ученского муниципального района.</w:t>
      </w:r>
    </w:p>
    <w:p w:rsidR="00C638B6" w:rsidRPr="007E7842" w:rsidRDefault="00C638B6" w:rsidP="00C638B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E7842">
        <w:rPr>
          <w:rFonts w:ascii="Times New Roman" w:eastAsia="Calibri" w:hAnsi="Times New Roman" w:cs="Times New Roman"/>
          <w:sz w:val="28"/>
          <w:szCs w:val="28"/>
          <w:lang w:eastAsia="ru-RU"/>
        </w:rPr>
        <w:t xml:space="preserve">Результаты рейтинга муниципальных образований области размещены на официальном сайте управления экономики правительства области в сети Интернет </w:t>
      </w:r>
      <w:r w:rsidR="00CD60F1" w:rsidRPr="007E7842">
        <w:rPr>
          <w:rFonts w:ascii="Times New Roman" w:eastAsia="Calibri" w:hAnsi="Times New Roman" w:cs="Times New Roman"/>
          <w:sz w:val="28"/>
          <w:szCs w:val="28"/>
          <w:lang w:eastAsia="ru-RU"/>
        </w:rPr>
        <w:t xml:space="preserve">по ссылке </w:t>
      </w:r>
      <w:hyperlink r:id="rId12" w:history="1">
        <w:r w:rsidR="00A6747D" w:rsidRPr="007E7842">
          <w:rPr>
            <w:rStyle w:val="a3"/>
            <w:rFonts w:ascii="Times New Roman" w:eastAsia="Calibri" w:hAnsi="Times New Roman" w:cs="Times New Roman"/>
            <w:sz w:val="28"/>
            <w:szCs w:val="28"/>
            <w:lang w:eastAsia="ru-RU"/>
          </w:rPr>
          <w:t>http://eao.ru/isp-vlast/upravlenie-ekonomiki-pravitelstva/razvitie-konkurentsii-v-evreyskoy-avtonomnoy-oblasti1/reyting-munitsipalnykh-obrazovaniy-evreyskoy-avtonomnoy-oblasti-po-sodeystviyu-razvitiyu-konkurentsi/</w:t>
        </w:r>
      </w:hyperlink>
      <w:r w:rsidR="00A6747D" w:rsidRPr="007E7842">
        <w:rPr>
          <w:rFonts w:ascii="Times New Roman" w:eastAsia="Calibri" w:hAnsi="Times New Roman" w:cs="Times New Roman"/>
          <w:sz w:val="28"/>
          <w:szCs w:val="28"/>
          <w:lang w:eastAsia="ru-RU"/>
        </w:rPr>
        <w:t xml:space="preserve"> </w:t>
      </w:r>
      <w:r w:rsidRPr="007E7842">
        <w:rPr>
          <w:rFonts w:ascii="Times New Roman" w:eastAsia="Calibri" w:hAnsi="Times New Roman" w:cs="Times New Roman"/>
          <w:sz w:val="28"/>
          <w:szCs w:val="28"/>
          <w:lang w:eastAsia="ru-RU"/>
        </w:rPr>
        <w:t>, на инвестиционном портале Еврейской автономной области (</w:t>
      </w:r>
      <w:hyperlink r:id="rId13" w:history="1">
        <w:r w:rsidR="006B1A49" w:rsidRPr="00D52508">
          <w:rPr>
            <w:rStyle w:val="a3"/>
          </w:rPr>
          <w:t>http://invest.eao.ru/ru/konkurentsiya/rejting-munitsipalnykh-obrazovanij-oblasti</w:t>
        </w:r>
      </w:hyperlink>
      <w:r w:rsidR="006B1A49">
        <w:t xml:space="preserve"> </w:t>
      </w:r>
      <w:r w:rsidR="00A6747D" w:rsidRPr="007E7842">
        <w:rPr>
          <w:rFonts w:ascii="Times New Roman" w:eastAsia="Calibri" w:hAnsi="Times New Roman" w:cs="Times New Roman"/>
          <w:sz w:val="28"/>
          <w:szCs w:val="28"/>
          <w:lang w:eastAsia="ru-RU"/>
        </w:rPr>
        <w:t xml:space="preserve"> )</w:t>
      </w:r>
      <w:r w:rsidR="003A76C4" w:rsidRPr="007E7842">
        <w:rPr>
          <w:rFonts w:ascii="Times New Roman" w:eastAsia="Calibri" w:hAnsi="Times New Roman" w:cs="Times New Roman"/>
          <w:sz w:val="28"/>
          <w:szCs w:val="28"/>
          <w:lang w:eastAsia="ru-RU"/>
        </w:rPr>
        <w:t>.</w:t>
      </w:r>
    </w:p>
    <w:p w:rsidR="000073BE" w:rsidRPr="007E7842" w:rsidRDefault="000073BE" w:rsidP="00E0475B">
      <w:pPr>
        <w:autoSpaceDE w:val="0"/>
        <w:autoSpaceDN w:val="0"/>
        <w:adjustRightInd w:val="0"/>
        <w:spacing w:after="0" w:line="240" w:lineRule="auto"/>
        <w:ind w:firstLine="709"/>
        <w:jc w:val="both"/>
        <w:rPr>
          <w:rFonts w:ascii="Times New Roman" w:hAnsi="Times New Roman" w:cs="Times New Roman"/>
          <w:b/>
          <w:bCs/>
          <w:sz w:val="28"/>
          <w:szCs w:val="28"/>
        </w:rPr>
      </w:pPr>
    </w:p>
    <w:p w:rsidR="00E0475B" w:rsidRPr="007E7842" w:rsidRDefault="00F85BCC" w:rsidP="00B507A2">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2.2.3. Формирование коллегиального органа при высшем должностном лице области по вопросам содействия развитию конкуренции (далее – Коллегиальный орган)</w:t>
      </w:r>
    </w:p>
    <w:p w:rsidR="008569BE" w:rsidRPr="007E7842" w:rsidRDefault="008569BE" w:rsidP="00B507A2">
      <w:pPr>
        <w:autoSpaceDE w:val="0"/>
        <w:autoSpaceDN w:val="0"/>
        <w:adjustRightInd w:val="0"/>
        <w:spacing w:after="0" w:line="240" w:lineRule="auto"/>
        <w:ind w:firstLine="708"/>
        <w:jc w:val="both"/>
        <w:rPr>
          <w:rFonts w:ascii="Times New Roman" w:hAnsi="Times New Roman" w:cs="Times New Roman"/>
          <w:bCs/>
          <w:sz w:val="28"/>
          <w:szCs w:val="28"/>
        </w:rPr>
      </w:pPr>
    </w:p>
    <w:p w:rsidR="00F85BCC" w:rsidRPr="007E7842" w:rsidRDefault="00A8480B" w:rsidP="00B507A2">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соответствии с постановлением губернатора области от 25.02.2016 </w:t>
      </w:r>
      <w:r w:rsidRPr="007E7842">
        <w:rPr>
          <w:rFonts w:ascii="Times New Roman" w:hAnsi="Times New Roman" w:cs="Times New Roman"/>
          <w:bCs/>
          <w:sz w:val="28"/>
          <w:szCs w:val="28"/>
        </w:rPr>
        <w:br/>
        <w:t>№ 64 Совет по улучшению инвестиционного климата и содействию развитию конкуренции в области является Коллегиальным органом при высшем должностном лице области по вопросам содействия развитию конкуренции.</w:t>
      </w:r>
    </w:p>
    <w:p w:rsidR="00A8480B" w:rsidRPr="007E7842" w:rsidRDefault="00A8480B" w:rsidP="00B507A2">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Состав данного Коллегиального органа сформирован в соответствии с требованиями Стандарта.</w:t>
      </w:r>
    </w:p>
    <w:p w:rsidR="0082592D" w:rsidRPr="007E7842" w:rsidRDefault="00181234" w:rsidP="0082592D">
      <w:pPr>
        <w:autoSpaceDE w:val="0"/>
        <w:autoSpaceDN w:val="0"/>
        <w:adjustRightInd w:val="0"/>
        <w:spacing w:after="0" w:line="240" w:lineRule="auto"/>
        <w:ind w:firstLine="708"/>
        <w:jc w:val="right"/>
        <w:rPr>
          <w:rFonts w:ascii="Times New Roman" w:hAnsi="Times New Roman" w:cs="Times New Roman"/>
          <w:bCs/>
          <w:sz w:val="28"/>
          <w:szCs w:val="28"/>
        </w:rPr>
      </w:pPr>
      <w:r w:rsidRPr="007E7842">
        <w:rPr>
          <w:rFonts w:ascii="Times New Roman" w:hAnsi="Times New Roman" w:cs="Times New Roman"/>
          <w:bCs/>
          <w:sz w:val="28"/>
          <w:szCs w:val="28"/>
        </w:rPr>
        <w:t xml:space="preserve">Таблица </w:t>
      </w:r>
      <w:r w:rsidR="0082592D" w:rsidRPr="007E7842">
        <w:rPr>
          <w:rFonts w:ascii="Times New Roman" w:hAnsi="Times New Roman" w:cs="Times New Roman"/>
          <w:bCs/>
          <w:sz w:val="28"/>
          <w:szCs w:val="28"/>
        </w:rPr>
        <w:t>1</w:t>
      </w:r>
    </w:p>
    <w:tbl>
      <w:tblPr>
        <w:tblStyle w:val="a5"/>
        <w:tblW w:w="5000" w:type="pct"/>
        <w:tblLook w:val="04A0" w:firstRow="1" w:lastRow="0" w:firstColumn="1" w:lastColumn="0" w:noHBand="0" w:noVBand="1"/>
      </w:tblPr>
      <w:tblGrid>
        <w:gridCol w:w="660"/>
        <w:gridCol w:w="3185"/>
        <w:gridCol w:w="5500"/>
      </w:tblGrid>
      <w:tr w:rsidR="002C18C3" w:rsidRPr="007E7842" w:rsidTr="008569BE">
        <w:tc>
          <w:tcPr>
            <w:tcW w:w="2057" w:type="pct"/>
            <w:gridSpan w:val="2"/>
          </w:tcPr>
          <w:p w:rsidR="002C18C3" w:rsidRPr="007E7842" w:rsidRDefault="002C18C3" w:rsidP="00C5186F">
            <w:pPr>
              <w:jc w:val="center"/>
              <w:rPr>
                <w:rFonts w:ascii="Times New Roman" w:hAnsi="Times New Roman" w:cs="Times New Roman"/>
                <w:sz w:val="24"/>
                <w:szCs w:val="24"/>
              </w:rPr>
            </w:pPr>
            <w:r w:rsidRPr="007E7842">
              <w:rPr>
                <w:rFonts w:ascii="Times New Roman" w:hAnsi="Times New Roman" w:cs="Times New Roman"/>
                <w:sz w:val="24"/>
                <w:szCs w:val="24"/>
              </w:rPr>
              <w:t>№ п/п Стандарта</w:t>
            </w:r>
          </w:p>
        </w:tc>
        <w:tc>
          <w:tcPr>
            <w:tcW w:w="2943" w:type="pct"/>
          </w:tcPr>
          <w:p w:rsidR="002C18C3" w:rsidRPr="007E7842" w:rsidRDefault="002C18C3" w:rsidP="00C5186F">
            <w:pPr>
              <w:jc w:val="center"/>
              <w:rPr>
                <w:rFonts w:ascii="Times New Roman" w:hAnsi="Times New Roman" w:cs="Times New Roman"/>
                <w:sz w:val="24"/>
                <w:szCs w:val="24"/>
              </w:rPr>
            </w:pPr>
            <w:r w:rsidRPr="007E7842">
              <w:rPr>
                <w:rFonts w:ascii="Times New Roman" w:hAnsi="Times New Roman" w:cs="Times New Roman"/>
                <w:sz w:val="24"/>
                <w:szCs w:val="24"/>
              </w:rPr>
              <w:t>Наименование организаций, представители которых включены в состав Коллегиального органа</w:t>
            </w:r>
          </w:p>
        </w:tc>
      </w:tr>
      <w:tr w:rsidR="001A7C2F" w:rsidRPr="007E7842" w:rsidTr="008569BE">
        <w:tc>
          <w:tcPr>
            <w:tcW w:w="353" w:type="pct"/>
          </w:tcPr>
          <w:p w:rsidR="00C5186F" w:rsidRPr="007E7842" w:rsidRDefault="003E0575"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а)</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Руководители или заместители руководителей Уполномоченного органа, а также иных органов исполнительной власти субъекта Российской Федерации, в функции которых входит реализация мероприятий по содействию развитию конкуренции</w:t>
            </w:r>
          </w:p>
        </w:tc>
        <w:tc>
          <w:tcPr>
            <w:tcW w:w="2943" w:type="pct"/>
          </w:tcPr>
          <w:p w:rsidR="002F7568"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Н</w:t>
            </w:r>
            <w:r w:rsidR="003E0575" w:rsidRPr="007E7842">
              <w:rPr>
                <w:rFonts w:ascii="Times New Roman" w:hAnsi="Times New Roman" w:cs="Times New Roman"/>
                <w:sz w:val="24"/>
                <w:szCs w:val="24"/>
              </w:rPr>
              <w:t xml:space="preserve">ачальник управления экономики правительства Еврейской автономной области; </w:t>
            </w:r>
          </w:p>
          <w:p w:rsidR="002F7568" w:rsidRPr="007E7842" w:rsidRDefault="00B72E65" w:rsidP="0096242A">
            <w:pPr>
              <w:autoSpaceDE w:val="0"/>
              <w:autoSpaceDN w:val="0"/>
              <w:adjustRightInd w:val="0"/>
              <w:jc w:val="both"/>
              <w:rPr>
                <w:rFonts w:ascii="Times New Roman" w:hAnsi="Times New Roman" w:cs="Times New Roman"/>
                <w:iCs/>
                <w:sz w:val="24"/>
                <w:szCs w:val="24"/>
              </w:rPr>
            </w:pPr>
            <w:r w:rsidRPr="007E7842">
              <w:rPr>
                <w:rFonts w:ascii="Times New Roman" w:hAnsi="Times New Roman" w:cs="Times New Roman"/>
                <w:iCs/>
                <w:sz w:val="24"/>
                <w:szCs w:val="24"/>
              </w:rPr>
              <w:t xml:space="preserve">- </w:t>
            </w:r>
            <w:r w:rsidR="003E0575" w:rsidRPr="007E7842">
              <w:rPr>
                <w:rFonts w:ascii="Times New Roman" w:hAnsi="Times New Roman" w:cs="Times New Roman"/>
                <w:iCs/>
                <w:sz w:val="24"/>
                <w:szCs w:val="24"/>
              </w:rPr>
              <w:t xml:space="preserve">председатель комитета по управлению государственным имуществом Еврейской автономной области; </w:t>
            </w:r>
          </w:p>
          <w:p w:rsidR="00B72E65" w:rsidRPr="007E7842" w:rsidRDefault="00B72E65" w:rsidP="0096242A">
            <w:pPr>
              <w:autoSpaceDE w:val="0"/>
              <w:autoSpaceDN w:val="0"/>
              <w:adjustRightInd w:val="0"/>
              <w:jc w:val="both"/>
              <w:rPr>
                <w:rFonts w:ascii="Times New Roman" w:hAnsi="Times New Roman" w:cs="Times New Roman"/>
                <w:iCs/>
                <w:sz w:val="24"/>
                <w:szCs w:val="24"/>
              </w:rPr>
            </w:pPr>
            <w:r w:rsidRPr="007E7842">
              <w:rPr>
                <w:rFonts w:ascii="Times New Roman" w:hAnsi="Times New Roman" w:cs="Times New Roman"/>
                <w:iCs/>
                <w:sz w:val="24"/>
                <w:szCs w:val="24"/>
              </w:rPr>
              <w:t xml:space="preserve">- </w:t>
            </w:r>
            <w:r w:rsidR="003E0575" w:rsidRPr="007E7842">
              <w:rPr>
                <w:rFonts w:ascii="Times New Roman" w:hAnsi="Times New Roman" w:cs="Times New Roman"/>
                <w:iCs/>
                <w:sz w:val="24"/>
                <w:szCs w:val="24"/>
              </w:rPr>
              <w:t>начальник управления здравоохранения правительства Еврейской автономной области</w:t>
            </w:r>
            <w:r w:rsidR="00623664" w:rsidRPr="007E7842">
              <w:rPr>
                <w:rFonts w:ascii="Times New Roman" w:hAnsi="Times New Roman" w:cs="Times New Roman"/>
                <w:iCs/>
                <w:sz w:val="24"/>
                <w:szCs w:val="24"/>
              </w:rPr>
              <w:t xml:space="preserve">; </w:t>
            </w:r>
          </w:p>
          <w:p w:rsidR="00B72E65"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iCs/>
                <w:sz w:val="24"/>
                <w:szCs w:val="24"/>
              </w:rPr>
              <w:t xml:space="preserve">- </w:t>
            </w:r>
            <w:r w:rsidR="00623664" w:rsidRPr="007E7842">
              <w:rPr>
                <w:rFonts w:ascii="Times New Roman" w:hAnsi="Times New Roman" w:cs="Times New Roman"/>
                <w:iCs/>
                <w:sz w:val="24"/>
                <w:szCs w:val="24"/>
              </w:rPr>
              <w:t>н</w:t>
            </w:r>
            <w:r w:rsidR="00623664" w:rsidRPr="007E7842">
              <w:rPr>
                <w:rFonts w:ascii="Times New Roman" w:hAnsi="Times New Roman" w:cs="Times New Roman"/>
                <w:sz w:val="24"/>
                <w:szCs w:val="24"/>
              </w:rPr>
              <w:t xml:space="preserve">ачальник управления архитектуры и строительства правительства Еврейской автономной области; </w:t>
            </w:r>
          </w:p>
          <w:p w:rsidR="002F7568"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23664" w:rsidRPr="007E7842">
              <w:rPr>
                <w:rFonts w:ascii="Times New Roman" w:hAnsi="Times New Roman" w:cs="Times New Roman"/>
                <w:sz w:val="24"/>
                <w:szCs w:val="24"/>
              </w:rPr>
              <w:t xml:space="preserve">начальник управления жилищно-коммунального хозяйства и энергетики правительства Еврейской автономной области; </w:t>
            </w:r>
          </w:p>
          <w:p w:rsidR="002F7568"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23664" w:rsidRPr="007E7842">
              <w:rPr>
                <w:rFonts w:ascii="Times New Roman" w:hAnsi="Times New Roman" w:cs="Times New Roman"/>
                <w:sz w:val="24"/>
                <w:szCs w:val="24"/>
              </w:rPr>
              <w:t>председатель комитета образования Еврейской автономной области</w:t>
            </w:r>
            <w:r w:rsidR="00694173" w:rsidRPr="007E7842">
              <w:rPr>
                <w:rFonts w:ascii="Times New Roman" w:hAnsi="Times New Roman" w:cs="Times New Roman"/>
                <w:sz w:val="24"/>
                <w:szCs w:val="24"/>
              </w:rPr>
              <w:t xml:space="preserve">; </w:t>
            </w:r>
          </w:p>
          <w:p w:rsidR="00694173"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94173" w:rsidRPr="007E7842">
              <w:rPr>
                <w:rFonts w:ascii="Times New Roman" w:hAnsi="Times New Roman" w:cs="Times New Roman"/>
                <w:sz w:val="24"/>
                <w:szCs w:val="24"/>
              </w:rPr>
              <w:t>начальник управления сельского хозяйства правительства Еврейской автономной области</w:t>
            </w:r>
          </w:p>
        </w:tc>
      </w:tr>
      <w:tr w:rsidR="001A7C2F" w:rsidRPr="007E7842" w:rsidTr="008569BE">
        <w:tc>
          <w:tcPr>
            <w:tcW w:w="353" w:type="pct"/>
          </w:tcPr>
          <w:p w:rsidR="00C5186F" w:rsidRPr="007E7842" w:rsidRDefault="00694173"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б)</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совета муниципальных образований, и/или иных объединений муниципальных образований, и/или органов местного самоуправления</w:t>
            </w:r>
          </w:p>
        </w:tc>
        <w:tc>
          <w:tcPr>
            <w:tcW w:w="2943" w:type="pct"/>
          </w:tcPr>
          <w:p w:rsidR="00B72E65"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П</w:t>
            </w:r>
            <w:r w:rsidR="00694173" w:rsidRPr="007E7842">
              <w:rPr>
                <w:rFonts w:ascii="Times New Roman" w:hAnsi="Times New Roman" w:cs="Times New Roman"/>
                <w:sz w:val="24"/>
                <w:szCs w:val="24"/>
              </w:rPr>
              <w:t xml:space="preserve">ервый заместитель главы муниципального образования «Город Биробиджан» по экономике и финансам; </w:t>
            </w:r>
          </w:p>
          <w:p w:rsidR="00B72E65"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94173" w:rsidRPr="007E7842">
              <w:rPr>
                <w:rFonts w:ascii="Times New Roman" w:hAnsi="Times New Roman" w:cs="Times New Roman"/>
                <w:sz w:val="24"/>
                <w:szCs w:val="24"/>
              </w:rPr>
              <w:t xml:space="preserve">исполнительный директор Ассоциации «Совет муниципальных образований Еврейской автономной области»; </w:t>
            </w:r>
          </w:p>
          <w:p w:rsidR="00B72E65"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94173" w:rsidRPr="007E7842">
              <w:rPr>
                <w:rFonts w:ascii="Times New Roman" w:hAnsi="Times New Roman" w:cs="Times New Roman"/>
                <w:sz w:val="24"/>
                <w:szCs w:val="24"/>
              </w:rPr>
              <w:t xml:space="preserve">глава администрации муниципального образования «Октябрьский муниципальный район»; </w:t>
            </w:r>
            <w:r w:rsidRPr="007E7842">
              <w:rPr>
                <w:rFonts w:ascii="Times New Roman" w:hAnsi="Times New Roman" w:cs="Times New Roman"/>
                <w:sz w:val="24"/>
                <w:szCs w:val="24"/>
              </w:rPr>
              <w:t xml:space="preserve">- </w:t>
            </w:r>
            <w:r w:rsidR="00657058" w:rsidRPr="007E7842">
              <w:rPr>
                <w:rFonts w:ascii="Times New Roman" w:hAnsi="Times New Roman" w:cs="Times New Roman"/>
                <w:sz w:val="24"/>
                <w:szCs w:val="24"/>
              </w:rPr>
              <w:t xml:space="preserve">заместитель главы администрации муниципального образования «Ленинский муниципальный район»; </w:t>
            </w:r>
          </w:p>
          <w:p w:rsidR="00B72E65"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г</w:t>
            </w:r>
            <w:r w:rsidR="00657058" w:rsidRPr="007E7842">
              <w:rPr>
                <w:rFonts w:ascii="Times New Roman" w:hAnsi="Times New Roman" w:cs="Times New Roman"/>
                <w:sz w:val="24"/>
                <w:szCs w:val="24"/>
              </w:rPr>
              <w:t xml:space="preserve">лава администрации муниципального образования «Смидовичский муниципальный район»; </w:t>
            </w:r>
          </w:p>
          <w:p w:rsidR="00B72E65"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57058" w:rsidRPr="007E7842">
              <w:rPr>
                <w:rFonts w:ascii="Times New Roman" w:hAnsi="Times New Roman" w:cs="Times New Roman"/>
                <w:sz w:val="24"/>
                <w:szCs w:val="24"/>
              </w:rPr>
              <w:t>заместитель главы администрации муниципального образования «Облученский муниципальный район» по вопросам экономики и финансам</w:t>
            </w:r>
            <w:r w:rsidR="009457C8" w:rsidRPr="007E7842">
              <w:rPr>
                <w:rFonts w:ascii="Times New Roman" w:hAnsi="Times New Roman" w:cs="Times New Roman"/>
                <w:sz w:val="24"/>
                <w:szCs w:val="24"/>
              </w:rPr>
              <w:t xml:space="preserve">; </w:t>
            </w:r>
          </w:p>
          <w:p w:rsidR="00C5186F" w:rsidRPr="007E7842" w:rsidRDefault="00B72E65" w:rsidP="0096242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9457C8" w:rsidRPr="007E7842">
              <w:rPr>
                <w:rFonts w:ascii="Times New Roman" w:hAnsi="Times New Roman" w:cs="Times New Roman"/>
                <w:sz w:val="24"/>
                <w:szCs w:val="24"/>
              </w:rPr>
              <w:t>глава администрации муниципального образования «Биробиджанский муниципальный район»</w:t>
            </w:r>
          </w:p>
        </w:tc>
      </w:tr>
      <w:tr w:rsidR="001A7C2F" w:rsidRPr="007E7842" w:rsidTr="008569BE">
        <w:tc>
          <w:tcPr>
            <w:tcW w:w="353" w:type="pct"/>
          </w:tcPr>
          <w:p w:rsidR="00C5186F" w:rsidRPr="007E7842" w:rsidRDefault="00536682"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в)</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общественных организаций, действующих в интересах предпринимателей и потребителей товаров, работ и услуг</w:t>
            </w:r>
          </w:p>
        </w:tc>
        <w:tc>
          <w:tcPr>
            <w:tcW w:w="2943" w:type="pct"/>
          </w:tcPr>
          <w:p w:rsidR="00B72E65" w:rsidRPr="007E7842" w:rsidRDefault="00B72E65" w:rsidP="00536682">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П</w:t>
            </w:r>
            <w:r w:rsidR="00536682" w:rsidRPr="007E7842">
              <w:rPr>
                <w:rFonts w:ascii="Times New Roman" w:hAnsi="Times New Roman" w:cs="Times New Roman"/>
                <w:sz w:val="24"/>
                <w:szCs w:val="24"/>
              </w:rPr>
              <w:t xml:space="preserve">редседатель Регионального объединения работодателей Еврейской автономной области «Союз промышленников и предпринимателей»; </w:t>
            </w:r>
          </w:p>
          <w:p w:rsidR="00B72E65" w:rsidRPr="007E7842" w:rsidRDefault="00B72E65" w:rsidP="00536682">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536682" w:rsidRPr="007E7842">
              <w:rPr>
                <w:rFonts w:ascii="Times New Roman" w:hAnsi="Times New Roman" w:cs="Times New Roman"/>
                <w:sz w:val="24"/>
                <w:szCs w:val="24"/>
              </w:rPr>
              <w:t xml:space="preserve">председатель регионального отделения Общероссийской общественной организации малого и среднего предпринимательства «Опора России»; </w:t>
            </w:r>
          </w:p>
          <w:p w:rsidR="00B72E65" w:rsidRPr="007E7842" w:rsidRDefault="00B72E65" w:rsidP="00536682">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536682" w:rsidRPr="007E7842">
              <w:rPr>
                <w:rFonts w:ascii="Times New Roman" w:hAnsi="Times New Roman" w:cs="Times New Roman"/>
                <w:sz w:val="24"/>
                <w:szCs w:val="24"/>
              </w:rPr>
              <w:t xml:space="preserve">президент некоммерческого партнерства «Организация предпринимателей по экономическому развитию Еврейской автономной области»; </w:t>
            </w:r>
          </w:p>
          <w:p w:rsidR="00C5186F" w:rsidRPr="007E7842" w:rsidRDefault="00B72E65" w:rsidP="00B72E65">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002E2E" w:rsidRPr="007E7842">
              <w:rPr>
                <w:rFonts w:ascii="Times New Roman" w:hAnsi="Times New Roman" w:cs="Times New Roman"/>
                <w:sz w:val="24"/>
                <w:szCs w:val="24"/>
              </w:rPr>
              <w:t>председатель Союза «Торгово-промышленная палата Еврейской автономной области»; председатель Межрегионального отделения Общероссийской общественной организации «Деловая Россия» по Хабаровскому краю и Еврейской автономной области</w:t>
            </w:r>
          </w:p>
        </w:tc>
      </w:tr>
      <w:tr w:rsidR="001A7C2F" w:rsidRPr="007E7842" w:rsidTr="008569BE">
        <w:tc>
          <w:tcPr>
            <w:tcW w:w="353" w:type="pct"/>
          </w:tcPr>
          <w:p w:rsidR="00C5186F" w:rsidRPr="007E7842" w:rsidRDefault="001A7C2F"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г)</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региональной комиссии по проведению административной реформы</w:t>
            </w:r>
          </w:p>
        </w:tc>
        <w:tc>
          <w:tcPr>
            <w:tcW w:w="2943" w:type="pct"/>
          </w:tcPr>
          <w:p w:rsidR="001A7C2F" w:rsidRPr="007E7842" w:rsidRDefault="00B72E65" w:rsidP="001A7C2F">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Н</w:t>
            </w:r>
            <w:r w:rsidR="001A7C2F" w:rsidRPr="007E7842">
              <w:rPr>
                <w:rFonts w:ascii="Times New Roman" w:hAnsi="Times New Roman" w:cs="Times New Roman"/>
                <w:sz w:val="24"/>
                <w:szCs w:val="24"/>
              </w:rPr>
              <w:t>ачальник управления по административной реформе аппарата губернатора и правительства Еврейской автономной области</w:t>
            </w:r>
          </w:p>
          <w:p w:rsidR="001A7C2F" w:rsidRPr="007E7842" w:rsidRDefault="001A7C2F" w:rsidP="00C5186F">
            <w:pPr>
              <w:rPr>
                <w:rFonts w:ascii="Times New Roman" w:hAnsi="Times New Roman" w:cs="Times New Roman"/>
                <w:sz w:val="24"/>
                <w:szCs w:val="24"/>
              </w:rPr>
            </w:pPr>
          </w:p>
        </w:tc>
      </w:tr>
      <w:tr w:rsidR="001A7C2F" w:rsidRPr="007E7842" w:rsidTr="008569BE">
        <w:tc>
          <w:tcPr>
            <w:tcW w:w="353" w:type="pct"/>
          </w:tcPr>
          <w:p w:rsidR="00C5186F" w:rsidRPr="007E7842" w:rsidRDefault="001A7C2F"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д)</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научных, исследовательских, проектных, аналитических организаций и технологических платформ, структурных подразделений ФГБУ «Российская академия наук»</w:t>
            </w:r>
          </w:p>
        </w:tc>
        <w:tc>
          <w:tcPr>
            <w:tcW w:w="2943" w:type="pct"/>
          </w:tcPr>
          <w:p w:rsidR="00FA0229" w:rsidRPr="007E7842" w:rsidRDefault="00B72E65" w:rsidP="00FA0229">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З</w:t>
            </w:r>
            <w:r w:rsidR="00FA0229" w:rsidRPr="007E7842">
              <w:rPr>
                <w:rFonts w:ascii="Times New Roman" w:hAnsi="Times New Roman" w:cs="Times New Roman"/>
                <w:sz w:val="24"/>
                <w:szCs w:val="24"/>
              </w:rPr>
              <w:t>аместитель директора по научным вопросам Федерального государственного бюджетного учреждения науки «Институт комплексного анализа региональных проблем» Дальневосточного отделения Российской академии наук</w:t>
            </w:r>
          </w:p>
          <w:p w:rsidR="00C5186F" w:rsidRPr="007E7842" w:rsidRDefault="00C5186F" w:rsidP="00C5186F">
            <w:pPr>
              <w:rPr>
                <w:rFonts w:ascii="Times New Roman" w:hAnsi="Times New Roman" w:cs="Times New Roman"/>
                <w:sz w:val="24"/>
                <w:szCs w:val="24"/>
              </w:rPr>
            </w:pPr>
          </w:p>
        </w:tc>
      </w:tr>
      <w:tr w:rsidR="001A7C2F" w:rsidRPr="007E7842" w:rsidTr="008569BE">
        <w:tc>
          <w:tcPr>
            <w:tcW w:w="353" w:type="pct"/>
          </w:tcPr>
          <w:p w:rsidR="00C5186F" w:rsidRPr="007E7842" w:rsidRDefault="009418E0"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е)</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потребителей товаров, работ и услуг, задействованные в механизмах общественного контроля за деятельностью субъектов естественных монополий, а также представители некоммерческих объединений, действующих в интересах технологических и ценовых аудиторов</w:t>
            </w:r>
          </w:p>
        </w:tc>
        <w:tc>
          <w:tcPr>
            <w:tcW w:w="2943" w:type="pct"/>
          </w:tcPr>
          <w:p w:rsidR="009418E0" w:rsidRPr="007E7842" w:rsidRDefault="00B72E65" w:rsidP="009418E0">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П</w:t>
            </w:r>
            <w:r w:rsidR="00115B61" w:rsidRPr="007E7842">
              <w:rPr>
                <w:rFonts w:ascii="Times New Roman" w:hAnsi="Times New Roman" w:cs="Times New Roman"/>
                <w:sz w:val="24"/>
                <w:szCs w:val="24"/>
              </w:rPr>
              <w:t xml:space="preserve">редседатель Регионального объединения работодателей Еврейской автономной области «Союз промышленников и предпринимателей»; </w:t>
            </w:r>
            <w:r w:rsidR="009418E0" w:rsidRPr="007E7842">
              <w:rPr>
                <w:rFonts w:ascii="Times New Roman" w:hAnsi="Times New Roman" w:cs="Times New Roman"/>
                <w:sz w:val="24"/>
                <w:szCs w:val="24"/>
              </w:rPr>
              <w:t>президент некоммерческого партнерства «Национальное объединение технологического и ценового аудита»</w:t>
            </w:r>
          </w:p>
          <w:p w:rsidR="00C5186F" w:rsidRPr="007E7842" w:rsidRDefault="00C5186F" w:rsidP="00C5186F">
            <w:pPr>
              <w:rPr>
                <w:rFonts w:ascii="Times New Roman" w:hAnsi="Times New Roman" w:cs="Times New Roman"/>
                <w:sz w:val="24"/>
                <w:szCs w:val="24"/>
              </w:rPr>
            </w:pPr>
          </w:p>
        </w:tc>
      </w:tr>
      <w:tr w:rsidR="001A7C2F" w:rsidRPr="007E7842" w:rsidTr="008569BE">
        <w:tc>
          <w:tcPr>
            <w:tcW w:w="353" w:type="pct"/>
          </w:tcPr>
          <w:p w:rsidR="00C5186F" w:rsidRPr="007E7842" w:rsidRDefault="005D67AA" w:rsidP="005D67AA">
            <w:pPr>
              <w:jc w:val="center"/>
              <w:rPr>
                <w:rFonts w:ascii="Times New Roman" w:hAnsi="Times New Roman" w:cs="Times New Roman"/>
              </w:rPr>
            </w:pPr>
            <w:r w:rsidRPr="007E7842">
              <w:rPr>
                <w:rFonts w:ascii="Times New Roman" w:hAnsi="Times New Roman" w:cs="Times New Roman"/>
              </w:rPr>
              <w:t>14 ж)</w:t>
            </w:r>
          </w:p>
        </w:tc>
        <w:tc>
          <w:tcPr>
            <w:tcW w:w="1704" w:type="pct"/>
          </w:tcPr>
          <w:p w:rsidR="00C5186F" w:rsidRPr="007E7842" w:rsidRDefault="00C5186F" w:rsidP="00156399">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объединений сельскохозяйственных товаропроизводителей, переработчиков сельскохозяйственных продукции, крестьянских (фермерских) хозяйств и сельскохозяйственны</w:t>
            </w:r>
            <w:r w:rsidR="00156399" w:rsidRPr="007E7842">
              <w:rPr>
                <w:rFonts w:ascii="Times New Roman" w:hAnsi="Times New Roman" w:cs="Times New Roman"/>
                <w:sz w:val="24"/>
                <w:szCs w:val="24"/>
              </w:rPr>
              <w:t>х</w:t>
            </w:r>
            <w:r w:rsidRPr="007E7842">
              <w:rPr>
                <w:rFonts w:ascii="Times New Roman" w:hAnsi="Times New Roman" w:cs="Times New Roman"/>
                <w:sz w:val="24"/>
                <w:szCs w:val="24"/>
              </w:rPr>
              <w:t xml:space="preserve"> кооперативов</w:t>
            </w:r>
          </w:p>
        </w:tc>
        <w:tc>
          <w:tcPr>
            <w:tcW w:w="2943" w:type="pct"/>
          </w:tcPr>
          <w:p w:rsidR="00156399" w:rsidRPr="007E7842" w:rsidRDefault="00B72E65" w:rsidP="00156399">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П</w:t>
            </w:r>
            <w:r w:rsidR="00156399" w:rsidRPr="007E7842">
              <w:rPr>
                <w:rFonts w:ascii="Times New Roman" w:hAnsi="Times New Roman" w:cs="Times New Roman"/>
                <w:sz w:val="24"/>
                <w:szCs w:val="24"/>
              </w:rPr>
              <w:t>редседатель некоммерческого партнерства крестьянских (фермерских), личных подсобных хозяйств и кооперативов «Союз крестьян Еврейской автономной области»</w:t>
            </w:r>
          </w:p>
          <w:p w:rsidR="00C5186F" w:rsidRPr="007E7842" w:rsidRDefault="00C5186F" w:rsidP="00C5186F">
            <w:pPr>
              <w:rPr>
                <w:rFonts w:ascii="Times New Roman" w:hAnsi="Times New Roman" w:cs="Times New Roman"/>
                <w:sz w:val="24"/>
                <w:szCs w:val="24"/>
              </w:rPr>
            </w:pPr>
          </w:p>
        </w:tc>
      </w:tr>
      <w:tr w:rsidR="001A7C2F" w:rsidRPr="007E7842" w:rsidTr="008569BE">
        <w:tc>
          <w:tcPr>
            <w:tcW w:w="353" w:type="pct"/>
          </w:tcPr>
          <w:p w:rsidR="00C5186F" w:rsidRPr="007E7842" w:rsidRDefault="005D67AA" w:rsidP="005D67AA">
            <w:pPr>
              <w:jc w:val="center"/>
              <w:rPr>
                <w:rFonts w:ascii="Times New Roman" w:hAnsi="Times New Roman" w:cs="Times New Roman"/>
              </w:rPr>
            </w:pPr>
            <w:r w:rsidRPr="007E7842">
              <w:rPr>
                <w:rFonts w:ascii="Times New Roman" w:hAnsi="Times New Roman" w:cs="Times New Roman"/>
              </w:rPr>
              <w:t>14 з)</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объединений, действующих в интересах сферы рыбного хозяйства (хозяйства водных биологических ресурсов, аквакультура, марикультура, товарное рыбоводство, промышленное рыболовство, рыбопереработки и др.)</w:t>
            </w:r>
          </w:p>
        </w:tc>
        <w:tc>
          <w:tcPr>
            <w:tcW w:w="2943" w:type="pct"/>
          </w:tcPr>
          <w:p w:rsidR="00C5186F" w:rsidRPr="007E7842" w:rsidRDefault="00845BE9" w:rsidP="00845BE9">
            <w:pPr>
              <w:rPr>
                <w:rFonts w:ascii="Times New Roman" w:hAnsi="Times New Roman" w:cs="Times New Roman"/>
                <w:sz w:val="24"/>
                <w:szCs w:val="24"/>
              </w:rPr>
            </w:pPr>
            <w:r w:rsidRPr="007E7842">
              <w:rPr>
                <w:rFonts w:ascii="Times New Roman" w:hAnsi="Times New Roman" w:cs="Times New Roman"/>
                <w:sz w:val="24"/>
                <w:szCs w:val="24"/>
              </w:rPr>
              <w:t>На территории Еврейской автономной области отсутствуют представители указанных объединений</w:t>
            </w:r>
          </w:p>
        </w:tc>
      </w:tr>
      <w:tr w:rsidR="001A7C2F" w:rsidRPr="007E7842" w:rsidTr="008569BE">
        <w:tc>
          <w:tcPr>
            <w:tcW w:w="353" w:type="pct"/>
          </w:tcPr>
          <w:p w:rsidR="00C5186F" w:rsidRPr="007E7842" w:rsidRDefault="00E703D1"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и)</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профессиональных союзов и обществ, в том числе представители организаций, действующих в интересах кадрового обеспечения высокотехнологичных отраслей промышленности</w:t>
            </w:r>
          </w:p>
        </w:tc>
        <w:tc>
          <w:tcPr>
            <w:tcW w:w="2943" w:type="pct"/>
          </w:tcPr>
          <w:p w:rsidR="00E703D1" w:rsidRPr="007E7842" w:rsidRDefault="00B72E65" w:rsidP="00E703D1">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И</w:t>
            </w:r>
            <w:r w:rsidR="00E703D1" w:rsidRPr="007E7842">
              <w:rPr>
                <w:rFonts w:ascii="Times New Roman" w:hAnsi="Times New Roman" w:cs="Times New Roman"/>
                <w:sz w:val="24"/>
                <w:szCs w:val="24"/>
              </w:rPr>
              <w:t>.о. председателя Регионального союза организаций профсоюзов «Федерация профсоюзов Еврейской автономной области»</w:t>
            </w:r>
          </w:p>
          <w:p w:rsidR="00C5186F" w:rsidRPr="007E7842" w:rsidRDefault="00C5186F" w:rsidP="00C5186F">
            <w:pPr>
              <w:rPr>
                <w:rFonts w:ascii="Times New Roman" w:hAnsi="Times New Roman" w:cs="Times New Roman"/>
                <w:sz w:val="24"/>
                <w:szCs w:val="24"/>
              </w:rPr>
            </w:pPr>
          </w:p>
        </w:tc>
      </w:tr>
      <w:tr w:rsidR="001A7C2F" w:rsidRPr="007E7842" w:rsidTr="008569BE">
        <w:tc>
          <w:tcPr>
            <w:tcW w:w="353" w:type="pct"/>
          </w:tcPr>
          <w:p w:rsidR="00C5186F" w:rsidRPr="007E7842" w:rsidRDefault="00E703D1"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к)</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организаций, действующих в интересах независимых директоров</w:t>
            </w:r>
          </w:p>
        </w:tc>
        <w:tc>
          <w:tcPr>
            <w:tcW w:w="2943" w:type="pct"/>
          </w:tcPr>
          <w:p w:rsidR="00B72E65" w:rsidRPr="007E7842" w:rsidRDefault="00B72E65" w:rsidP="00E703D1">
            <w:pPr>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E703D1" w:rsidRPr="007E7842">
              <w:rPr>
                <w:rFonts w:ascii="Times New Roman" w:hAnsi="Times New Roman" w:cs="Times New Roman"/>
                <w:sz w:val="24"/>
                <w:szCs w:val="24"/>
              </w:rPr>
              <w:t xml:space="preserve">Председатель Регионального объединения работодателей Еврейской автономной области «Союз промышленников и предпринимателей»; президент некоммерческого партнерства «Организация предпринимателей по экономическому развитию Еврейской автономной области»; </w:t>
            </w:r>
          </w:p>
          <w:p w:rsidR="00E703D1" w:rsidRPr="007E7842" w:rsidRDefault="00B72E65" w:rsidP="00B72E65">
            <w:pPr>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E703D1" w:rsidRPr="007E7842">
              <w:rPr>
                <w:rFonts w:ascii="Times New Roman" w:hAnsi="Times New Roman" w:cs="Times New Roman"/>
                <w:sz w:val="24"/>
                <w:szCs w:val="24"/>
              </w:rPr>
              <w:t>президент Союза «Торгово-промышленная палата Еврейской автономной области»</w:t>
            </w:r>
          </w:p>
        </w:tc>
      </w:tr>
      <w:tr w:rsidR="001A7C2F" w:rsidRPr="007E7842" w:rsidTr="008569BE">
        <w:tc>
          <w:tcPr>
            <w:tcW w:w="353" w:type="pct"/>
          </w:tcPr>
          <w:p w:rsidR="00C5186F" w:rsidRPr="007E7842" w:rsidRDefault="00711585"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л)</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Эксперты и специалисты иных направлений (конструкторы, инженеры, изобретатели, инноваторы, специалисты в области программного обеспечения, информационно-коммуникационных технологий, медицинских и биотехнологий, нанотехнологий, альтернативной энергетики и энергоэффективности, нового материаловедения, представители научно-технического и промышленно-делового сообщества, участники процесса, задействованные в рамках развития междисциплинарных исследований, направленных на прорывные разработки и открытия, и др.)</w:t>
            </w:r>
          </w:p>
        </w:tc>
        <w:tc>
          <w:tcPr>
            <w:tcW w:w="2943" w:type="pct"/>
          </w:tcPr>
          <w:p w:rsidR="00C5186F" w:rsidRPr="007E7842" w:rsidRDefault="00845BE9" w:rsidP="0096242A">
            <w:pPr>
              <w:jc w:val="both"/>
              <w:rPr>
                <w:rFonts w:ascii="Times New Roman" w:hAnsi="Times New Roman" w:cs="Times New Roman"/>
                <w:sz w:val="24"/>
                <w:szCs w:val="24"/>
              </w:rPr>
            </w:pPr>
            <w:r w:rsidRPr="007E7842">
              <w:rPr>
                <w:rFonts w:ascii="Times New Roman" w:hAnsi="Times New Roman" w:cs="Times New Roman"/>
                <w:sz w:val="24"/>
                <w:szCs w:val="24"/>
              </w:rPr>
              <w:t>На территории Еврейской автономной области отсутствуют эксперты и специалисты указанных направлений</w:t>
            </w:r>
          </w:p>
        </w:tc>
      </w:tr>
      <w:tr w:rsidR="001A7C2F" w:rsidRPr="007E7842" w:rsidTr="008569BE">
        <w:tc>
          <w:tcPr>
            <w:tcW w:w="353" w:type="pct"/>
          </w:tcPr>
          <w:p w:rsidR="00C5186F" w:rsidRPr="007E7842" w:rsidRDefault="006844FA" w:rsidP="00C5186F">
            <w:pPr>
              <w:jc w:val="center"/>
              <w:rPr>
                <w:rFonts w:ascii="Times New Roman" w:hAnsi="Times New Roman" w:cs="Times New Roman"/>
              </w:rPr>
            </w:pPr>
            <w:r w:rsidRPr="007E7842">
              <w:rPr>
                <w:rFonts w:ascii="Times New Roman" w:hAnsi="Times New Roman" w:cs="Times New Roman"/>
              </w:rPr>
              <w:t xml:space="preserve">14 </w:t>
            </w:r>
            <w:r w:rsidR="00C5186F" w:rsidRPr="007E7842">
              <w:rPr>
                <w:rFonts w:ascii="Times New Roman" w:hAnsi="Times New Roman" w:cs="Times New Roman"/>
              </w:rPr>
              <w:t>м)</w:t>
            </w:r>
          </w:p>
        </w:tc>
        <w:tc>
          <w:tcPr>
            <w:tcW w:w="1704" w:type="pct"/>
          </w:tcPr>
          <w:p w:rsidR="00C5186F" w:rsidRPr="007E7842" w:rsidRDefault="00C5186F" w:rsidP="00C5186F">
            <w:pPr>
              <w:jc w:val="both"/>
              <w:rPr>
                <w:rFonts w:ascii="Times New Roman" w:hAnsi="Times New Roman" w:cs="Times New Roman"/>
                <w:sz w:val="24"/>
                <w:szCs w:val="24"/>
              </w:rPr>
            </w:pPr>
            <w:r w:rsidRPr="007E7842">
              <w:rPr>
                <w:rFonts w:ascii="Times New Roman" w:hAnsi="Times New Roman" w:cs="Times New Roman"/>
                <w:sz w:val="24"/>
                <w:szCs w:val="24"/>
              </w:rPr>
              <w:t>Представители общественных палат субъектов Российской Федерации</w:t>
            </w:r>
          </w:p>
        </w:tc>
        <w:tc>
          <w:tcPr>
            <w:tcW w:w="2943" w:type="pct"/>
          </w:tcPr>
          <w:p w:rsidR="00C5186F" w:rsidRPr="007E7842" w:rsidRDefault="00B72E65" w:rsidP="0096242A">
            <w:pPr>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2D6CAC" w:rsidRPr="007E7842">
              <w:rPr>
                <w:rFonts w:ascii="Times New Roman" w:hAnsi="Times New Roman" w:cs="Times New Roman"/>
                <w:sz w:val="24"/>
                <w:szCs w:val="24"/>
              </w:rPr>
              <w:t>Председатель Общественной палаты Еврейской автономной области, Председатель Союза «Торгово-промышленная палата Еврейской автономной области»</w:t>
            </w:r>
          </w:p>
        </w:tc>
      </w:tr>
      <w:tr w:rsidR="006844FA" w:rsidRPr="007E7842" w:rsidTr="008569BE">
        <w:tc>
          <w:tcPr>
            <w:tcW w:w="353" w:type="pct"/>
          </w:tcPr>
          <w:p w:rsidR="006844FA" w:rsidRPr="007E7842" w:rsidRDefault="006844FA" w:rsidP="00C5186F">
            <w:pPr>
              <w:jc w:val="center"/>
              <w:rPr>
                <w:rFonts w:ascii="Times New Roman" w:hAnsi="Times New Roman" w:cs="Times New Roman"/>
              </w:rPr>
            </w:pPr>
            <w:r w:rsidRPr="007E7842">
              <w:rPr>
                <w:rFonts w:ascii="Times New Roman" w:hAnsi="Times New Roman" w:cs="Times New Roman"/>
              </w:rPr>
              <w:t>15</w:t>
            </w:r>
          </w:p>
        </w:tc>
        <w:tc>
          <w:tcPr>
            <w:tcW w:w="1704" w:type="pct"/>
          </w:tcPr>
          <w:p w:rsidR="006844FA" w:rsidRPr="007E7842" w:rsidRDefault="006844FA"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Иные участники </w:t>
            </w:r>
          </w:p>
          <w:p w:rsidR="006844FA" w:rsidRPr="007E7842" w:rsidRDefault="006844FA" w:rsidP="00C5186F">
            <w:pPr>
              <w:jc w:val="both"/>
              <w:rPr>
                <w:rFonts w:ascii="Times New Roman" w:hAnsi="Times New Roman" w:cs="Times New Roman"/>
                <w:sz w:val="24"/>
                <w:szCs w:val="24"/>
              </w:rPr>
            </w:pPr>
          </w:p>
        </w:tc>
        <w:tc>
          <w:tcPr>
            <w:tcW w:w="2943" w:type="pct"/>
          </w:tcPr>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Д</w:t>
            </w:r>
            <w:r w:rsidR="00AD16AB" w:rsidRPr="007E7842">
              <w:rPr>
                <w:rFonts w:ascii="Times New Roman" w:hAnsi="Times New Roman" w:cs="Times New Roman"/>
                <w:sz w:val="24"/>
                <w:szCs w:val="24"/>
              </w:rPr>
              <w:t xml:space="preserve">иректор областного государственного бюджетного учреждения «Многофункциональный центр предоставления государственных и муниципальных услуг в Еврейской автономной области»;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D16AB" w:rsidRPr="007E7842">
              <w:rPr>
                <w:rFonts w:ascii="Times New Roman" w:hAnsi="Times New Roman" w:cs="Times New Roman"/>
                <w:sz w:val="24"/>
                <w:szCs w:val="24"/>
              </w:rPr>
              <w:t xml:space="preserve">генеральный директор </w:t>
            </w:r>
            <w:r w:rsidR="00AD16AB" w:rsidRPr="007E7842">
              <w:rPr>
                <w:rFonts w:ascii="Times New Roman" w:hAnsi="Times New Roman" w:cs="Times New Roman"/>
                <w:sz w:val="24"/>
                <w:szCs w:val="24"/>
              </w:rPr>
              <w:br/>
              <w:t xml:space="preserve">ООО «БирЗМ»;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D16AB" w:rsidRPr="007E7842">
              <w:rPr>
                <w:rFonts w:ascii="Times New Roman" w:hAnsi="Times New Roman" w:cs="Times New Roman"/>
                <w:sz w:val="24"/>
                <w:szCs w:val="24"/>
              </w:rPr>
              <w:t xml:space="preserve">генеральный директор ООО «Технопроект»;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D16AB" w:rsidRPr="007E7842">
              <w:rPr>
                <w:rFonts w:ascii="Times New Roman" w:hAnsi="Times New Roman" w:cs="Times New Roman"/>
                <w:sz w:val="24"/>
                <w:szCs w:val="24"/>
              </w:rPr>
              <w:t xml:space="preserve">директор филиала АО «Дальневосточная распределительная сетевая компания» «Электрические сети Еврейской автономной области»;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D16AB" w:rsidRPr="007E7842">
              <w:rPr>
                <w:rFonts w:ascii="Times New Roman" w:hAnsi="Times New Roman" w:cs="Times New Roman"/>
                <w:sz w:val="24"/>
                <w:szCs w:val="24"/>
              </w:rPr>
              <w:t xml:space="preserve">индивидуальные предприниматели;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D16AB" w:rsidRPr="007E7842">
              <w:rPr>
                <w:rFonts w:ascii="Times New Roman" w:hAnsi="Times New Roman" w:cs="Times New Roman"/>
                <w:sz w:val="24"/>
                <w:szCs w:val="24"/>
              </w:rPr>
              <w:t xml:space="preserve">заместитель генерального директора ООО «Сто дорог»;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D16AB" w:rsidRPr="007E7842">
              <w:rPr>
                <w:rFonts w:ascii="Times New Roman" w:hAnsi="Times New Roman" w:cs="Times New Roman"/>
                <w:sz w:val="24"/>
                <w:szCs w:val="24"/>
              </w:rPr>
              <w:t xml:space="preserve">генеральный директор ОАО «Бридер»;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F86B86" w:rsidRPr="007E7842">
              <w:rPr>
                <w:rFonts w:ascii="Times New Roman" w:hAnsi="Times New Roman" w:cs="Times New Roman"/>
                <w:sz w:val="24"/>
                <w:szCs w:val="24"/>
              </w:rPr>
              <w:t xml:space="preserve">председатель совета директоров </w:t>
            </w:r>
            <w:r w:rsidR="00F86B86" w:rsidRPr="007E7842">
              <w:rPr>
                <w:rFonts w:ascii="Times New Roman" w:hAnsi="Times New Roman" w:cs="Times New Roman"/>
                <w:sz w:val="24"/>
                <w:szCs w:val="24"/>
              </w:rPr>
              <w:br/>
              <w:t xml:space="preserve">ОАО «Биробиджанская промышленно-торговая трикотажная фирма «Виктория»; </w:t>
            </w:r>
          </w:p>
          <w:p w:rsidR="00B72E65" w:rsidRPr="007E7842" w:rsidRDefault="00B72E65" w:rsidP="00B72E65">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F86B86" w:rsidRPr="007E7842">
              <w:rPr>
                <w:rFonts w:ascii="Times New Roman" w:hAnsi="Times New Roman" w:cs="Times New Roman"/>
                <w:sz w:val="24"/>
                <w:szCs w:val="24"/>
              </w:rPr>
              <w:t xml:space="preserve">управляющий АО «Теплоозерский цементный завод»; </w:t>
            </w:r>
          </w:p>
          <w:p w:rsidR="00B72E65" w:rsidRPr="007E7842" w:rsidRDefault="00B72E65" w:rsidP="00B72E65">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0F2DD9" w:rsidRPr="007E7842">
              <w:rPr>
                <w:rFonts w:ascii="Times New Roman" w:hAnsi="Times New Roman" w:cs="Times New Roman"/>
                <w:sz w:val="24"/>
                <w:szCs w:val="24"/>
              </w:rPr>
              <w:t xml:space="preserve">генеральный директор ООО «Альфа-прин»; </w:t>
            </w:r>
          </w:p>
          <w:p w:rsidR="00B72E65" w:rsidRPr="007E7842" w:rsidRDefault="00B72E65" w:rsidP="00B72E65">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0F2DD9" w:rsidRPr="007E7842">
              <w:rPr>
                <w:rFonts w:ascii="Times New Roman" w:hAnsi="Times New Roman" w:cs="Times New Roman"/>
                <w:sz w:val="24"/>
                <w:szCs w:val="24"/>
              </w:rPr>
              <w:t xml:space="preserve">генеральный директор ООО «Дальсоюзпром»; </w:t>
            </w:r>
          </w:p>
          <w:p w:rsidR="006844FA" w:rsidRPr="007E7842" w:rsidRDefault="00B72E65" w:rsidP="00B72E65">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0F2DD9" w:rsidRPr="007E7842">
              <w:rPr>
                <w:rFonts w:ascii="Times New Roman" w:hAnsi="Times New Roman" w:cs="Times New Roman"/>
                <w:sz w:val="24"/>
                <w:szCs w:val="24"/>
              </w:rPr>
              <w:t>генеральный директор НКО - Фонд «Инвестиционное агентство Еврейской автономной области»</w:t>
            </w:r>
          </w:p>
        </w:tc>
      </w:tr>
      <w:tr w:rsidR="006844FA" w:rsidRPr="007E7842" w:rsidTr="008569BE">
        <w:tc>
          <w:tcPr>
            <w:tcW w:w="353" w:type="pct"/>
          </w:tcPr>
          <w:p w:rsidR="006844FA" w:rsidRPr="007E7842" w:rsidRDefault="006844FA" w:rsidP="00C5186F">
            <w:pPr>
              <w:jc w:val="center"/>
              <w:rPr>
                <w:rFonts w:ascii="Times New Roman" w:hAnsi="Times New Roman" w:cs="Times New Roman"/>
              </w:rPr>
            </w:pPr>
            <w:r w:rsidRPr="007E7842">
              <w:rPr>
                <w:rFonts w:ascii="Times New Roman" w:hAnsi="Times New Roman" w:cs="Times New Roman"/>
              </w:rPr>
              <w:t xml:space="preserve">16 а) </w:t>
            </w:r>
          </w:p>
        </w:tc>
        <w:tc>
          <w:tcPr>
            <w:tcW w:w="1704" w:type="pct"/>
          </w:tcPr>
          <w:p w:rsidR="00CD7DDC" w:rsidRPr="007E7842" w:rsidRDefault="00CD7DDC" w:rsidP="00CD7DDC">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Представители территориальных органов федеральных органов исполнительной власти</w:t>
            </w:r>
          </w:p>
          <w:p w:rsidR="006844FA" w:rsidRPr="007E7842" w:rsidRDefault="006844FA" w:rsidP="006844FA">
            <w:pPr>
              <w:autoSpaceDE w:val="0"/>
              <w:autoSpaceDN w:val="0"/>
              <w:adjustRightInd w:val="0"/>
              <w:jc w:val="both"/>
              <w:rPr>
                <w:rFonts w:ascii="Times New Roman" w:hAnsi="Times New Roman" w:cs="Times New Roman"/>
                <w:sz w:val="24"/>
                <w:szCs w:val="24"/>
              </w:rPr>
            </w:pPr>
          </w:p>
        </w:tc>
        <w:tc>
          <w:tcPr>
            <w:tcW w:w="2943" w:type="pct"/>
          </w:tcPr>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AC4868" w:rsidRPr="007E7842">
              <w:rPr>
                <w:rFonts w:ascii="Times New Roman" w:hAnsi="Times New Roman" w:cs="Times New Roman"/>
                <w:sz w:val="24"/>
                <w:szCs w:val="24"/>
              </w:rPr>
              <w:t>Р</w:t>
            </w:r>
            <w:r w:rsidR="006844FA" w:rsidRPr="007E7842">
              <w:rPr>
                <w:rFonts w:ascii="Times New Roman" w:hAnsi="Times New Roman" w:cs="Times New Roman"/>
                <w:sz w:val="24"/>
                <w:szCs w:val="24"/>
              </w:rPr>
              <w:t xml:space="preserve">уководитель Управления Федеральной службы государственной регистрации, кадастра и картографии по Еврейской автономной области; </w:t>
            </w:r>
          </w:p>
          <w:p w:rsidR="00B72E65"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844FA" w:rsidRPr="007E7842">
              <w:rPr>
                <w:rFonts w:ascii="Times New Roman" w:hAnsi="Times New Roman" w:cs="Times New Roman"/>
                <w:sz w:val="24"/>
                <w:szCs w:val="24"/>
              </w:rPr>
              <w:t xml:space="preserve">руководитель Управления Федеральной службы по надзору в сфере защиты прав потребителей и благополучия человека по Еврейской автономной области; </w:t>
            </w:r>
          </w:p>
          <w:p w:rsidR="006844FA"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6844FA" w:rsidRPr="007E7842">
              <w:rPr>
                <w:rFonts w:ascii="Times New Roman" w:hAnsi="Times New Roman" w:cs="Times New Roman"/>
                <w:sz w:val="24"/>
                <w:szCs w:val="24"/>
              </w:rPr>
              <w:t>руководитель Управления Федеральной антимонопольной службы по Еврейской автономной области</w:t>
            </w:r>
          </w:p>
        </w:tc>
      </w:tr>
      <w:tr w:rsidR="00CD7DDC" w:rsidRPr="007E7842" w:rsidTr="008569BE">
        <w:tc>
          <w:tcPr>
            <w:tcW w:w="353" w:type="pct"/>
          </w:tcPr>
          <w:p w:rsidR="00CD7DDC" w:rsidRPr="007E7842" w:rsidRDefault="00CD7DDC" w:rsidP="004F1FEC">
            <w:pPr>
              <w:rPr>
                <w:rFonts w:ascii="Times New Roman" w:hAnsi="Times New Roman" w:cs="Times New Roman"/>
              </w:rPr>
            </w:pPr>
            <w:r w:rsidRPr="007E7842">
              <w:rPr>
                <w:rFonts w:ascii="Times New Roman" w:hAnsi="Times New Roman" w:cs="Times New Roman"/>
              </w:rPr>
              <w:t>16 б)</w:t>
            </w:r>
          </w:p>
        </w:tc>
        <w:tc>
          <w:tcPr>
            <w:tcW w:w="1704" w:type="pct"/>
          </w:tcPr>
          <w:p w:rsidR="00CD7DDC" w:rsidRPr="007E7842" w:rsidRDefault="00CD7DDC" w:rsidP="00CD7DDC">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Уполномоченный по защите прав предпринимателей в субъекте Российской Федерации</w:t>
            </w:r>
          </w:p>
        </w:tc>
        <w:tc>
          <w:tcPr>
            <w:tcW w:w="2943" w:type="pct"/>
          </w:tcPr>
          <w:p w:rsidR="00CD7DDC" w:rsidRPr="007E7842" w:rsidRDefault="00B72E65" w:rsidP="006844FA">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CD7DDC" w:rsidRPr="007E7842">
              <w:rPr>
                <w:rFonts w:ascii="Times New Roman" w:hAnsi="Times New Roman" w:cs="Times New Roman"/>
                <w:sz w:val="24"/>
                <w:szCs w:val="24"/>
              </w:rPr>
              <w:t>Уполномоченный по защите прав предпринимателей в Еврейской автономной области</w:t>
            </w:r>
          </w:p>
        </w:tc>
      </w:tr>
      <w:tr w:rsidR="00CD7DDC" w:rsidRPr="007E7842" w:rsidTr="008569BE">
        <w:tc>
          <w:tcPr>
            <w:tcW w:w="353" w:type="pct"/>
          </w:tcPr>
          <w:p w:rsidR="00CD7DDC" w:rsidRPr="007E7842" w:rsidRDefault="00CD7DDC" w:rsidP="00C5186F">
            <w:pPr>
              <w:jc w:val="center"/>
              <w:rPr>
                <w:rFonts w:ascii="Times New Roman" w:hAnsi="Times New Roman" w:cs="Times New Roman"/>
              </w:rPr>
            </w:pPr>
            <w:r w:rsidRPr="007E7842">
              <w:rPr>
                <w:rFonts w:ascii="Times New Roman" w:hAnsi="Times New Roman" w:cs="Times New Roman"/>
              </w:rPr>
              <w:t>16 в)</w:t>
            </w:r>
          </w:p>
        </w:tc>
        <w:tc>
          <w:tcPr>
            <w:tcW w:w="1704" w:type="pct"/>
          </w:tcPr>
          <w:p w:rsidR="00CD7DDC" w:rsidRPr="007E7842" w:rsidRDefault="00CD7DDC" w:rsidP="00CD7DDC">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Уполномоченный по правам человека в субъекте Российской Федерации</w:t>
            </w:r>
          </w:p>
        </w:tc>
        <w:tc>
          <w:tcPr>
            <w:tcW w:w="2943" w:type="pct"/>
          </w:tcPr>
          <w:p w:rsidR="00CD7DDC" w:rsidRPr="007E7842" w:rsidRDefault="00B72E65" w:rsidP="00CD7DDC">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CD7DDC" w:rsidRPr="007E7842">
              <w:rPr>
                <w:rFonts w:ascii="Times New Roman" w:hAnsi="Times New Roman" w:cs="Times New Roman"/>
                <w:sz w:val="24"/>
                <w:szCs w:val="24"/>
              </w:rPr>
              <w:t>Уполномоченный по правам человека в Еврейской автономной области</w:t>
            </w:r>
          </w:p>
        </w:tc>
      </w:tr>
      <w:tr w:rsidR="00CD7DDC" w:rsidRPr="007E7842" w:rsidTr="008569BE">
        <w:tc>
          <w:tcPr>
            <w:tcW w:w="353" w:type="pct"/>
          </w:tcPr>
          <w:p w:rsidR="00CD7DDC" w:rsidRPr="007E7842" w:rsidRDefault="00CD7DDC" w:rsidP="00C5186F">
            <w:pPr>
              <w:jc w:val="center"/>
              <w:rPr>
                <w:rFonts w:ascii="Times New Roman" w:hAnsi="Times New Roman" w:cs="Times New Roman"/>
              </w:rPr>
            </w:pPr>
            <w:r w:rsidRPr="007E7842">
              <w:rPr>
                <w:rFonts w:ascii="Times New Roman" w:hAnsi="Times New Roman" w:cs="Times New Roman"/>
              </w:rPr>
              <w:t>16 г)</w:t>
            </w:r>
          </w:p>
        </w:tc>
        <w:tc>
          <w:tcPr>
            <w:tcW w:w="1704" w:type="pct"/>
          </w:tcPr>
          <w:p w:rsidR="00CD7DDC" w:rsidRPr="007E7842" w:rsidRDefault="00CD7DDC" w:rsidP="00B72E65">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Представители территориальных учреждений Центрального банка Российской Федерации</w:t>
            </w:r>
          </w:p>
        </w:tc>
        <w:tc>
          <w:tcPr>
            <w:tcW w:w="2943" w:type="pct"/>
          </w:tcPr>
          <w:p w:rsidR="00CD7DDC" w:rsidRPr="007E7842" w:rsidRDefault="00B72E65" w:rsidP="00DA4AB7">
            <w:pPr>
              <w:autoSpaceDE w:val="0"/>
              <w:autoSpaceDN w:val="0"/>
              <w:adjustRightInd w:val="0"/>
              <w:jc w:val="both"/>
              <w:rPr>
                <w:rFonts w:ascii="Times New Roman" w:hAnsi="Times New Roman" w:cs="Times New Roman"/>
                <w:sz w:val="24"/>
                <w:szCs w:val="24"/>
              </w:rPr>
            </w:pPr>
            <w:r w:rsidRPr="007E7842">
              <w:rPr>
                <w:rFonts w:ascii="Times New Roman" w:hAnsi="Times New Roman" w:cs="Times New Roman"/>
                <w:sz w:val="24"/>
                <w:szCs w:val="24"/>
              </w:rPr>
              <w:t xml:space="preserve">- </w:t>
            </w:r>
            <w:r w:rsidR="00CD7DDC" w:rsidRPr="007E7842">
              <w:rPr>
                <w:rFonts w:ascii="Times New Roman" w:hAnsi="Times New Roman" w:cs="Times New Roman"/>
                <w:sz w:val="24"/>
                <w:szCs w:val="24"/>
              </w:rPr>
              <w:t>Управляющий Отделением по Еврейской автономной области Дальневосточного главного управления Центрального банка Российской Федерации</w:t>
            </w:r>
          </w:p>
        </w:tc>
      </w:tr>
    </w:tbl>
    <w:p w:rsidR="00A8480B" w:rsidRPr="007E7842" w:rsidRDefault="00A8480B" w:rsidP="00C5186F">
      <w:pPr>
        <w:autoSpaceDE w:val="0"/>
        <w:autoSpaceDN w:val="0"/>
        <w:adjustRightInd w:val="0"/>
        <w:spacing w:after="0" w:line="240" w:lineRule="auto"/>
        <w:jc w:val="both"/>
        <w:rPr>
          <w:rFonts w:ascii="Times New Roman" w:hAnsi="Times New Roman" w:cs="Times New Roman"/>
          <w:bCs/>
          <w:sz w:val="28"/>
          <w:szCs w:val="28"/>
        </w:rPr>
      </w:pPr>
    </w:p>
    <w:p w:rsidR="0022464E" w:rsidRPr="007E7842" w:rsidRDefault="007539FA" w:rsidP="00DD293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bCs/>
          <w:sz w:val="28"/>
          <w:szCs w:val="28"/>
        </w:rPr>
        <w:t>Информация о деятельности Коллегиального органа, в том числе п</w:t>
      </w:r>
      <w:r w:rsidR="004A6C43" w:rsidRPr="007E7842">
        <w:rPr>
          <w:rFonts w:ascii="Times New Roman" w:hAnsi="Times New Roman" w:cs="Times New Roman"/>
          <w:bCs/>
          <w:sz w:val="28"/>
          <w:szCs w:val="28"/>
        </w:rPr>
        <w:t>ротоколы заседаний</w:t>
      </w:r>
      <w:r w:rsidRPr="007E7842">
        <w:rPr>
          <w:rFonts w:ascii="Times New Roman" w:hAnsi="Times New Roman" w:cs="Times New Roman"/>
          <w:bCs/>
          <w:sz w:val="28"/>
          <w:szCs w:val="28"/>
        </w:rPr>
        <w:t xml:space="preserve"> Коллегиального органа размещен</w:t>
      </w:r>
      <w:r w:rsidR="00B72E65" w:rsidRPr="007E7842">
        <w:rPr>
          <w:rFonts w:ascii="Times New Roman" w:hAnsi="Times New Roman" w:cs="Times New Roman"/>
          <w:bCs/>
          <w:sz w:val="28"/>
          <w:szCs w:val="28"/>
        </w:rPr>
        <w:t>ы</w:t>
      </w:r>
      <w:r w:rsidRPr="007E7842">
        <w:rPr>
          <w:rFonts w:ascii="Times New Roman" w:hAnsi="Times New Roman" w:cs="Times New Roman"/>
          <w:bCs/>
          <w:sz w:val="28"/>
          <w:szCs w:val="28"/>
        </w:rPr>
        <w:t xml:space="preserve"> и наход</w:t>
      </w:r>
      <w:r w:rsidR="00B72E65" w:rsidRPr="007E7842">
        <w:rPr>
          <w:rFonts w:ascii="Times New Roman" w:hAnsi="Times New Roman" w:cs="Times New Roman"/>
          <w:bCs/>
          <w:sz w:val="28"/>
          <w:szCs w:val="28"/>
        </w:rPr>
        <w:t>я</w:t>
      </w:r>
      <w:r w:rsidRPr="007E7842">
        <w:rPr>
          <w:rFonts w:ascii="Times New Roman" w:hAnsi="Times New Roman" w:cs="Times New Roman"/>
          <w:bCs/>
          <w:sz w:val="28"/>
          <w:szCs w:val="28"/>
        </w:rPr>
        <w:t>тся в открытом доступе</w:t>
      </w:r>
      <w:r w:rsidR="004A6C43" w:rsidRPr="007E7842">
        <w:rPr>
          <w:rFonts w:ascii="Times New Roman" w:hAnsi="Times New Roman" w:cs="Times New Roman"/>
          <w:bCs/>
          <w:sz w:val="28"/>
          <w:szCs w:val="28"/>
        </w:rPr>
        <w:t xml:space="preserve"> на инвестиционном портале области </w:t>
      </w:r>
      <w:r w:rsidR="003A76C4" w:rsidRPr="007E7842">
        <w:rPr>
          <w:rFonts w:ascii="Times New Roman" w:hAnsi="Times New Roman" w:cs="Times New Roman"/>
          <w:bCs/>
          <w:sz w:val="28"/>
          <w:szCs w:val="28"/>
        </w:rPr>
        <w:t>(</w:t>
      </w:r>
      <w:hyperlink r:id="rId14" w:history="1">
        <w:r w:rsidR="00DD2937" w:rsidRPr="007E7842">
          <w:rPr>
            <w:rStyle w:val="a3"/>
            <w:rFonts w:ascii="Times New Roman" w:hAnsi="Times New Roman" w:cs="Times New Roman"/>
            <w:sz w:val="28"/>
            <w:szCs w:val="28"/>
          </w:rPr>
          <w:t>http://invest.eao.ru/ru/investicionnyj-klimat/sovet-po-uluchsheniyu-investitsionnogo-klimata-i-sodejstviyu-razvitiyu-konkurentsii</w:t>
        </w:r>
      </w:hyperlink>
      <w:r w:rsidR="003A76C4" w:rsidRPr="007E7842">
        <w:rPr>
          <w:rFonts w:ascii="Times New Roman" w:hAnsi="Times New Roman" w:cs="Times New Roman"/>
          <w:sz w:val="28"/>
          <w:szCs w:val="28"/>
        </w:rPr>
        <w:t>).</w:t>
      </w:r>
    </w:p>
    <w:p w:rsidR="00DD2937" w:rsidRPr="007E7842" w:rsidRDefault="00DD2937" w:rsidP="00DD2937">
      <w:pPr>
        <w:autoSpaceDE w:val="0"/>
        <w:autoSpaceDN w:val="0"/>
        <w:adjustRightInd w:val="0"/>
        <w:spacing w:after="0" w:line="240" w:lineRule="auto"/>
        <w:ind w:firstLine="708"/>
        <w:jc w:val="both"/>
        <w:rPr>
          <w:rFonts w:ascii="Times New Roman" w:hAnsi="Times New Roman" w:cs="Times New Roman"/>
          <w:bCs/>
          <w:sz w:val="28"/>
          <w:szCs w:val="28"/>
        </w:rPr>
      </w:pPr>
    </w:p>
    <w:p w:rsidR="00377743" w:rsidRPr="007E7842" w:rsidRDefault="00741476" w:rsidP="00466D41">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 Результаты ежегодного мониторинга состояния и развития конкуренции на товарных рынках области</w:t>
      </w:r>
    </w:p>
    <w:p w:rsidR="00741476" w:rsidRPr="007E7842" w:rsidRDefault="00741476" w:rsidP="00466D41">
      <w:pPr>
        <w:autoSpaceDE w:val="0"/>
        <w:autoSpaceDN w:val="0"/>
        <w:adjustRightInd w:val="0"/>
        <w:spacing w:after="0" w:line="240" w:lineRule="auto"/>
        <w:ind w:firstLine="708"/>
        <w:jc w:val="both"/>
        <w:rPr>
          <w:rFonts w:ascii="Times New Roman" w:hAnsi="Times New Roman" w:cs="Times New Roman"/>
          <w:b/>
          <w:bCs/>
          <w:sz w:val="28"/>
          <w:szCs w:val="28"/>
        </w:rPr>
      </w:pPr>
    </w:p>
    <w:p w:rsidR="00741476" w:rsidRPr="007E7842" w:rsidRDefault="00741476" w:rsidP="00466D41">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2.3.1. Результаты анализа ситуации на товарных рынках для содействия развитию конкуренции в области, утвержденных приложением к Стандарту</w:t>
      </w:r>
    </w:p>
    <w:p w:rsidR="00910072" w:rsidRPr="007E7842" w:rsidRDefault="00910072" w:rsidP="00466D41">
      <w:pPr>
        <w:autoSpaceDE w:val="0"/>
        <w:autoSpaceDN w:val="0"/>
        <w:adjustRightInd w:val="0"/>
        <w:spacing w:after="0" w:line="240" w:lineRule="auto"/>
        <w:ind w:firstLine="708"/>
        <w:jc w:val="both"/>
        <w:rPr>
          <w:rFonts w:ascii="Times New Roman" w:hAnsi="Times New Roman" w:cs="Times New Roman"/>
          <w:b/>
          <w:bCs/>
          <w:sz w:val="28"/>
          <w:szCs w:val="28"/>
        </w:rPr>
      </w:pPr>
    </w:p>
    <w:p w:rsidR="00641243" w:rsidRPr="007E7842" w:rsidRDefault="00C05816" w:rsidP="00801F74">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2.3.1.1. Рынок услуг дошкольного образования</w:t>
      </w:r>
    </w:p>
    <w:p w:rsidR="008569BE" w:rsidRPr="007E7842" w:rsidRDefault="008569BE" w:rsidP="0090252A">
      <w:pPr>
        <w:autoSpaceDE w:val="0"/>
        <w:autoSpaceDN w:val="0"/>
        <w:adjustRightInd w:val="0"/>
        <w:spacing w:after="0" w:line="240" w:lineRule="auto"/>
        <w:ind w:firstLine="709"/>
        <w:jc w:val="both"/>
        <w:rPr>
          <w:rFonts w:ascii="Times New Roman" w:hAnsi="Times New Roman" w:cs="Times New Roman"/>
          <w:bCs/>
          <w:sz w:val="28"/>
          <w:szCs w:val="28"/>
        </w:rPr>
      </w:pPr>
    </w:p>
    <w:p w:rsidR="0090252A" w:rsidRPr="007E7842" w:rsidRDefault="0090252A" w:rsidP="0090252A">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Система дошкольного образования области представлена </w:t>
      </w:r>
      <w:r w:rsidR="001F081A" w:rsidRPr="007E7842">
        <w:rPr>
          <w:rFonts w:ascii="Times New Roman" w:hAnsi="Times New Roman" w:cs="Times New Roman"/>
          <w:bCs/>
          <w:sz w:val="28"/>
          <w:szCs w:val="28"/>
        </w:rPr>
        <w:br/>
      </w:r>
      <w:r w:rsidRPr="007E7842">
        <w:rPr>
          <w:rFonts w:ascii="Times New Roman" w:hAnsi="Times New Roman" w:cs="Times New Roman"/>
          <w:bCs/>
          <w:sz w:val="28"/>
          <w:szCs w:val="28"/>
        </w:rPr>
        <w:t>60 дошкольными образовательными организациями, в число которых входит 1 дошкольная организация ОАО «Российские железные дороги», 6 индивидуальных предпринимателей (далее – ИП), 1 общественная организация</w:t>
      </w:r>
      <w:r w:rsidR="001F081A" w:rsidRPr="007E7842">
        <w:rPr>
          <w:rFonts w:ascii="Times New Roman" w:hAnsi="Times New Roman" w:cs="Times New Roman"/>
          <w:bCs/>
          <w:sz w:val="28"/>
          <w:szCs w:val="28"/>
        </w:rPr>
        <w:t xml:space="preserve"> (при </w:t>
      </w:r>
      <w:r w:rsidR="007D788A" w:rsidRPr="007E7842">
        <w:rPr>
          <w:rFonts w:ascii="Times New Roman" w:hAnsi="Times New Roman" w:cs="Times New Roman"/>
          <w:bCs/>
          <w:sz w:val="28"/>
          <w:szCs w:val="28"/>
        </w:rPr>
        <w:t xml:space="preserve">Биробиджанской еврейской религиозной </w:t>
      </w:r>
      <w:r w:rsidR="007D788A" w:rsidRPr="007E7842">
        <w:rPr>
          <w:rFonts w:ascii="Times New Roman" w:hAnsi="Times New Roman" w:cs="Times New Roman"/>
          <w:sz w:val="28"/>
          <w:szCs w:val="28"/>
        </w:rPr>
        <w:t>общине</w:t>
      </w:r>
      <w:r w:rsidR="007D788A" w:rsidRPr="007E7842">
        <w:rPr>
          <w:rFonts w:ascii="Times New Roman" w:hAnsi="Times New Roman" w:cs="Times New Roman"/>
          <w:bCs/>
          <w:sz w:val="28"/>
          <w:szCs w:val="28"/>
        </w:rPr>
        <w:t xml:space="preserve"> «</w:t>
      </w:r>
      <w:r w:rsidR="007D788A" w:rsidRPr="007E7842">
        <w:rPr>
          <w:rFonts w:ascii="Times New Roman" w:hAnsi="Times New Roman" w:cs="Times New Roman"/>
          <w:sz w:val="28"/>
          <w:szCs w:val="28"/>
        </w:rPr>
        <w:t>Фрейд</w:t>
      </w:r>
      <w:r w:rsidR="007D788A" w:rsidRPr="007E7842">
        <w:rPr>
          <w:rFonts w:ascii="Times New Roman" w:hAnsi="Times New Roman" w:cs="Times New Roman"/>
          <w:bCs/>
          <w:sz w:val="28"/>
          <w:szCs w:val="28"/>
        </w:rPr>
        <w:t>»)</w:t>
      </w:r>
      <w:r w:rsidR="00910072" w:rsidRPr="007E7842">
        <w:rPr>
          <w:rFonts w:ascii="Times New Roman" w:hAnsi="Times New Roman" w:cs="Times New Roman"/>
          <w:bCs/>
          <w:sz w:val="28"/>
          <w:szCs w:val="28"/>
        </w:rPr>
        <w:t>.</w:t>
      </w:r>
      <w:r w:rsidR="00074B21" w:rsidRPr="007E7842">
        <w:t xml:space="preserve"> </w:t>
      </w:r>
      <w:r w:rsidR="00074B21" w:rsidRPr="007E7842">
        <w:rPr>
          <w:rFonts w:ascii="Times New Roman" w:hAnsi="Times New Roman" w:cs="Times New Roman"/>
          <w:bCs/>
          <w:sz w:val="28"/>
          <w:szCs w:val="28"/>
        </w:rPr>
        <w:t>Из них только 1 организация имеет лицензию на образовательную деятельность.</w:t>
      </w:r>
      <w:r w:rsidRPr="007E7842">
        <w:rPr>
          <w:rFonts w:ascii="Times New Roman" w:hAnsi="Times New Roman" w:cs="Times New Roman"/>
          <w:bCs/>
          <w:sz w:val="28"/>
          <w:szCs w:val="28"/>
        </w:rPr>
        <w:t xml:space="preserve"> Доля негосударственных организаций на данном рынке составляет 13,3 %.</w:t>
      </w:r>
      <w:r w:rsidR="001F081A" w:rsidRPr="007E7842">
        <w:rPr>
          <w:rFonts w:ascii="Times New Roman" w:hAnsi="Times New Roman" w:cs="Times New Roman"/>
          <w:bCs/>
          <w:sz w:val="28"/>
          <w:szCs w:val="28"/>
        </w:rPr>
        <w:t xml:space="preserve">   </w:t>
      </w:r>
    </w:p>
    <w:p w:rsidR="00CD4AC2" w:rsidRPr="007E7842" w:rsidRDefault="00CD4AC2"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По состоянию на 1 января 2020 года 8</w:t>
      </w:r>
      <w:r w:rsidR="001676CE"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922 ребенка (на 1 января</w:t>
      </w:r>
      <w:r w:rsidR="001F081A" w:rsidRPr="007E7842">
        <w:rPr>
          <w:rFonts w:ascii="Times New Roman" w:hAnsi="Times New Roman" w:cs="Times New Roman"/>
          <w:bCs/>
          <w:sz w:val="28"/>
          <w:szCs w:val="28"/>
        </w:rPr>
        <w:t xml:space="preserve"> 2019 года </w:t>
      </w:r>
      <w:r w:rsidRPr="007E7842">
        <w:rPr>
          <w:rFonts w:ascii="Times New Roman" w:hAnsi="Times New Roman" w:cs="Times New Roman"/>
          <w:bCs/>
          <w:sz w:val="28"/>
          <w:szCs w:val="28"/>
        </w:rPr>
        <w:t>– 9375 детей) получают дошкольное образование в детских садах и группах при школах (без учета услуг присмотра и ухода)</w:t>
      </w:r>
      <w:r w:rsidR="00841550" w:rsidRPr="007E7842">
        <w:rPr>
          <w:rFonts w:ascii="Times New Roman" w:hAnsi="Times New Roman" w:cs="Times New Roman"/>
          <w:bCs/>
          <w:sz w:val="28"/>
          <w:szCs w:val="28"/>
        </w:rPr>
        <w:t>, из которых</w:t>
      </w:r>
      <w:r w:rsidR="00841550" w:rsidRPr="007E7842">
        <w:t xml:space="preserve"> </w:t>
      </w:r>
      <w:r w:rsidR="00841550" w:rsidRPr="007E7842">
        <w:rPr>
          <w:rFonts w:ascii="Times New Roman" w:hAnsi="Times New Roman" w:cs="Times New Roman"/>
          <w:bCs/>
          <w:sz w:val="28"/>
          <w:szCs w:val="28"/>
        </w:rPr>
        <w:t>муниципальные детские сады посещают 8781 человек, частные – 141 человек.</w:t>
      </w:r>
    </w:p>
    <w:p w:rsidR="00CD4AC2" w:rsidRPr="007E7842" w:rsidRDefault="00CD4AC2"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На 1 января 2020 года </w:t>
      </w:r>
      <w:r w:rsidR="003B08BB" w:rsidRPr="007E7842">
        <w:rPr>
          <w:rFonts w:ascii="Times New Roman" w:hAnsi="Times New Roman" w:cs="Times New Roman"/>
          <w:bCs/>
          <w:sz w:val="28"/>
          <w:szCs w:val="28"/>
        </w:rPr>
        <w:t xml:space="preserve">охват дошкольным образованием детей в возрасте от 1 до 7 лет составил 96,8 % (в 2018 г. – 95,6 %), в том числе </w:t>
      </w:r>
      <w:r w:rsidRPr="007E7842">
        <w:rPr>
          <w:rFonts w:ascii="Times New Roman" w:hAnsi="Times New Roman" w:cs="Times New Roman"/>
          <w:bCs/>
          <w:sz w:val="28"/>
          <w:szCs w:val="28"/>
        </w:rPr>
        <w:t xml:space="preserve">обеспеченность детей услугами дошкольного образования составляет для детей: </w:t>
      </w:r>
    </w:p>
    <w:p w:rsidR="00CD4AC2" w:rsidRPr="007E7842" w:rsidRDefault="00CD4AC2"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от 1 до 3 лет – 83,1% (в 2018 году – 77,8</w:t>
      </w:r>
      <w:r w:rsidR="00B16B97" w:rsidRPr="007E7842">
        <w:rPr>
          <w:rFonts w:ascii="Times New Roman" w:hAnsi="Times New Roman" w:cs="Times New Roman"/>
          <w:bCs/>
          <w:sz w:val="28"/>
          <w:szCs w:val="28"/>
        </w:rPr>
        <w:t xml:space="preserve"> </w:t>
      </w:r>
      <w:r w:rsidR="006075FE" w:rsidRPr="007E7842">
        <w:rPr>
          <w:rFonts w:ascii="Times New Roman" w:hAnsi="Times New Roman" w:cs="Times New Roman"/>
          <w:bCs/>
          <w:sz w:val="28"/>
          <w:szCs w:val="28"/>
        </w:rPr>
        <w:t>%);</w:t>
      </w:r>
    </w:p>
    <w:p w:rsidR="00CD4AC2" w:rsidRPr="007E7842" w:rsidRDefault="00CD4AC2"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от 3 до 7 лет – 100</w:t>
      </w:r>
      <w:r w:rsidR="00DD2937"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xml:space="preserve">% (без изменений по сравнению с 2018 годом). </w:t>
      </w:r>
    </w:p>
    <w:p w:rsidR="00CD4AC2" w:rsidRPr="007E7842" w:rsidRDefault="00CD4AC2"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По данным Ф</w:t>
      </w:r>
      <w:r w:rsidR="007D788A" w:rsidRPr="007E7842">
        <w:rPr>
          <w:rFonts w:ascii="Times New Roman" w:hAnsi="Times New Roman" w:cs="Times New Roman"/>
          <w:bCs/>
          <w:sz w:val="28"/>
          <w:szCs w:val="28"/>
        </w:rPr>
        <w:t>едеральной информационной системы</w:t>
      </w:r>
      <w:r w:rsidRPr="007E7842">
        <w:rPr>
          <w:rFonts w:ascii="Times New Roman" w:hAnsi="Times New Roman" w:cs="Times New Roman"/>
          <w:bCs/>
          <w:sz w:val="28"/>
          <w:szCs w:val="28"/>
        </w:rPr>
        <w:t xml:space="preserve"> «Дошкольное образование» на 1 января 2020 года охват услугами дошкольного образования детей в возрасте от 1,5 до 3 лет в городе Биробиджане составляет 87</w:t>
      </w:r>
      <w:r w:rsidR="00EB1833"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в Биробиджанском районе – 76,3</w:t>
      </w:r>
      <w:r w:rsidR="00EB1833"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в Ленинском районе – 87,6</w:t>
      </w:r>
      <w:r w:rsidR="00EB1833"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в Облученском районе – 99,5</w:t>
      </w:r>
      <w:r w:rsidR="00EB1833"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в Октябрьском районе – 100</w:t>
      </w:r>
      <w:r w:rsidR="00EB1833"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в Смидовичском районе – 81,1</w:t>
      </w:r>
      <w:r w:rsidR="00EB1833"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xml:space="preserve">%. </w:t>
      </w:r>
    </w:p>
    <w:p w:rsidR="00D37E50" w:rsidRPr="007E7842" w:rsidRDefault="00D37E50" w:rsidP="00D37E50">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В 8 населенных пунктах области с численностью населения свыше 300 человек не имеется детских садов (с.</w:t>
      </w:r>
      <w:r w:rsidR="003D2178"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xml:space="preserve">Пронькино, с. Раздольное, </w:t>
      </w:r>
      <w:r w:rsidR="003D2178" w:rsidRPr="007E7842">
        <w:rPr>
          <w:rFonts w:ascii="Times New Roman" w:hAnsi="Times New Roman" w:cs="Times New Roman"/>
          <w:bCs/>
          <w:sz w:val="28"/>
          <w:szCs w:val="28"/>
        </w:rPr>
        <w:br/>
      </w:r>
      <w:r w:rsidRPr="007E7842">
        <w:rPr>
          <w:rFonts w:ascii="Times New Roman" w:hAnsi="Times New Roman" w:cs="Times New Roman"/>
          <w:bCs/>
          <w:sz w:val="28"/>
          <w:szCs w:val="28"/>
        </w:rPr>
        <w:t>с.</w:t>
      </w:r>
      <w:r w:rsidR="003D2178"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Преображеновка, ст. Унгун, с</w:t>
      </w:r>
      <w:r w:rsidR="003D2178" w:rsidRPr="007E7842">
        <w:rPr>
          <w:rFonts w:ascii="Times New Roman" w:hAnsi="Times New Roman" w:cs="Times New Roman"/>
          <w:bCs/>
          <w:sz w:val="28"/>
          <w:szCs w:val="28"/>
        </w:rPr>
        <w:t>т</w:t>
      </w:r>
      <w:r w:rsidRPr="007E7842">
        <w:rPr>
          <w:rFonts w:ascii="Times New Roman" w:hAnsi="Times New Roman" w:cs="Times New Roman"/>
          <w:bCs/>
          <w:sz w:val="28"/>
          <w:szCs w:val="28"/>
        </w:rPr>
        <w:t>.</w:t>
      </w:r>
      <w:r w:rsidR="003D2178"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xml:space="preserve">Ленинск, с. Садовое, с. Самара, </w:t>
      </w:r>
      <w:r w:rsidRPr="007E7842">
        <w:rPr>
          <w:rFonts w:ascii="Times New Roman" w:hAnsi="Times New Roman" w:cs="Times New Roman"/>
          <w:bCs/>
          <w:sz w:val="28"/>
          <w:szCs w:val="28"/>
        </w:rPr>
        <w:br/>
        <w:t>с.</w:t>
      </w:r>
      <w:r w:rsidR="003D2178" w:rsidRPr="007E7842">
        <w:rPr>
          <w:rFonts w:ascii="Times New Roman" w:hAnsi="Times New Roman" w:cs="Times New Roman"/>
          <w:bCs/>
          <w:sz w:val="28"/>
          <w:szCs w:val="28"/>
        </w:rPr>
        <w:t xml:space="preserve"> </w:t>
      </w:r>
      <w:r w:rsidRPr="007E7842">
        <w:rPr>
          <w:rFonts w:ascii="Times New Roman" w:hAnsi="Times New Roman" w:cs="Times New Roman"/>
          <w:bCs/>
          <w:sz w:val="28"/>
          <w:szCs w:val="28"/>
        </w:rPr>
        <w:t xml:space="preserve">Волочаевка-1). </w:t>
      </w:r>
    </w:p>
    <w:p w:rsidR="00CD4AC2" w:rsidRPr="007E7842" w:rsidRDefault="00CD4AC2"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Меры, направленные на развитие конкуренции, поддержку организаций негосударственного (немуниципального) сектора на рынке услуг дошкольного образования предусмотрены государственной программой Еврейской автономной области «Развитие образования в Еврейской автономной области» (постановление правительства области </w:t>
      </w:r>
      <w:r w:rsidR="001676CE" w:rsidRPr="007E7842">
        <w:rPr>
          <w:rFonts w:ascii="Times New Roman" w:hAnsi="Times New Roman" w:cs="Times New Roman"/>
          <w:bCs/>
          <w:sz w:val="28"/>
          <w:szCs w:val="28"/>
        </w:rPr>
        <w:t>от 05 июня 2012 г. № 177-пр).</w:t>
      </w:r>
    </w:p>
    <w:p w:rsidR="00EA1447" w:rsidRPr="007E7842" w:rsidRDefault="00EA1447"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области продолжается использование вариативных форм организации дошкольного образования, присмотра и ухода за детьми дошкольного возраста: группы кратковременного пребывания, консультативные пункты, группы, созданные индивидуальными предпринимателями. </w:t>
      </w:r>
    </w:p>
    <w:p w:rsidR="00CD4AC2" w:rsidRPr="007E7842" w:rsidRDefault="005B573F" w:rsidP="00CD4AC2">
      <w:pPr>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При этом наибольшее развитие происходит</w:t>
      </w:r>
      <w:r w:rsidR="00CD4AC2" w:rsidRPr="007E7842">
        <w:rPr>
          <w:rFonts w:ascii="Times New Roman" w:hAnsi="Times New Roman" w:cs="Times New Roman"/>
          <w:bCs/>
          <w:sz w:val="28"/>
          <w:szCs w:val="28"/>
        </w:rPr>
        <w:t xml:space="preserve"> в городе Биробиджане, так как в данном муниципальном образовании имеется большое количество индивидуальных предпринимателей, предоставляющих вышеназванные услуги, уровень жизни жителей выше, чем в других территориях области. </w:t>
      </w:r>
    </w:p>
    <w:p w:rsidR="00801F74" w:rsidRPr="007E7842" w:rsidRDefault="00C05816" w:rsidP="00C05816">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соответствии с Федеральным законом от 29 декабря 2012 г. </w:t>
      </w:r>
      <w:r w:rsidR="00A821AA" w:rsidRPr="007E7842">
        <w:rPr>
          <w:rFonts w:ascii="Times New Roman" w:hAnsi="Times New Roman" w:cs="Times New Roman"/>
          <w:bCs/>
          <w:sz w:val="28"/>
          <w:szCs w:val="28"/>
        </w:rPr>
        <w:br/>
      </w:r>
      <w:r w:rsidRPr="007E7842">
        <w:rPr>
          <w:rFonts w:ascii="Times New Roman" w:hAnsi="Times New Roman" w:cs="Times New Roman"/>
          <w:bCs/>
          <w:sz w:val="28"/>
          <w:szCs w:val="28"/>
        </w:rPr>
        <w:t xml:space="preserve">№ 273-ФЗ «Об образовании в Российской Федерации» и постановлением </w:t>
      </w:r>
      <w:r w:rsidR="005B573F" w:rsidRPr="007E7842">
        <w:rPr>
          <w:rFonts w:ascii="Times New Roman" w:hAnsi="Times New Roman" w:cs="Times New Roman"/>
          <w:bCs/>
          <w:sz w:val="28"/>
          <w:szCs w:val="28"/>
        </w:rPr>
        <w:t>п</w:t>
      </w:r>
      <w:r w:rsidRPr="007E7842">
        <w:rPr>
          <w:rFonts w:ascii="Times New Roman" w:hAnsi="Times New Roman" w:cs="Times New Roman"/>
          <w:bCs/>
          <w:sz w:val="28"/>
          <w:szCs w:val="28"/>
        </w:rPr>
        <w:t>равительства области от 30 декабря 2013 г. № 476-пр «О предоставлении субсидий частным дошкольным образовател</w:t>
      </w:r>
      <w:r w:rsidR="00A821AA" w:rsidRPr="007E7842">
        <w:rPr>
          <w:rFonts w:ascii="Times New Roman" w:hAnsi="Times New Roman" w:cs="Times New Roman"/>
          <w:bCs/>
          <w:sz w:val="28"/>
          <w:szCs w:val="28"/>
        </w:rPr>
        <w:t>ьным организациям, частным обще</w:t>
      </w:r>
      <w:r w:rsidRPr="007E7842">
        <w:rPr>
          <w:rFonts w:ascii="Times New Roman" w:hAnsi="Times New Roman" w:cs="Times New Roman"/>
          <w:bCs/>
          <w:sz w:val="28"/>
          <w:szCs w:val="28"/>
        </w:rPr>
        <w:t xml:space="preserve">образовательным организациям на возмещение затрат, связанных с предоставлением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негосударственные дошкольные организации, имеющие лицензию на образовательную деятельность, получают финансовую поддержку – субсидии на реализацию программ дошкольного образования. </w:t>
      </w:r>
    </w:p>
    <w:p w:rsidR="00C05816" w:rsidRPr="007E7842" w:rsidRDefault="00C05816" w:rsidP="008569BE">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2019 году частн</w:t>
      </w:r>
      <w:r w:rsidR="00600BA7" w:rsidRPr="007E7842">
        <w:rPr>
          <w:rFonts w:ascii="Times New Roman" w:hAnsi="Times New Roman" w:cs="Times New Roman"/>
          <w:bCs/>
          <w:sz w:val="28"/>
          <w:szCs w:val="28"/>
        </w:rPr>
        <w:t>ой</w:t>
      </w:r>
      <w:r w:rsidRPr="007E7842">
        <w:rPr>
          <w:rFonts w:ascii="Times New Roman" w:hAnsi="Times New Roman" w:cs="Times New Roman"/>
          <w:bCs/>
          <w:sz w:val="28"/>
          <w:szCs w:val="28"/>
        </w:rPr>
        <w:t xml:space="preserve"> дошкольн</w:t>
      </w:r>
      <w:r w:rsidR="00600BA7" w:rsidRPr="007E7842">
        <w:rPr>
          <w:rFonts w:ascii="Times New Roman" w:hAnsi="Times New Roman" w:cs="Times New Roman"/>
          <w:bCs/>
          <w:sz w:val="28"/>
          <w:szCs w:val="28"/>
        </w:rPr>
        <w:t>ой</w:t>
      </w:r>
      <w:r w:rsidRPr="007E7842">
        <w:rPr>
          <w:rFonts w:ascii="Times New Roman" w:hAnsi="Times New Roman" w:cs="Times New Roman"/>
          <w:bCs/>
          <w:sz w:val="28"/>
          <w:szCs w:val="28"/>
        </w:rPr>
        <w:t xml:space="preserve"> организаци</w:t>
      </w:r>
      <w:r w:rsidR="00600BA7" w:rsidRPr="007E7842">
        <w:rPr>
          <w:rFonts w:ascii="Times New Roman" w:hAnsi="Times New Roman" w:cs="Times New Roman"/>
          <w:bCs/>
          <w:sz w:val="28"/>
          <w:szCs w:val="28"/>
        </w:rPr>
        <w:t>и</w:t>
      </w:r>
      <w:r w:rsidR="00974BBE" w:rsidRPr="007E7842">
        <w:rPr>
          <w:rFonts w:ascii="Times New Roman" w:hAnsi="Times New Roman" w:cs="Times New Roman"/>
          <w:bCs/>
          <w:sz w:val="28"/>
          <w:szCs w:val="28"/>
        </w:rPr>
        <w:t xml:space="preserve"> (ОАО «РЖД»)</w:t>
      </w:r>
      <w:r w:rsidR="0054256C" w:rsidRPr="007E7842">
        <w:rPr>
          <w:rFonts w:ascii="Times New Roman" w:hAnsi="Times New Roman" w:cs="Times New Roman"/>
          <w:bCs/>
          <w:sz w:val="28"/>
          <w:szCs w:val="28"/>
        </w:rPr>
        <w:t>, имеющей</w:t>
      </w:r>
      <w:r w:rsidRPr="007E7842">
        <w:rPr>
          <w:rFonts w:ascii="Times New Roman" w:hAnsi="Times New Roman" w:cs="Times New Roman"/>
          <w:bCs/>
          <w:sz w:val="28"/>
          <w:szCs w:val="28"/>
        </w:rPr>
        <w:t xml:space="preserve"> лицензию на образовательную деятельность, предоставлена субсидия из областного бюджета на возмещение затрат, связанных с предоставлением </w:t>
      </w:r>
      <w:r w:rsidR="005B69D7" w:rsidRPr="007E7842">
        <w:rPr>
          <w:rFonts w:ascii="Times New Roman" w:hAnsi="Times New Roman" w:cs="Times New Roman"/>
          <w:bCs/>
          <w:sz w:val="28"/>
          <w:szCs w:val="28"/>
        </w:rPr>
        <w:t xml:space="preserve">услуг </w:t>
      </w:r>
      <w:r w:rsidRPr="007E7842">
        <w:rPr>
          <w:rFonts w:ascii="Times New Roman" w:hAnsi="Times New Roman" w:cs="Times New Roman"/>
          <w:bCs/>
          <w:sz w:val="28"/>
          <w:szCs w:val="28"/>
        </w:rPr>
        <w:t>дошкольного образования, на общую сумму 3,447 млн. рублей.</w:t>
      </w:r>
    </w:p>
    <w:p w:rsidR="0056242F" w:rsidRPr="007E7842" w:rsidRDefault="0056242F" w:rsidP="008569BE">
      <w:pPr>
        <w:spacing w:after="0" w:line="240" w:lineRule="auto"/>
        <w:jc w:val="center"/>
        <w:rPr>
          <w:rFonts w:ascii="Times New Roman" w:hAnsi="Times New Roman" w:cs="Times New Roman"/>
          <w:b/>
          <w:bCs/>
          <w:sz w:val="28"/>
          <w:szCs w:val="28"/>
        </w:rPr>
      </w:pPr>
    </w:p>
    <w:p w:rsidR="009E03D3" w:rsidRPr="007E7842" w:rsidRDefault="009E03D3" w:rsidP="008569BE">
      <w:pPr>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2.3.1.2.</w:t>
      </w:r>
      <w:r w:rsidR="00801F74" w:rsidRPr="007E7842">
        <w:rPr>
          <w:rFonts w:ascii="Times New Roman" w:hAnsi="Times New Roman" w:cs="Times New Roman"/>
          <w:b/>
          <w:bCs/>
          <w:sz w:val="28"/>
          <w:szCs w:val="28"/>
        </w:rPr>
        <w:t xml:space="preserve"> </w:t>
      </w:r>
      <w:r w:rsidRPr="007E7842">
        <w:rPr>
          <w:rFonts w:ascii="Times New Roman" w:hAnsi="Times New Roman" w:cs="Times New Roman"/>
          <w:b/>
          <w:bCs/>
          <w:sz w:val="28"/>
          <w:szCs w:val="28"/>
        </w:rPr>
        <w:t>Рынок услуг общего образования</w:t>
      </w:r>
    </w:p>
    <w:p w:rsidR="008569BE" w:rsidRPr="007E7842" w:rsidRDefault="008569BE" w:rsidP="008569BE">
      <w:pPr>
        <w:spacing w:after="0" w:line="240" w:lineRule="auto"/>
        <w:ind w:firstLine="709"/>
        <w:jc w:val="both"/>
        <w:rPr>
          <w:rFonts w:ascii="Times New Roman" w:hAnsi="Times New Roman" w:cs="Times New Roman"/>
          <w:sz w:val="28"/>
          <w:szCs w:val="28"/>
        </w:rPr>
      </w:pPr>
    </w:p>
    <w:p w:rsidR="009E03D3" w:rsidRPr="007E7842" w:rsidRDefault="009E03D3" w:rsidP="008569BE">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Система общего образования области включает 64 государственных и муниципальных общеобразовательных организаций</w:t>
      </w:r>
      <w:r w:rsidR="00741000" w:rsidRPr="007E7842">
        <w:rPr>
          <w:rFonts w:ascii="Times New Roman" w:hAnsi="Times New Roman" w:cs="Times New Roman"/>
          <w:sz w:val="28"/>
          <w:szCs w:val="28"/>
        </w:rPr>
        <w:t xml:space="preserve">, </w:t>
      </w:r>
      <w:r w:rsidRPr="007E7842">
        <w:rPr>
          <w:rFonts w:ascii="Times New Roman" w:hAnsi="Times New Roman" w:cs="Times New Roman"/>
          <w:sz w:val="28"/>
          <w:szCs w:val="28"/>
        </w:rPr>
        <w:t>1</w:t>
      </w:r>
      <w:r w:rsidR="00A821AA" w:rsidRPr="007E7842">
        <w:rPr>
          <w:rFonts w:ascii="Times New Roman" w:hAnsi="Times New Roman" w:cs="Times New Roman"/>
          <w:sz w:val="28"/>
          <w:szCs w:val="28"/>
        </w:rPr>
        <w:t xml:space="preserve"> </w:t>
      </w:r>
      <w:r w:rsidRPr="007E7842">
        <w:rPr>
          <w:rFonts w:ascii="Times New Roman" w:hAnsi="Times New Roman" w:cs="Times New Roman"/>
          <w:sz w:val="28"/>
          <w:szCs w:val="28"/>
        </w:rPr>
        <w:t>общеобразовательную организацию частной формы собственности. Доля хозяйствующих субъектов частной формы собственности составляет 1,5% от общего количества общеобразовательных организаций.</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Численность обучающихся в общеобразовательных организациях области на начало 2019/2020 учебного года составила 20798 человек (на начало 2018/2019 учебного года</w:t>
      </w:r>
      <w:r w:rsidR="00A821AA" w:rsidRPr="007E7842">
        <w:rPr>
          <w:rFonts w:ascii="Times New Roman" w:hAnsi="Times New Roman" w:cs="Times New Roman"/>
          <w:sz w:val="28"/>
          <w:szCs w:val="28"/>
        </w:rPr>
        <w:t xml:space="preserve"> – </w:t>
      </w:r>
      <w:r w:rsidRPr="007E7842">
        <w:rPr>
          <w:rFonts w:ascii="Times New Roman" w:hAnsi="Times New Roman" w:cs="Times New Roman"/>
          <w:sz w:val="28"/>
          <w:szCs w:val="28"/>
        </w:rPr>
        <w:t>20</w:t>
      </w:r>
      <w:r w:rsidR="0056242F" w:rsidRPr="007E7842">
        <w:rPr>
          <w:rFonts w:ascii="Times New Roman" w:hAnsi="Times New Roman" w:cs="Times New Roman"/>
          <w:sz w:val="28"/>
          <w:szCs w:val="28"/>
        </w:rPr>
        <w:t xml:space="preserve"> </w:t>
      </w:r>
      <w:r w:rsidRPr="007E7842">
        <w:rPr>
          <w:rFonts w:ascii="Times New Roman" w:hAnsi="Times New Roman" w:cs="Times New Roman"/>
          <w:sz w:val="28"/>
          <w:szCs w:val="28"/>
        </w:rPr>
        <w:t>857 человек).</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Единственной организацией частной формы собственности, реализующей образовательные программы начального, основного и среднего общего образования, является «Школа-интернат № 27 среднего общего образования ОАО «Российские железные дороги». Численность обучающихся в данной организации </w:t>
      </w:r>
      <w:r w:rsidR="00A821AA" w:rsidRPr="007E7842">
        <w:rPr>
          <w:rFonts w:ascii="Times New Roman" w:hAnsi="Times New Roman" w:cs="Times New Roman"/>
          <w:sz w:val="28"/>
          <w:szCs w:val="28"/>
        </w:rPr>
        <w:t>–</w:t>
      </w:r>
      <w:r w:rsidRPr="007E7842">
        <w:rPr>
          <w:rFonts w:ascii="Times New Roman" w:hAnsi="Times New Roman" w:cs="Times New Roman"/>
          <w:sz w:val="28"/>
          <w:szCs w:val="28"/>
        </w:rPr>
        <w:t xml:space="preserve"> 260 детей, что составляет 1,25% от общей численности детей в области, получающих общее образование.</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соответствии с законом области от 30.10.2013 № 374-ОЗ «Об определении нормативов финансирования на получение общедоступного и бесплатного начального общего, основного общего, среднего общего образования, а также обеспечение дополнительного образования детей в общеобразовательных организациях, расположенных на территории Еврейской автономной области» частным общеобразовательным организациям, осуществляющим образовательную деятельность по имеющим государственную аккредитацию образовательным программам, из областного бюджета предоставляются субсидии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установленными в области нормативами.</w:t>
      </w:r>
    </w:p>
    <w:p w:rsidR="009E03D3" w:rsidRPr="007E7842" w:rsidRDefault="009E03D3" w:rsidP="008569B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2019 году субсидия общеобразовательной организации частной формы собственности «Школа-интернат № 27 среднего общего образования открытого акционерного общества «Российски</w:t>
      </w:r>
      <w:r w:rsidR="00A821AA" w:rsidRPr="007E7842">
        <w:rPr>
          <w:rFonts w:ascii="Times New Roman" w:hAnsi="Times New Roman" w:cs="Times New Roman"/>
          <w:sz w:val="28"/>
          <w:szCs w:val="28"/>
        </w:rPr>
        <w:t xml:space="preserve">е железные дороги» составила 6,5 </w:t>
      </w:r>
      <w:r w:rsidRPr="007E7842">
        <w:rPr>
          <w:rFonts w:ascii="Times New Roman" w:hAnsi="Times New Roman" w:cs="Times New Roman"/>
          <w:sz w:val="28"/>
          <w:szCs w:val="28"/>
        </w:rPr>
        <w:t>млн. рублей.</w:t>
      </w:r>
    </w:p>
    <w:p w:rsidR="00A821AA" w:rsidRPr="007E7842" w:rsidRDefault="00A821AA" w:rsidP="008569BE">
      <w:pPr>
        <w:spacing w:after="0" w:line="240" w:lineRule="auto"/>
        <w:jc w:val="center"/>
        <w:rPr>
          <w:rFonts w:ascii="Times New Roman" w:hAnsi="Times New Roman" w:cs="Times New Roman"/>
          <w:b/>
          <w:sz w:val="28"/>
          <w:szCs w:val="28"/>
        </w:rPr>
      </w:pPr>
    </w:p>
    <w:p w:rsidR="009E03D3" w:rsidRPr="007E7842" w:rsidRDefault="009E03D3" w:rsidP="008569BE">
      <w:pPr>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2.3.1.3. Рынок услуг дополнительного образования детей</w:t>
      </w:r>
    </w:p>
    <w:p w:rsidR="008569BE" w:rsidRPr="007E7842" w:rsidRDefault="008569BE" w:rsidP="008569BE">
      <w:pPr>
        <w:spacing w:after="0" w:line="240" w:lineRule="auto"/>
        <w:ind w:firstLine="709"/>
        <w:jc w:val="both"/>
        <w:rPr>
          <w:rFonts w:ascii="Times New Roman" w:hAnsi="Times New Roman" w:cs="Times New Roman"/>
          <w:sz w:val="28"/>
          <w:szCs w:val="28"/>
        </w:rPr>
      </w:pPr>
    </w:p>
    <w:p w:rsidR="009E03D3" w:rsidRPr="007E7842" w:rsidRDefault="00D4371D" w:rsidP="008569BE">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w:t>
      </w:r>
      <w:r w:rsidR="009E03D3" w:rsidRPr="007E7842">
        <w:rPr>
          <w:rFonts w:ascii="Times New Roman" w:hAnsi="Times New Roman" w:cs="Times New Roman"/>
          <w:sz w:val="28"/>
          <w:szCs w:val="28"/>
        </w:rPr>
        <w:t>слуг</w:t>
      </w:r>
      <w:r w:rsidRPr="007E7842">
        <w:rPr>
          <w:rFonts w:ascii="Times New Roman" w:hAnsi="Times New Roman" w:cs="Times New Roman"/>
          <w:sz w:val="28"/>
          <w:szCs w:val="28"/>
        </w:rPr>
        <w:t>и</w:t>
      </w:r>
      <w:r w:rsidR="009E03D3" w:rsidRPr="007E7842">
        <w:rPr>
          <w:rFonts w:ascii="Times New Roman" w:hAnsi="Times New Roman" w:cs="Times New Roman"/>
          <w:sz w:val="28"/>
          <w:szCs w:val="28"/>
        </w:rPr>
        <w:t xml:space="preserve"> допол</w:t>
      </w:r>
      <w:r w:rsidRPr="007E7842">
        <w:rPr>
          <w:rFonts w:ascii="Times New Roman" w:hAnsi="Times New Roman" w:cs="Times New Roman"/>
          <w:sz w:val="28"/>
          <w:szCs w:val="28"/>
        </w:rPr>
        <w:t>нительного образования оказываются детям в возрасте от 5 до 18 лет.</w:t>
      </w:r>
    </w:p>
    <w:p w:rsidR="009E03D3" w:rsidRPr="007E7842" w:rsidRDefault="009E03D3" w:rsidP="008569BE">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Дополнительное образование детей не является обязательным, но сегодня спрос на данном рынке достаточно быстро увеличивается.</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Еврейской автономной области услуги по дополнительному образованию предоставляют 19 государственных и муниципальных организаций дополнительного образования детей. Кроме того, услуги дополнительного образования детей предоставляются в образовательных организациях дошкольного образования, общеобразовательных организациях, профессиональных образовательных организациях </w:t>
      </w:r>
      <w:r w:rsidR="00A821AA" w:rsidRPr="007E7842">
        <w:rPr>
          <w:rFonts w:ascii="Times New Roman" w:hAnsi="Times New Roman" w:cs="Times New Roman"/>
          <w:sz w:val="28"/>
          <w:szCs w:val="28"/>
        </w:rPr>
        <w:br/>
      </w:r>
      <w:r w:rsidRPr="007E7842">
        <w:rPr>
          <w:rFonts w:ascii="Times New Roman" w:hAnsi="Times New Roman" w:cs="Times New Roman"/>
          <w:sz w:val="28"/>
          <w:szCs w:val="28"/>
        </w:rPr>
        <w:t>(75 организаций), лицами, занимающимися индивидуальной деятельностью с целью оказания образовательных услуг населению (30 ИП, из них 29 – в г. Биробиджане).</w:t>
      </w:r>
    </w:p>
    <w:p w:rsidR="00B70D74" w:rsidRPr="007E7842" w:rsidRDefault="00B70D74" w:rsidP="00B70D74">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Таким образом, доля организаций частной формы собственности в сфере услуг дополнительного образования детей составляет 2,4 %.</w:t>
      </w:r>
      <w:r w:rsidR="00EF3505" w:rsidRPr="007E7842">
        <w:t xml:space="preserve"> </w:t>
      </w:r>
      <w:r w:rsidR="00EF3505" w:rsidRPr="007E7842">
        <w:rPr>
          <w:rFonts w:ascii="Times New Roman" w:hAnsi="Times New Roman" w:cs="Times New Roman"/>
          <w:sz w:val="28"/>
          <w:szCs w:val="28"/>
        </w:rPr>
        <w:t>Охват детей в возрасте от 5 до 18 лет услугами дополнительного образования составил 67%.</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Негосударственные организации представлены, в основном, лингвистическими школами и школами раннего развития, организациями, оказывающими услуги репетиторства. В среднем, стоимость обучения в них выше, чем в государственных и муниципальных организациях.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большинстве муниципальных районов области спрос потребителей дополнительного образования детей удовлетворен только в районных центрах и (или) больших поселениях, </w:t>
      </w:r>
      <w:r w:rsidR="008A260F" w:rsidRPr="007E7842">
        <w:rPr>
          <w:rFonts w:ascii="Times New Roman" w:hAnsi="Times New Roman" w:cs="Times New Roman"/>
          <w:sz w:val="28"/>
          <w:szCs w:val="28"/>
        </w:rPr>
        <w:t>наблюдается узкий спектр направленностей дополнительного образования,</w:t>
      </w:r>
      <w:r w:rsidRPr="007E7842">
        <w:rPr>
          <w:rFonts w:ascii="Times New Roman" w:hAnsi="Times New Roman" w:cs="Times New Roman"/>
          <w:sz w:val="28"/>
          <w:szCs w:val="28"/>
        </w:rPr>
        <w:t xml:space="preserve"> услуга оказывается на базе общеобразовательных организаций (Ленинский, Облученский, Биробиджанский муниципальные районы).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Основными проблемами развития рынка услуг дополнительного образования являются: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высокая стоимость аренды помещений;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высокая стоимость оборудования для занятий, расходных материалов;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высокие требования лицензирования деятельности услуг дополнительного образования детей;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как следствие первых трех факторов – высокая стоимость обучения в частных организациях;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отсутствие организаций дополнительного образования или их отсутствие в шаговой доступности в малых и отдаленных поселениях;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отсутствие выбора или узкий спектр направленностей (образовательных программ) в малых и отдаленных поселениях;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отсутствие доступа негосударственных поставщик</w:t>
      </w:r>
      <w:r w:rsidR="00EF3505" w:rsidRPr="007E7842">
        <w:rPr>
          <w:rFonts w:ascii="Times New Roman" w:hAnsi="Times New Roman" w:cs="Times New Roman"/>
          <w:sz w:val="28"/>
          <w:szCs w:val="28"/>
        </w:rPr>
        <w:t>ов услуг к бюджетным средствам;</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отсутствие подготовки кадров по новым направлениям организации услуг дополнительного образования детей. </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Финансовые меры поддержки организаций негосударственного (немуниципального) сектора </w:t>
      </w:r>
      <w:r w:rsidR="00A821AA" w:rsidRPr="007E7842">
        <w:rPr>
          <w:rFonts w:ascii="Times New Roman" w:hAnsi="Times New Roman" w:cs="Times New Roman"/>
          <w:sz w:val="28"/>
          <w:szCs w:val="28"/>
        </w:rPr>
        <w:t xml:space="preserve">за счет средств областного бюджета </w:t>
      </w:r>
      <w:r w:rsidRPr="007E7842">
        <w:rPr>
          <w:rFonts w:ascii="Times New Roman" w:hAnsi="Times New Roman" w:cs="Times New Roman"/>
          <w:sz w:val="28"/>
          <w:szCs w:val="28"/>
        </w:rPr>
        <w:t xml:space="preserve">на рынке услуг дополнительного образования </w:t>
      </w:r>
      <w:r w:rsidR="009D7959" w:rsidRPr="007E7842">
        <w:rPr>
          <w:rFonts w:ascii="Times New Roman" w:hAnsi="Times New Roman" w:cs="Times New Roman"/>
          <w:sz w:val="28"/>
          <w:szCs w:val="28"/>
        </w:rPr>
        <w:t xml:space="preserve">области </w:t>
      </w:r>
      <w:r w:rsidRPr="007E7842">
        <w:rPr>
          <w:rFonts w:ascii="Times New Roman" w:hAnsi="Times New Roman" w:cs="Times New Roman"/>
          <w:sz w:val="28"/>
          <w:szCs w:val="28"/>
        </w:rPr>
        <w:t>не предусмотрены.</w:t>
      </w:r>
    </w:p>
    <w:p w:rsidR="009E03D3" w:rsidRPr="007E7842" w:rsidRDefault="009E03D3" w:rsidP="009E03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Методическая помощь по вопросам разработки и реализации дополнительных общеобразовательных программ организациям частной формы собственности, осуществляющим образовательную деятельность, оказывается ОГБУ ДО </w:t>
      </w:r>
      <w:r w:rsidR="00A821AA" w:rsidRPr="007E7842">
        <w:rPr>
          <w:rFonts w:ascii="Times New Roman" w:hAnsi="Times New Roman" w:cs="Times New Roman"/>
          <w:sz w:val="28"/>
          <w:szCs w:val="28"/>
        </w:rPr>
        <w:t>«</w:t>
      </w:r>
      <w:r w:rsidRPr="007E7842">
        <w:rPr>
          <w:rFonts w:ascii="Times New Roman" w:hAnsi="Times New Roman" w:cs="Times New Roman"/>
          <w:sz w:val="28"/>
          <w:szCs w:val="28"/>
        </w:rPr>
        <w:t>Центр «МОСТ», ОГАУ ДПО «Институт повышения квалификации педагогических работников».</w:t>
      </w:r>
    </w:p>
    <w:p w:rsidR="00C56E1F" w:rsidRPr="007E7842" w:rsidRDefault="00C56E1F" w:rsidP="009E03D3">
      <w:pPr>
        <w:spacing w:after="0" w:line="240" w:lineRule="auto"/>
        <w:ind w:firstLine="709"/>
        <w:jc w:val="both"/>
        <w:rPr>
          <w:rFonts w:ascii="Times New Roman" w:hAnsi="Times New Roman" w:cs="Times New Roman"/>
          <w:sz w:val="28"/>
          <w:szCs w:val="28"/>
        </w:rPr>
      </w:pPr>
    </w:p>
    <w:p w:rsidR="009E03D3" w:rsidRPr="007E7842" w:rsidRDefault="009E03D3" w:rsidP="009E03D3">
      <w:pPr>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 xml:space="preserve">2.3.1.4. Рынок услуг </w:t>
      </w:r>
      <w:r w:rsidR="00B70D74" w:rsidRPr="007E7842">
        <w:rPr>
          <w:rFonts w:ascii="Times New Roman" w:hAnsi="Times New Roman" w:cs="Times New Roman"/>
          <w:b/>
          <w:sz w:val="28"/>
          <w:szCs w:val="28"/>
        </w:rPr>
        <w:t>детского отдыха и оздоровления</w:t>
      </w:r>
    </w:p>
    <w:p w:rsidR="008569BE" w:rsidRPr="007E7842" w:rsidRDefault="008569BE" w:rsidP="009D7959">
      <w:pPr>
        <w:spacing w:after="0" w:line="240" w:lineRule="auto"/>
        <w:ind w:firstLine="709"/>
        <w:jc w:val="both"/>
        <w:rPr>
          <w:rFonts w:ascii="Times New Roman" w:hAnsi="Times New Roman" w:cs="Times New Roman"/>
          <w:sz w:val="28"/>
          <w:szCs w:val="28"/>
        </w:rPr>
      </w:pP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сфере детского отдыха и оздоровления в области функционирует 4 загородных стационарных</w:t>
      </w:r>
      <w:r w:rsidR="006E63DE" w:rsidRPr="007E7842">
        <w:rPr>
          <w:rFonts w:ascii="Times New Roman" w:hAnsi="Times New Roman" w:cs="Times New Roman"/>
          <w:sz w:val="28"/>
          <w:szCs w:val="28"/>
        </w:rPr>
        <w:t xml:space="preserve"> детских оздоровительных лагеря, </w:t>
      </w:r>
      <w:r w:rsidRPr="007E7842">
        <w:rPr>
          <w:rFonts w:ascii="Times New Roman" w:hAnsi="Times New Roman" w:cs="Times New Roman"/>
          <w:sz w:val="28"/>
          <w:szCs w:val="28"/>
        </w:rPr>
        <w:t xml:space="preserve">из них 1 </w:t>
      </w:r>
      <w:r w:rsidR="006E63DE" w:rsidRPr="007E7842">
        <w:rPr>
          <w:rFonts w:ascii="Times New Roman" w:hAnsi="Times New Roman" w:cs="Times New Roman"/>
          <w:sz w:val="28"/>
          <w:szCs w:val="28"/>
        </w:rPr>
        <w:t xml:space="preserve">частной формы собственности, что составляет </w:t>
      </w:r>
      <w:r w:rsidRPr="007E7842">
        <w:rPr>
          <w:rFonts w:ascii="Times New Roman" w:hAnsi="Times New Roman" w:cs="Times New Roman"/>
          <w:sz w:val="28"/>
          <w:szCs w:val="28"/>
        </w:rPr>
        <w:t>25% от общего количества стационарных детских оздо</w:t>
      </w:r>
      <w:r w:rsidR="006E63DE" w:rsidRPr="007E7842">
        <w:rPr>
          <w:rFonts w:ascii="Times New Roman" w:hAnsi="Times New Roman" w:cs="Times New Roman"/>
          <w:sz w:val="28"/>
          <w:szCs w:val="28"/>
        </w:rPr>
        <w:t>ровительных лагерей в области</w:t>
      </w:r>
      <w:r w:rsidRPr="007E7842">
        <w:rPr>
          <w:rFonts w:ascii="Times New Roman" w:hAnsi="Times New Roman" w:cs="Times New Roman"/>
          <w:sz w:val="28"/>
          <w:szCs w:val="28"/>
        </w:rPr>
        <w:t xml:space="preserve">.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Число загородных стационарных детских оздоровительных лагерей удовлетворяет потребности населения.</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Численность детей в возрасте от 6 до 18 лет, отдохнувших в загородных оздоровительных лагерях, по состоянию в 2019 году составила 1513 детей, из них 473 ребенка в лагерях частной собственности (31,3</w:t>
      </w:r>
      <w:r w:rsidR="002C1047" w:rsidRPr="007E7842">
        <w:rPr>
          <w:rFonts w:ascii="Times New Roman" w:hAnsi="Times New Roman" w:cs="Times New Roman"/>
          <w:sz w:val="28"/>
          <w:szCs w:val="28"/>
        </w:rPr>
        <w:t xml:space="preserve"> </w:t>
      </w:r>
      <w:r w:rsidRPr="007E7842">
        <w:rPr>
          <w:rFonts w:ascii="Times New Roman" w:hAnsi="Times New Roman" w:cs="Times New Roman"/>
          <w:sz w:val="28"/>
          <w:szCs w:val="28"/>
        </w:rPr>
        <w:t xml:space="preserve">%).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Основными проблемами развития рынка услуг в сфере детского отдыха и оздоровления являются: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ежегодное увеличение требований санитарного, противопожарного состояния, антитеррористической защищенности объектов, выполнение которых требует финансовых затрат;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высокая стоимость путевки (что препятствует развитию спроса на услугу);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большой объем проверок контрольно-надзорными органами.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Меры, направленные на развитие конкуренции, поддержку организаций негосударственного (немуниципального) сектора на рынке услуг в сфере детского отдыха и оздоровления предусмотрены государственной программой Еврейской автономной области «Развитие образования Еврейской автономной области» (постановление правительства области от 23 октября 2015 г. № 479-пп); постановлением правительства области от 28.04.2016 № 138-пп «О размере, порядке и условиях предоставления гарантий обеспечения отдыха и оздоровления детей, проживающих на территории Еврейской автономной области».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Государственная поддержка частн</w:t>
      </w:r>
      <w:r w:rsidR="00963045" w:rsidRPr="007E7842">
        <w:rPr>
          <w:rFonts w:ascii="Times New Roman" w:hAnsi="Times New Roman" w:cs="Times New Roman"/>
          <w:sz w:val="28"/>
          <w:szCs w:val="28"/>
        </w:rPr>
        <w:t xml:space="preserve">ой </w:t>
      </w:r>
      <w:r w:rsidRPr="007E7842">
        <w:rPr>
          <w:rFonts w:ascii="Times New Roman" w:hAnsi="Times New Roman" w:cs="Times New Roman"/>
          <w:sz w:val="28"/>
          <w:szCs w:val="28"/>
        </w:rPr>
        <w:t>оздоровительн</w:t>
      </w:r>
      <w:r w:rsidR="00963045" w:rsidRPr="007E7842">
        <w:rPr>
          <w:rFonts w:ascii="Times New Roman" w:hAnsi="Times New Roman" w:cs="Times New Roman"/>
          <w:sz w:val="28"/>
          <w:szCs w:val="28"/>
        </w:rPr>
        <w:t>ой</w:t>
      </w:r>
      <w:r w:rsidRPr="007E7842">
        <w:rPr>
          <w:rFonts w:ascii="Times New Roman" w:hAnsi="Times New Roman" w:cs="Times New Roman"/>
          <w:sz w:val="28"/>
          <w:szCs w:val="28"/>
        </w:rPr>
        <w:t xml:space="preserve"> организаци</w:t>
      </w:r>
      <w:r w:rsidR="00963045" w:rsidRPr="007E7842">
        <w:rPr>
          <w:rFonts w:ascii="Times New Roman" w:hAnsi="Times New Roman" w:cs="Times New Roman"/>
          <w:sz w:val="28"/>
          <w:szCs w:val="28"/>
        </w:rPr>
        <w:t>и</w:t>
      </w:r>
      <w:r w:rsidRPr="007E7842">
        <w:rPr>
          <w:rFonts w:ascii="Times New Roman" w:hAnsi="Times New Roman" w:cs="Times New Roman"/>
          <w:sz w:val="28"/>
          <w:szCs w:val="28"/>
        </w:rPr>
        <w:t xml:space="preserve"> в 2019 году представл</w:t>
      </w:r>
      <w:r w:rsidR="00963045" w:rsidRPr="007E7842">
        <w:rPr>
          <w:rFonts w:ascii="Times New Roman" w:hAnsi="Times New Roman" w:cs="Times New Roman"/>
          <w:sz w:val="28"/>
          <w:szCs w:val="28"/>
        </w:rPr>
        <w:t>ена</w:t>
      </w:r>
      <w:r w:rsidRPr="007E7842">
        <w:rPr>
          <w:rFonts w:ascii="Times New Roman" w:hAnsi="Times New Roman" w:cs="Times New Roman"/>
          <w:sz w:val="28"/>
          <w:szCs w:val="28"/>
        </w:rPr>
        <w:t xml:space="preserve"> в форме: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1. Возмещения части стоимости путевки в загородные стационарные детские оздоровительные лагеря для детей в возрасте от 6 до 18 лет: </w:t>
      </w:r>
    </w:p>
    <w:p w:rsidR="00C15F8C" w:rsidRPr="007E7842" w:rsidRDefault="00C15F8C" w:rsidP="00C15F8C">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- 85 % средней стоимости путевки детям-инвалидам, детям из семей, величина прожиточного минимума в которых ниже одной величины прожиточного минимума включительно на душу населения, установленной в области за квартал, предшествующий началу текущего календарного года, а также детям-сиротам и детям, оставшимся без попечения родителей, воспитывающимся в семьях опекунов (попечителей), в приемных семьях;</w:t>
      </w:r>
    </w:p>
    <w:p w:rsidR="00C15F8C" w:rsidRPr="007E7842" w:rsidRDefault="00C15F8C" w:rsidP="00C15F8C">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- 35 % средней стоимости путевки детям-инвалидам, детям из семей, величина прожиточного минимума в которых составляет от 1 до 1,35 от размера прожиточного минимума на душу населения, установленного в области за квартал, предшествующий началу текущего календарного года.</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Денежные средства на частичную оплату стоимости путевки перечисл</w:t>
      </w:r>
      <w:r w:rsidR="00963045" w:rsidRPr="007E7842">
        <w:rPr>
          <w:rFonts w:ascii="Times New Roman" w:hAnsi="Times New Roman" w:cs="Times New Roman"/>
          <w:sz w:val="28"/>
          <w:szCs w:val="28"/>
        </w:rPr>
        <w:t xml:space="preserve">ены </w:t>
      </w:r>
      <w:r w:rsidRPr="007E7842">
        <w:rPr>
          <w:rFonts w:ascii="Times New Roman" w:hAnsi="Times New Roman" w:cs="Times New Roman"/>
          <w:sz w:val="28"/>
          <w:szCs w:val="28"/>
        </w:rPr>
        <w:t xml:space="preserve">на возмещение затрат по содержанию и развитию (ремонт, реконструкция) имущественного комплекса, увеличению стоимости основных средств и материальных запасов.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Регулирование рынка реализуется через межведомственную комиссию по координации организации отдыха, оздоровления и занятости детей в Еврейской автономной области</w:t>
      </w:r>
      <w:r w:rsidR="003D2178" w:rsidRPr="007E7842">
        <w:rPr>
          <w:rFonts w:ascii="Times New Roman" w:hAnsi="Times New Roman" w:cs="Times New Roman"/>
          <w:sz w:val="28"/>
          <w:szCs w:val="28"/>
        </w:rPr>
        <w:t>.</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Комиссиями осуществляется:</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информационная, методическая, консультативная помощь балансодержателям, руководителям лагерей;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организация и проведение обучающих мероприятий, рабочих совещаний с организаторами детского отдыха, направленных на повышение уровня их квалификации;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обеспечение равного доступа участников рынка детского отдыха и оздоровления к формам государственной поддержки (частичная оплата стоимости путевок). </w:t>
      </w:r>
    </w:p>
    <w:p w:rsidR="009D7959" w:rsidRPr="007E7842" w:rsidRDefault="009D7959" w:rsidP="009D7959">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Охват ежегодными областными обучающими мероприятиями составляет более 70% педагогических кадров от общего числа организаторов детского отдыха. На базе Приамурского государственного университета им. Шолом-Алейхема организовано обучение вожатых детских оздоровительных лагерей всех форм собственности. В 2019 году 137 человек, прошли обучение по программе модуля «Основы вожатской деятельности» (в объеме 72 часов), из них 32 вожатых частного детского оздоровительного лагеря.</w:t>
      </w:r>
    </w:p>
    <w:p w:rsidR="00FB21AF" w:rsidRPr="007E7842" w:rsidRDefault="00FB21AF" w:rsidP="009D7959">
      <w:pPr>
        <w:spacing w:after="0" w:line="240" w:lineRule="auto"/>
        <w:ind w:firstLine="709"/>
        <w:jc w:val="both"/>
        <w:rPr>
          <w:rFonts w:ascii="Times New Roman" w:hAnsi="Times New Roman" w:cs="Times New Roman"/>
          <w:sz w:val="28"/>
          <w:szCs w:val="28"/>
        </w:rPr>
      </w:pPr>
    </w:p>
    <w:p w:rsidR="00FB21AF" w:rsidRPr="007E7842" w:rsidRDefault="005C493A" w:rsidP="00FB21AF">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bCs/>
          <w:sz w:val="28"/>
          <w:szCs w:val="28"/>
        </w:rPr>
        <w:t>2.3.1.5</w:t>
      </w:r>
      <w:r w:rsidR="00167C8F" w:rsidRPr="007E7842">
        <w:rPr>
          <w:rFonts w:ascii="Times New Roman" w:hAnsi="Times New Roman" w:cs="Times New Roman"/>
          <w:b/>
          <w:bCs/>
          <w:sz w:val="28"/>
          <w:szCs w:val="28"/>
        </w:rPr>
        <w:t>.</w:t>
      </w:r>
      <w:r w:rsidR="0079487B" w:rsidRPr="007E7842">
        <w:rPr>
          <w:rFonts w:ascii="Times New Roman" w:hAnsi="Times New Roman" w:cs="Times New Roman"/>
          <w:b/>
          <w:bCs/>
          <w:sz w:val="28"/>
          <w:szCs w:val="28"/>
        </w:rPr>
        <w:t xml:space="preserve"> </w:t>
      </w:r>
      <w:r w:rsidR="00FB21AF" w:rsidRPr="007E7842">
        <w:rPr>
          <w:rFonts w:ascii="Times New Roman" w:hAnsi="Times New Roman" w:cs="Times New Roman"/>
          <w:b/>
          <w:sz w:val="28"/>
          <w:szCs w:val="28"/>
        </w:rPr>
        <w:t>Рынок психолого-педагогического сопровождения детей с огран</w:t>
      </w:r>
      <w:r w:rsidR="00963045" w:rsidRPr="007E7842">
        <w:rPr>
          <w:rFonts w:ascii="Times New Roman" w:hAnsi="Times New Roman" w:cs="Times New Roman"/>
          <w:b/>
          <w:sz w:val="28"/>
          <w:szCs w:val="28"/>
        </w:rPr>
        <w:t>иченными возможностями здоровья</w:t>
      </w:r>
    </w:p>
    <w:p w:rsidR="008569BE" w:rsidRPr="007E7842" w:rsidRDefault="008569BE" w:rsidP="00FB21AF">
      <w:pPr>
        <w:autoSpaceDE w:val="0"/>
        <w:autoSpaceDN w:val="0"/>
        <w:adjustRightInd w:val="0"/>
        <w:spacing w:after="0" w:line="240" w:lineRule="auto"/>
        <w:ind w:firstLine="709"/>
        <w:jc w:val="both"/>
        <w:rPr>
          <w:rFonts w:ascii="Times New Roman" w:eastAsia="Calibri" w:hAnsi="Times New Roman"/>
          <w:sz w:val="28"/>
          <w:szCs w:val="28"/>
        </w:rPr>
      </w:pPr>
    </w:p>
    <w:p w:rsidR="00FB21AF" w:rsidRPr="007E7842" w:rsidRDefault="00FB21AF" w:rsidP="00FB21AF">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eastAsia="Calibri" w:hAnsi="Times New Roman"/>
          <w:sz w:val="28"/>
          <w:szCs w:val="28"/>
        </w:rPr>
        <w:t xml:space="preserve">В Еврейской автономной области насчитывается 1820 детей с </w:t>
      </w:r>
      <w:r w:rsidRPr="007E7842">
        <w:rPr>
          <w:rFonts w:ascii="Times New Roman" w:hAnsi="Times New Roman" w:cs="Times New Roman"/>
          <w:bCs/>
          <w:sz w:val="28"/>
          <w:szCs w:val="28"/>
        </w:rPr>
        <w:t>ограниченными возможностями здоровья (далее – ОВЗ)</w:t>
      </w:r>
      <w:r w:rsidRPr="007E7842">
        <w:rPr>
          <w:rFonts w:ascii="Times New Roman" w:eastAsia="Calibri" w:hAnsi="Times New Roman"/>
          <w:sz w:val="28"/>
          <w:szCs w:val="28"/>
        </w:rPr>
        <w:t xml:space="preserve"> дошкольного возраста, что составляет 10% от общей численности детей данного возраста, проживающих на территории области. По состоянию на 1 января 2020 года посещают образовательные организации, реализующие программу дошкольного образования 1</w:t>
      </w:r>
      <w:r w:rsidR="002C1047" w:rsidRPr="007E7842">
        <w:rPr>
          <w:rFonts w:ascii="Times New Roman" w:eastAsia="Calibri" w:hAnsi="Times New Roman"/>
          <w:sz w:val="28"/>
          <w:szCs w:val="28"/>
        </w:rPr>
        <w:t xml:space="preserve"> </w:t>
      </w:r>
      <w:r w:rsidRPr="007E7842">
        <w:rPr>
          <w:rFonts w:ascii="Times New Roman" w:eastAsia="Calibri" w:hAnsi="Times New Roman"/>
          <w:sz w:val="28"/>
          <w:szCs w:val="28"/>
        </w:rPr>
        <w:t>275 или 70</w:t>
      </w:r>
      <w:r w:rsidR="002C1047" w:rsidRPr="007E7842">
        <w:rPr>
          <w:rFonts w:ascii="Times New Roman" w:eastAsia="Calibri" w:hAnsi="Times New Roman"/>
          <w:sz w:val="28"/>
          <w:szCs w:val="28"/>
        </w:rPr>
        <w:t xml:space="preserve"> </w:t>
      </w:r>
      <w:r w:rsidRPr="007E7842">
        <w:rPr>
          <w:rFonts w:ascii="Times New Roman" w:eastAsia="Calibri" w:hAnsi="Times New Roman"/>
          <w:sz w:val="28"/>
          <w:szCs w:val="28"/>
        </w:rPr>
        <w:t>% детей данной категории.</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Из 237 детей-инвалидов дошкольного возраста, проживающих в области, – 84 (35</w:t>
      </w:r>
      <w:r w:rsidR="002C1047" w:rsidRPr="007E7842">
        <w:rPr>
          <w:rFonts w:ascii="Times New Roman" w:eastAsia="Calibri" w:hAnsi="Times New Roman"/>
          <w:sz w:val="28"/>
          <w:szCs w:val="28"/>
        </w:rPr>
        <w:t xml:space="preserve"> </w:t>
      </w:r>
      <w:r w:rsidRPr="007E7842">
        <w:rPr>
          <w:rFonts w:ascii="Times New Roman" w:eastAsia="Calibri" w:hAnsi="Times New Roman"/>
          <w:sz w:val="28"/>
          <w:szCs w:val="28"/>
        </w:rPr>
        <w:t xml:space="preserve">%) посещают детские сады. </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 xml:space="preserve">Услугами ранней диагностики, социализации и реабилитации детей с ограниченными возможностями здоровья от 0 до 6 лет в системе образования охвачены в основном дети, посещающие дошкольные образовательные организации (дети от 1,5 до 6 лет), дети, родители которых обратились в центры психолого-педагогического и медико-социального сопровождения. </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Психолого-педагогическое сопровождение детей с ОВЗ осуществляется педагогами и узкими специалистами (педагог-психолог, учитель-логопед, учитель-дефектолог) на базе 34 государственных и муниципальных образовательных организаций, в центре психолого-медико-педагогической помощи, 5 индивидуальными предпринимателями (далее – ИП). При этом услуги ранней диагностики, социализации и реабилитации детей в возрасте до 6 лет оказываются только в 14 образовательных организациях (23%) и 5 ИП. Таким образом, доля организаций частной формы собственности в сфере услуг психолого-педагогического сопровождения детей с ограниченными возможностями здоровья составляет 14,7%.</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 xml:space="preserve">В рамках работы по психолого-педагогическому сопровождению детей дошкольного возраста в консультативных пунктах дошкольных образовательных организаций, в центрах психолого-педагогического и медико-социального сопровождения, индивидуальными предпринимателями за 2019 год проведено порядка 4,9 тыс. консультаций для детей, в том числе 355 (7,2 %) детей воспользовались услугами ИП. </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 xml:space="preserve">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r w:rsidR="002C1047" w:rsidRPr="007E7842">
        <w:rPr>
          <w:rFonts w:ascii="Times New Roman" w:eastAsia="Calibri" w:hAnsi="Times New Roman"/>
          <w:sz w:val="28"/>
          <w:szCs w:val="28"/>
        </w:rPr>
        <w:t>составляет</w:t>
      </w:r>
      <w:r w:rsidRPr="007E7842">
        <w:rPr>
          <w:rFonts w:ascii="Times New Roman" w:eastAsia="Calibri" w:hAnsi="Times New Roman"/>
          <w:sz w:val="28"/>
          <w:szCs w:val="28"/>
        </w:rPr>
        <w:t xml:space="preserve"> 3,1 % (35 детей от 1116 детей).</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Меры, включающие финансовую поддержку организаций негосударственного (немуниципального) сектора за счет средств областного бюджета на рынке услуг психолого-педагогического сопровождения детей не предусмотрены.</w:t>
      </w:r>
    </w:p>
    <w:p w:rsidR="003D2178" w:rsidRPr="007E7842" w:rsidRDefault="003D2178" w:rsidP="003D2178">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 xml:space="preserve">На официальном сайте комитета образования Еврейской автономной области размещена информация о проведении конкурсного отбора в сентябре 2020 года  на предоставление в 2020 году грантов из федерального бюджета в форме субсидий юридическим лицам в целях обеспечения реализации федерального проекта «Поддержка семей, имеющих детей»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18 апреля 2019 г. № 1). </w:t>
      </w:r>
    </w:p>
    <w:p w:rsidR="00FB21AF" w:rsidRPr="007E7842" w:rsidRDefault="00FB21AF" w:rsidP="00FB21AF">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Организационно-методическая и информационно-консультационная помощь организациям частной формы собственности, предоставляющим услуги психолого-педагогического сопровождения детей с ограниченными возможностями здоровья, оказывается ОГБУ ДО «Центр «МОСТ», ОГАУ ДПО «Институт повышения квалификации педагогических работников».</w:t>
      </w:r>
    </w:p>
    <w:p w:rsidR="00FB21AF" w:rsidRPr="007E7842" w:rsidRDefault="00FB21AF" w:rsidP="0079487B">
      <w:pPr>
        <w:autoSpaceDE w:val="0"/>
        <w:autoSpaceDN w:val="0"/>
        <w:adjustRightInd w:val="0"/>
        <w:spacing w:after="0" w:line="240" w:lineRule="auto"/>
        <w:jc w:val="center"/>
        <w:rPr>
          <w:rFonts w:ascii="Times New Roman" w:hAnsi="Times New Roman" w:cs="Times New Roman"/>
          <w:bCs/>
          <w:sz w:val="28"/>
          <w:szCs w:val="28"/>
        </w:rPr>
      </w:pPr>
    </w:p>
    <w:p w:rsidR="0079487B" w:rsidRPr="007E7842" w:rsidRDefault="00FB21AF" w:rsidP="002C1047">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 xml:space="preserve">2.3.1.6. </w:t>
      </w:r>
      <w:r w:rsidR="0079487B" w:rsidRPr="007E7842">
        <w:rPr>
          <w:rFonts w:ascii="Times New Roman" w:hAnsi="Times New Roman" w:cs="Times New Roman"/>
          <w:b/>
          <w:bCs/>
          <w:sz w:val="28"/>
          <w:szCs w:val="28"/>
        </w:rPr>
        <w:t>Рынок медицинских услуг</w:t>
      </w:r>
    </w:p>
    <w:p w:rsidR="00351613" w:rsidRPr="007E7842" w:rsidRDefault="00351613" w:rsidP="00801F74">
      <w:pPr>
        <w:autoSpaceDE w:val="0"/>
        <w:autoSpaceDN w:val="0"/>
        <w:adjustRightInd w:val="0"/>
        <w:spacing w:after="0" w:line="240" w:lineRule="auto"/>
        <w:jc w:val="both"/>
        <w:rPr>
          <w:rFonts w:ascii="Times New Roman" w:hAnsi="Times New Roman" w:cs="Times New Roman"/>
          <w:bCs/>
          <w:sz w:val="28"/>
          <w:szCs w:val="28"/>
        </w:rPr>
      </w:pPr>
    </w:p>
    <w:p w:rsidR="0079487B" w:rsidRPr="007E7842" w:rsidRDefault="0079487B" w:rsidP="0079487B">
      <w:pPr>
        <w:autoSpaceDE w:val="0"/>
        <w:autoSpaceDN w:val="0"/>
        <w:adjustRightInd w:val="0"/>
        <w:spacing w:after="0" w:line="240" w:lineRule="auto"/>
        <w:ind w:firstLine="709"/>
        <w:jc w:val="both"/>
        <w:outlineLvl w:val="0"/>
        <w:rPr>
          <w:rFonts w:ascii="Times New Roman" w:hAnsi="Times New Roman"/>
          <w:sz w:val="28"/>
          <w:szCs w:val="28"/>
        </w:rPr>
      </w:pPr>
      <w:r w:rsidRPr="007E7842">
        <w:rPr>
          <w:rFonts w:ascii="Times New Roman" w:hAnsi="Times New Roman"/>
          <w:sz w:val="28"/>
          <w:szCs w:val="28"/>
        </w:rPr>
        <w:t xml:space="preserve">По состоянию на 1 января 2020 года на территории Еврейской автономной области медицинскую деятельность на основании лицензий на осуществление медицинской деятельности осуществляют 88 медицинских организаций, из которых </w:t>
      </w:r>
      <w:r w:rsidR="008C7F25" w:rsidRPr="007E7842">
        <w:rPr>
          <w:rFonts w:ascii="Times New Roman" w:hAnsi="Times New Roman"/>
          <w:sz w:val="28"/>
          <w:szCs w:val="28"/>
        </w:rPr>
        <w:t>66</w:t>
      </w:r>
      <w:r w:rsidRPr="007E7842">
        <w:rPr>
          <w:rFonts w:ascii="Times New Roman" w:hAnsi="Times New Roman"/>
          <w:sz w:val="28"/>
          <w:szCs w:val="28"/>
        </w:rPr>
        <w:t xml:space="preserve"> </w:t>
      </w:r>
      <w:r w:rsidR="008C7F25" w:rsidRPr="007E7842">
        <w:rPr>
          <w:rFonts w:ascii="Times New Roman" w:hAnsi="Times New Roman"/>
          <w:sz w:val="28"/>
          <w:szCs w:val="28"/>
        </w:rPr>
        <w:t xml:space="preserve">организаций </w:t>
      </w:r>
      <w:r w:rsidRPr="007E7842">
        <w:rPr>
          <w:rFonts w:ascii="Times New Roman" w:hAnsi="Times New Roman"/>
          <w:sz w:val="28"/>
          <w:szCs w:val="28"/>
        </w:rPr>
        <w:t>частн</w:t>
      </w:r>
      <w:r w:rsidR="008C7F25" w:rsidRPr="007E7842">
        <w:rPr>
          <w:rFonts w:ascii="Times New Roman" w:hAnsi="Times New Roman"/>
          <w:sz w:val="28"/>
          <w:szCs w:val="28"/>
        </w:rPr>
        <w:t>ой формы собственности</w:t>
      </w:r>
      <w:r w:rsidRPr="007E7842">
        <w:rPr>
          <w:rFonts w:ascii="Times New Roman" w:hAnsi="Times New Roman"/>
          <w:sz w:val="28"/>
          <w:szCs w:val="28"/>
        </w:rPr>
        <w:t>.</w:t>
      </w:r>
    </w:p>
    <w:p w:rsidR="0079487B" w:rsidRPr="007E7842" w:rsidRDefault="0079487B" w:rsidP="0079487B">
      <w:pPr>
        <w:autoSpaceDE w:val="0"/>
        <w:autoSpaceDN w:val="0"/>
        <w:adjustRightInd w:val="0"/>
        <w:spacing w:after="0" w:line="240" w:lineRule="auto"/>
        <w:ind w:firstLine="709"/>
        <w:jc w:val="both"/>
        <w:outlineLvl w:val="0"/>
        <w:rPr>
          <w:rFonts w:ascii="Times New Roman" w:eastAsia="Calibri" w:hAnsi="Times New Roman"/>
          <w:sz w:val="28"/>
          <w:szCs w:val="28"/>
        </w:rPr>
      </w:pPr>
      <w:r w:rsidRPr="007E7842">
        <w:rPr>
          <w:rFonts w:ascii="Times New Roman" w:hAnsi="Times New Roman"/>
          <w:sz w:val="28"/>
          <w:szCs w:val="28"/>
        </w:rPr>
        <w:t xml:space="preserve">Таким образом, доля хозяйствующих субъектов частной формы собственности в общем объеме действующих медицинских организаций составляет </w:t>
      </w:r>
      <w:r w:rsidRPr="007E7842">
        <w:rPr>
          <w:rFonts w:ascii="Times New Roman" w:eastAsia="Calibri" w:hAnsi="Times New Roman"/>
          <w:sz w:val="28"/>
          <w:szCs w:val="28"/>
        </w:rPr>
        <w:t>77</w:t>
      </w:r>
      <w:r w:rsidR="002C1047" w:rsidRPr="007E7842">
        <w:rPr>
          <w:rFonts w:ascii="Times New Roman" w:eastAsia="Calibri" w:hAnsi="Times New Roman"/>
          <w:sz w:val="28"/>
          <w:szCs w:val="28"/>
        </w:rPr>
        <w:t xml:space="preserve"> </w:t>
      </w:r>
      <w:r w:rsidRPr="007E7842">
        <w:rPr>
          <w:rFonts w:ascii="Times New Roman" w:eastAsia="Calibri" w:hAnsi="Times New Roman"/>
          <w:sz w:val="28"/>
          <w:szCs w:val="28"/>
        </w:rPr>
        <w:t>%.</w:t>
      </w:r>
    </w:p>
    <w:p w:rsidR="0079487B" w:rsidRPr="007E7842" w:rsidRDefault="0079487B" w:rsidP="0079487B">
      <w:pPr>
        <w:autoSpaceDE w:val="0"/>
        <w:autoSpaceDN w:val="0"/>
        <w:adjustRightInd w:val="0"/>
        <w:spacing w:after="0" w:line="240" w:lineRule="auto"/>
        <w:ind w:firstLine="709"/>
        <w:jc w:val="both"/>
        <w:outlineLvl w:val="0"/>
        <w:rPr>
          <w:rFonts w:ascii="Times New Roman" w:eastAsia="Calibri" w:hAnsi="Times New Roman"/>
          <w:sz w:val="28"/>
          <w:szCs w:val="28"/>
        </w:rPr>
      </w:pPr>
      <w:r w:rsidRPr="007E7842">
        <w:rPr>
          <w:rFonts w:ascii="Times New Roman" w:eastAsia="Calibri" w:hAnsi="Times New Roman"/>
          <w:sz w:val="28"/>
          <w:szCs w:val="28"/>
        </w:rPr>
        <w:t xml:space="preserve">За период с 01.01.2019 по 31.12.2019 в отдел по лицензированию управления здравоохранения правительства Еврейской автономной области от медицинских организаций </w:t>
      </w:r>
      <w:r w:rsidR="002C1047" w:rsidRPr="007E7842">
        <w:rPr>
          <w:rFonts w:ascii="Times New Roman" w:eastAsia="Calibri" w:hAnsi="Times New Roman"/>
          <w:sz w:val="28"/>
          <w:szCs w:val="28"/>
        </w:rPr>
        <w:t xml:space="preserve">частной формы собственности </w:t>
      </w:r>
      <w:r w:rsidRPr="007E7842">
        <w:rPr>
          <w:rFonts w:ascii="Times New Roman" w:eastAsia="Calibri" w:hAnsi="Times New Roman"/>
          <w:sz w:val="28"/>
          <w:szCs w:val="28"/>
        </w:rPr>
        <w:t>поступило 14 заявлений о предоставлении государственной услуги, из них 2 заявления о предоставлении лицензии, 11 – о переоформлении</w:t>
      </w:r>
      <w:r w:rsidR="002C1047" w:rsidRPr="007E7842">
        <w:rPr>
          <w:rFonts w:ascii="Times New Roman" w:eastAsia="Calibri" w:hAnsi="Times New Roman"/>
          <w:sz w:val="28"/>
          <w:szCs w:val="28"/>
        </w:rPr>
        <w:t xml:space="preserve"> лицензии</w:t>
      </w:r>
      <w:r w:rsidRPr="007E7842">
        <w:rPr>
          <w:rFonts w:ascii="Times New Roman" w:eastAsia="Calibri" w:hAnsi="Times New Roman"/>
          <w:sz w:val="28"/>
          <w:szCs w:val="28"/>
        </w:rPr>
        <w:t xml:space="preserve">, 1 – о предоставлении дубликата лицензии. Рассмотрено </w:t>
      </w:r>
      <w:r w:rsidR="002C1047" w:rsidRPr="007E7842">
        <w:rPr>
          <w:rFonts w:ascii="Times New Roman" w:eastAsia="Calibri" w:hAnsi="Times New Roman"/>
          <w:sz w:val="28"/>
          <w:szCs w:val="28"/>
        </w:rPr>
        <w:t>12 заявлений</w:t>
      </w:r>
      <w:r w:rsidRPr="007E7842">
        <w:rPr>
          <w:rFonts w:ascii="Times New Roman" w:eastAsia="Calibri" w:hAnsi="Times New Roman"/>
          <w:sz w:val="28"/>
          <w:szCs w:val="28"/>
        </w:rPr>
        <w:t xml:space="preserve">, на стадии рассмотрения находятся 2 заявления о переоформлении лицензии. Отказов в предоставлении/переоформлении лицензии в 2019 году не было. </w:t>
      </w:r>
    </w:p>
    <w:p w:rsidR="0079487B" w:rsidRPr="007E7842" w:rsidRDefault="0079487B" w:rsidP="0079487B">
      <w:pPr>
        <w:widowControl w:val="0"/>
        <w:autoSpaceDE w:val="0"/>
        <w:autoSpaceDN w:val="0"/>
        <w:adjustRightInd w:val="0"/>
        <w:spacing w:after="0" w:line="240" w:lineRule="auto"/>
        <w:ind w:firstLine="709"/>
        <w:jc w:val="both"/>
        <w:rPr>
          <w:rFonts w:ascii="Times New Roman" w:hAnsi="Times New Roman" w:cs="Arial"/>
          <w:color w:val="000000"/>
          <w:sz w:val="28"/>
          <w:szCs w:val="28"/>
        </w:rPr>
      </w:pPr>
      <w:r w:rsidRPr="007E7842">
        <w:rPr>
          <w:rFonts w:ascii="Times New Roman" w:hAnsi="Times New Roman"/>
          <w:color w:val="000000"/>
          <w:sz w:val="28"/>
          <w:szCs w:val="28"/>
        </w:rPr>
        <w:t xml:space="preserve">В целях своевременного выявления проблем лицензирования проводится мониторинг качества оказания государственных услуг путем анкетирования индивидуальных предпринимателей и юридических лиц, являющихся получателями государственных услуг по лицензированию. В 2019 году опрошены все </w:t>
      </w:r>
      <w:r w:rsidR="002C1047" w:rsidRPr="007E7842">
        <w:rPr>
          <w:rFonts w:ascii="Times New Roman" w:hAnsi="Times New Roman"/>
          <w:color w:val="000000"/>
          <w:sz w:val="28"/>
          <w:szCs w:val="28"/>
        </w:rPr>
        <w:t>получатели данной государственной услуги</w:t>
      </w:r>
      <w:r w:rsidRPr="007E7842">
        <w:rPr>
          <w:rFonts w:ascii="Times New Roman" w:hAnsi="Times New Roman"/>
          <w:color w:val="000000"/>
          <w:sz w:val="28"/>
          <w:szCs w:val="28"/>
        </w:rPr>
        <w:t xml:space="preserve">, </w:t>
      </w:r>
      <w:r w:rsidRPr="007E7842">
        <w:rPr>
          <w:rFonts w:ascii="Times New Roman" w:hAnsi="Times New Roman" w:cs="Arial"/>
          <w:color w:val="000000"/>
          <w:sz w:val="28"/>
          <w:szCs w:val="28"/>
        </w:rPr>
        <w:t>100 % опрошенных удовлетворены уровнем обслуживания со стороны со</w:t>
      </w:r>
      <w:r w:rsidR="002C1047" w:rsidRPr="007E7842">
        <w:rPr>
          <w:rFonts w:ascii="Times New Roman" w:hAnsi="Times New Roman" w:cs="Arial"/>
          <w:color w:val="000000"/>
          <w:sz w:val="28"/>
          <w:szCs w:val="28"/>
        </w:rPr>
        <w:t>трудников лицензирующего органа.</w:t>
      </w:r>
      <w:r w:rsidRPr="007E7842">
        <w:rPr>
          <w:rFonts w:ascii="Times New Roman" w:hAnsi="Times New Roman" w:cs="Arial"/>
          <w:color w:val="000000"/>
          <w:sz w:val="28"/>
          <w:szCs w:val="28"/>
        </w:rPr>
        <w:t xml:space="preserve"> </w:t>
      </w:r>
      <w:r w:rsidR="002C1047" w:rsidRPr="007E7842">
        <w:rPr>
          <w:rFonts w:ascii="Times New Roman" w:hAnsi="Times New Roman" w:cs="Arial"/>
          <w:color w:val="000000"/>
          <w:sz w:val="28"/>
          <w:szCs w:val="28"/>
        </w:rPr>
        <w:t>Все респонденты</w:t>
      </w:r>
      <w:r w:rsidRPr="007E7842">
        <w:rPr>
          <w:rFonts w:ascii="Times New Roman" w:hAnsi="Times New Roman" w:cs="Arial"/>
          <w:color w:val="000000"/>
          <w:sz w:val="28"/>
          <w:szCs w:val="28"/>
        </w:rPr>
        <w:t xml:space="preserve"> отметили, что с необоснованными действиями в процессе предоставления услуги не сталкивались; п</w:t>
      </w:r>
      <w:r w:rsidRPr="007E7842">
        <w:rPr>
          <w:rFonts w:ascii="Times New Roman" w:hAnsi="Times New Roman"/>
          <w:color w:val="000000"/>
          <w:sz w:val="28"/>
          <w:szCs w:val="28"/>
        </w:rPr>
        <w:t>о результатам анкетирования проблем, связанных с предоставлением услуг, не выявлено.</w:t>
      </w:r>
    </w:p>
    <w:p w:rsidR="0079487B" w:rsidRPr="007E7842" w:rsidRDefault="0079487B" w:rsidP="0079487B">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color w:val="000000"/>
          <w:sz w:val="28"/>
          <w:szCs w:val="28"/>
        </w:rPr>
        <w:t xml:space="preserve">Средний срок рассмотрения заявления о предоставлении лицензии в 2019 году составил 21 рабочий день, о переоформлении лицензии в связи с намерением осуществлять деятельность по адресу, не указанному в лицензии, и в связи с намерением выполнять новые работы (услуги) – 20,8 рабочих дней, 5 рабочих дней при переоформлении лицензии в иных, предусмотренных законодательством Российской Федерации случаях, 3 рабочих дня </w:t>
      </w:r>
      <w:r w:rsidRPr="007E7842">
        <w:rPr>
          <w:rFonts w:ascii="Times New Roman" w:hAnsi="Times New Roman"/>
          <w:sz w:val="28"/>
          <w:szCs w:val="28"/>
        </w:rPr>
        <w:t>при предоставлении дубликата лицензии.</w:t>
      </w:r>
    </w:p>
    <w:p w:rsidR="0079487B" w:rsidRPr="007E7842" w:rsidRDefault="0079487B" w:rsidP="0079487B">
      <w:pPr>
        <w:autoSpaceDE w:val="0"/>
        <w:autoSpaceDN w:val="0"/>
        <w:adjustRightInd w:val="0"/>
        <w:spacing w:after="0" w:line="240" w:lineRule="auto"/>
        <w:ind w:firstLine="709"/>
        <w:jc w:val="both"/>
        <w:outlineLvl w:val="0"/>
        <w:rPr>
          <w:rFonts w:eastAsia="Calibri"/>
          <w:sz w:val="28"/>
          <w:szCs w:val="28"/>
        </w:rPr>
      </w:pPr>
      <w:r w:rsidRPr="007E7842">
        <w:rPr>
          <w:rFonts w:ascii="Times New Roman" w:eastAsia="Calibri" w:hAnsi="Times New Roman"/>
          <w:sz w:val="28"/>
          <w:szCs w:val="28"/>
        </w:rPr>
        <w:t xml:space="preserve">Информация обо всех имеющихся на территории области медицинских учреждениях размещена на официальном портале органов государственной власти по адресу: </w:t>
      </w:r>
      <w:hyperlink r:id="rId15" w:history="1">
        <w:r w:rsidRPr="007E7842">
          <w:rPr>
            <w:rFonts w:ascii="Times New Roman" w:eastAsia="Calibri" w:hAnsi="Times New Roman"/>
            <w:sz w:val="28"/>
            <w:szCs w:val="28"/>
          </w:rPr>
          <w:t>http://www.eao.ru/isp-vlast/upravlenie-zdravookhraneniya-pravitelstva/meditsiskie-organizatsii/</w:t>
        </w:r>
      </w:hyperlink>
      <w:r w:rsidRPr="007E7842">
        <w:rPr>
          <w:rFonts w:ascii="Times New Roman" w:eastAsia="Calibri" w:hAnsi="Times New Roman"/>
          <w:sz w:val="28"/>
          <w:szCs w:val="28"/>
        </w:rPr>
        <w:t>. Кроме того, имеется ссылка на официальный сайт организации (при его наличии у медицинской организации), на котором размещены сведения о видах и стоимости платных медицинских услуг.</w:t>
      </w:r>
      <w:r w:rsidRPr="007E7842">
        <w:rPr>
          <w:rFonts w:ascii="Times New Roman" w:eastAsia="Calibri" w:hAnsi="Times New Roman"/>
          <w:sz w:val="28"/>
          <w:szCs w:val="28"/>
        </w:rPr>
        <w:tab/>
      </w:r>
      <w:r w:rsidRPr="007E7842">
        <w:rPr>
          <w:rFonts w:ascii="Times New Roman" w:eastAsia="Calibri" w:hAnsi="Times New Roman"/>
          <w:sz w:val="28"/>
          <w:szCs w:val="28"/>
        </w:rPr>
        <w:tab/>
      </w:r>
      <w:r w:rsidRPr="007E7842">
        <w:rPr>
          <w:rFonts w:ascii="Times New Roman" w:eastAsia="Calibri" w:hAnsi="Times New Roman"/>
          <w:sz w:val="28"/>
          <w:szCs w:val="28"/>
        </w:rPr>
        <w:tab/>
      </w:r>
      <w:r w:rsidRPr="007E7842">
        <w:rPr>
          <w:rFonts w:ascii="Times New Roman" w:eastAsia="Calibri" w:hAnsi="Times New Roman"/>
          <w:sz w:val="28"/>
          <w:szCs w:val="28"/>
        </w:rPr>
        <w:tab/>
      </w:r>
      <w:r w:rsidRPr="007E7842">
        <w:rPr>
          <w:rFonts w:eastAsia="Calibri"/>
          <w:sz w:val="28"/>
          <w:szCs w:val="28"/>
        </w:rPr>
        <w:tab/>
      </w:r>
      <w:r w:rsidRPr="007E7842">
        <w:rPr>
          <w:rFonts w:eastAsia="Calibri"/>
          <w:sz w:val="28"/>
          <w:szCs w:val="28"/>
        </w:rPr>
        <w:tab/>
      </w:r>
      <w:r w:rsidRPr="007E7842">
        <w:rPr>
          <w:rFonts w:eastAsia="Calibri"/>
          <w:sz w:val="28"/>
          <w:szCs w:val="28"/>
        </w:rPr>
        <w:tab/>
      </w:r>
    </w:p>
    <w:p w:rsidR="002F2545" w:rsidRPr="007E7842" w:rsidRDefault="0079487B" w:rsidP="0079487B">
      <w:pPr>
        <w:autoSpaceDE w:val="0"/>
        <w:autoSpaceDN w:val="0"/>
        <w:adjustRightInd w:val="0"/>
        <w:spacing w:after="0" w:line="240" w:lineRule="auto"/>
        <w:ind w:firstLine="709"/>
        <w:jc w:val="both"/>
        <w:outlineLvl w:val="0"/>
        <w:rPr>
          <w:rFonts w:ascii="Times New Roman" w:eastAsia="Calibri" w:hAnsi="Times New Roman"/>
          <w:sz w:val="28"/>
          <w:szCs w:val="28"/>
        </w:rPr>
      </w:pPr>
      <w:r w:rsidRPr="007E7842">
        <w:rPr>
          <w:rFonts w:ascii="Times New Roman" w:eastAsia="Calibri" w:hAnsi="Times New Roman"/>
          <w:sz w:val="28"/>
          <w:szCs w:val="28"/>
          <w:shd w:val="clear" w:color="auto" w:fill="FFFFFF"/>
        </w:rPr>
        <w:t>В области наблюдается незначительная тенденция увеличения доли медицинских организаций негосударственной формы собственности в общем количестве организаций, участвующих в реализации территориальной программы обязательного медицинского страхования (далее – ОМС).</w:t>
      </w:r>
    </w:p>
    <w:p w:rsidR="0079487B" w:rsidRPr="007E7842" w:rsidRDefault="0079487B" w:rsidP="0079487B">
      <w:pPr>
        <w:autoSpaceDE w:val="0"/>
        <w:autoSpaceDN w:val="0"/>
        <w:adjustRightInd w:val="0"/>
        <w:spacing w:after="0" w:line="240" w:lineRule="auto"/>
        <w:ind w:firstLine="709"/>
        <w:jc w:val="both"/>
        <w:outlineLvl w:val="0"/>
        <w:rPr>
          <w:rFonts w:ascii="Times New Roman" w:eastAsia="Calibri" w:hAnsi="Times New Roman"/>
          <w:sz w:val="28"/>
          <w:szCs w:val="28"/>
          <w:shd w:val="clear" w:color="auto" w:fill="FFFFFF"/>
        </w:rPr>
      </w:pPr>
      <w:r w:rsidRPr="007E7842">
        <w:rPr>
          <w:rFonts w:ascii="Times New Roman" w:eastAsia="Calibri" w:hAnsi="Times New Roman"/>
          <w:sz w:val="28"/>
          <w:szCs w:val="28"/>
        </w:rPr>
        <w:t xml:space="preserve">Деятельность </w:t>
      </w:r>
      <w:r w:rsidRPr="007E7842">
        <w:rPr>
          <w:rFonts w:ascii="Times New Roman" w:eastAsia="Calibri" w:hAnsi="Times New Roman"/>
          <w:sz w:val="28"/>
        </w:rPr>
        <w:t xml:space="preserve">в сфере ОМС в 2019 году осуществляли 35 медицинских организаций, из них 14 </w:t>
      </w:r>
      <w:r w:rsidR="002F2545" w:rsidRPr="007E7842">
        <w:rPr>
          <w:rFonts w:ascii="Times New Roman" w:eastAsia="Calibri" w:hAnsi="Times New Roman"/>
          <w:sz w:val="28"/>
        </w:rPr>
        <w:t xml:space="preserve">относятся к </w:t>
      </w:r>
      <w:r w:rsidRPr="007E7842">
        <w:rPr>
          <w:rFonts w:ascii="Times New Roman" w:eastAsia="Calibri" w:hAnsi="Times New Roman"/>
          <w:sz w:val="28"/>
        </w:rPr>
        <w:t>негосударственной систем</w:t>
      </w:r>
      <w:r w:rsidR="002F2545" w:rsidRPr="007E7842">
        <w:rPr>
          <w:rFonts w:ascii="Times New Roman" w:eastAsia="Calibri" w:hAnsi="Times New Roman"/>
          <w:sz w:val="28"/>
        </w:rPr>
        <w:t>е</w:t>
      </w:r>
      <w:r w:rsidRPr="007E7842">
        <w:rPr>
          <w:rFonts w:ascii="Times New Roman" w:eastAsia="Calibri" w:hAnsi="Times New Roman"/>
          <w:sz w:val="28"/>
        </w:rPr>
        <w:t xml:space="preserve"> здравоохранения (в сравнении с 2018 годом</w:t>
      </w:r>
      <w:r w:rsidR="002F2545" w:rsidRPr="007E7842">
        <w:rPr>
          <w:rFonts w:ascii="Times New Roman" w:eastAsia="Calibri" w:hAnsi="Times New Roman"/>
          <w:sz w:val="28"/>
        </w:rPr>
        <w:t xml:space="preserve"> 34 медицинских организаций, 13 – частной формы собственности</w:t>
      </w:r>
      <w:r w:rsidRPr="007E7842">
        <w:rPr>
          <w:rFonts w:ascii="Times New Roman" w:eastAsia="Calibri" w:hAnsi="Times New Roman"/>
          <w:sz w:val="28"/>
        </w:rPr>
        <w:t>).</w:t>
      </w:r>
      <w:r w:rsidRPr="007E7842">
        <w:rPr>
          <w:rFonts w:ascii="Times New Roman" w:eastAsia="Calibri" w:hAnsi="Times New Roman"/>
          <w:sz w:val="28"/>
        </w:rPr>
        <w:tab/>
      </w:r>
      <w:r w:rsidRPr="007E7842">
        <w:rPr>
          <w:rFonts w:ascii="Times New Roman" w:eastAsia="Calibri" w:hAnsi="Times New Roman"/>
          <w:sz w:val="28"/>
          <w:szCs w:val="28"/>
          <w:shd w:val="clear" w:color="auto" w:fill="FFFFFF"/>
        </w:rPr>
        <w:t>Информация о медицинских организациях, участвующих в реализации территориальной программы ОМС</w:t>
      </w:r>
      <w:r w:rsidR="002F2545" w:rsidRPr="007E7842">
        <w:rPr>
          <w:rFonts w:ascii="Times New Roman" w:eastAsia="Calibri" w:hAnsi="Times New Roman"/>
          <w:sz w:val="28"/>
          <w:szCs w:val="28"/>
          <w:shd w:val="clear" w:color="auto" w:fill="FFFFFF"/>
        </w:rPr>
        <w:t>,</w:t>
      </w:r>
      <w:r w:rsidRPr="007E7842">
        <w:rPr>
          <w:rFonts w:ascii="Times New Roman" w:eastAsia="Calibri" w:hAnsi="Times New Roman"/>
          <w:sz w:val="28"/>
          <w:szCs w:val="28"/>
          <w:shd w:val="clear" w:color="auto" w:fill="FFFFFF"/>
        </w:rPr>
        <w:t xml:space="preserve"> размещена на официальном сайте территориального фонда обязательного медицинского страхования Еврейской автономной области.</w:t>
      </w:r>
      <w:r w:rsidRPr="007E7842">
        <w:rPr>
          <w:rFonts w:ascii="Times New Roman" w:eastAsia="Calibri" w:hAnsi="Times New Roman"/>
          <w:sz w:val="28"/>
        </w:rPr>
        <w:t xml:space="preserve"> (</w:t>
      </w:r>
      <w:hyperlink r:id="rId16" w:history="1">
        <w:r w:rsidRPr="007E7842">
          <w:rPr>
            <w:rFonts w:ascii="Times New Roman" w:eastAsia="Calibri" w:hAnsi="Times New Roman"/>
            <w:sz w:val="28"/>
            <w:szCs w:val="28"/>
            <w:u w:val="single"/>
            <w:shd w:val="clear" w:color="auto" w:fill="FFFFFF"/>
          </w:rPr>
          <w:t>http://www.tfomseao.ru/mo/</w:t>
        </w:r>
      </w:hyperlink>
      <w:r w:rsidRPr="007E7842">
        <w:rPr>
          <w:rFonts w:ascii="Times New Roman" w:eastAsia="Calibri" w:hAnsi="Times New Roman"/>
          <w:sz w:val="28"/>
          <w:szCs w:val="28"/>
          <w:shd w:val="clear" w:color="auto" w:fill="FFFFFF"/>
        </w:rPr>
        <w:t>)</w:t>
      </w:r>
      <w:r w:rsidR="003F62CD" w:rsidRPr="007E7842">
        <w:rPr>
          <w:rFonts w:ascii="Times New Roman" w:eastAsia="Calibri" w:hAnsi="Times New Roman"/>
          <w:sz w:val="28"/>
          <w:szCs w:val="28"/>
          <w:shd w:val="clear" w:color="auto" w:fill="FFFFFF"/>
        </w:rPr>
        <w:t>.</w:t>
      </w:r>
      <w:r w:rsidRPr="007E7842">
        <w:rPr>
          <w:rFonts w:eastAsia="Calibri"/>
          <w:sz w:val="28"/>
          <w:szCs w:val="28"/>
          <w:shd w:val="clear" w:color="auto" w:fill="FFFFFF"/>
        </w:rPr>
        <w:t xml:space="preserve"> </w:t>
      </w:r>
      <w:r w:rsidRPr="007E7842">
        <w:rPr>
          <w:rFonts w:ascii="Times New Roman" w:eastAsia="Calibri" w:hAnsi="Times New Roman"/>
          <w:sz w:val="28"/>
          <w:szCs w:val="28"/>
          <w:shd w:val="clear" w:color="auto" w:fill="FFFFFF"/>
        </w:rPr>
        <w:t>Всем медицинским организациям, включенным в реестр территориального фонда обязательного медицинского страхования Еврейской автономной области, решением комиссии по разработке территориальной программы ОМС в Еврейской автономной области утверждены плановые объемы медицинской помощи на очередной год. Ежемесячно территориальным фондом обязательного медицинского страхования Еврейской автономной области проводится контроль выполнения плановых объемов медицинской помощи в разрезе медицинских организаций.</w:t>
      </w:r>
    </w:p>
    <w:p w:rsidR="0079487B" w:rsidRPr="007E7842" w:rsidRDefault="0079487B" w:rsidP="0079487B">
      <w:pPr>
        <w:spacing w:after="0" w:line="240" w:lineRule="auto"/>
        <w:jc w:val="both"/>
        <w:rPr>
          <w:rFonts w:eastAsia="Calibri"/>
          <w:sz w:val="28"/>
          <w:szCs w:val="28"/>
        </w:rPr>
      </w:pPr>
      <w:r w:rsidRPr="007E7842">
        <w:rPr>
          <w:rFonts w:eastAsia="Calibri"/>
          <w:sz w:val="28"/>
          <w:szCs w:val="28"/>
        </w:rPr>
        <w:tab/>
      </w:r>
      <w:r w:rsidRPr="007E7842">
        <w:rPr>
          <w:rFonts w:ascii="Times New Roman" w:eastAsia="Calibri" w:hAnsi="Times New Roman"/>
          <w:sz w:val="28"/>
          <w:szCs w:val="28"/>
        </w:rPr>
        <w:t>Мониторинг участия организаций негосударственных форм собственности в системе ОМС проводится ежеквартально, информация о результатах мониторинга направляется в Министерство экономического развития Р</w:t>
      </w:r>
      <w:r w:rsidR="002F2545" w:rsidRPr="007E7842">
        <w:rPr>
          <w:rFonts w:ascii="Times New Roman" w:eastAsia="Calibri" w:hAnsi="Times New Roman"/>
          <w:sz w:val="28"/>
          <w:szCs w:val="28"/>
        </w:rPr>
        <w:t xml:space="preserve">оссийской </w:t>
      </w:r>
      <w:r w:rsidRPr="007E7842">
        <w:rPr>
          <w:rFonts w:ascii="Times New Roman" w:eastAsia="Calibri" w:hAnsi="Times New Roman"/>
          <w:sz w:val="28"/>
          <w:szCs w:val="28"/>
        </w:rPr>
        <w:t>Ф</w:t>
      </w:r>
      <w:r w:rsidR="002F2545" w:rsidRPr="007E7842">
        <w:rPr>
          <w:rFonts w:ascii="Times New Roman" w:eastAsia="Calibri" w:hAnsi="Times New Roman"/>
          <w:sz w:val="28"/>
          <w:szCs w:val="28"/>
        </w:rPr>
        <w:t>едерации</w:t>
      </w:r>
      <w:r w:rsidR="003F62CD" w:rsidRPr="007E7842">
        <w:rPr>
          <w:rFonts w:ascii="Times New Roman" w:eastAsia="Calibri" w:hAnsi="Times New Roman"/>
          <w:sz w:val="28"/>
          <w:szCs w:val="28"/>
        </w:rPr>
        <w:t>.</w:t>
      </w:r>
      <w:r w:rsidRPr="007E7842">
        <w:rPr>
          <w:rFonts w:eastAsia="Calibri"/>
          <w:sz w:val="28"/>
          <w:szCs w:val="28"/>
        </w:rPr>
        <w:t xml:space="preserve"> </w:t>
      </w:r>
      <w:r w:rsidRPr="007E7842">
        <w:rPr>
          <w:rFonts w:ascii="Times New Roman" w:eastAsia="Calibri" w:hAnsi="Times New Roman"/>
          <w:sz w:val="28"/>
          <w:szCs w:val="28"/>
        </w:rPr>
        <w:t>В целях предоставления гражданам информации о качестве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независимо от их ведомственной принадлежности и формы собственности, а также в целях повышения качест</w:t>
      </w:r>
      <w:r w:rsidR="002F2545" w:rsidRPr="007E7842">
        <w:rPr>
          <w:rFonts w:ascii="Times New Roman" w:eastAsia="Calibri" w:hAnsi="Times New Roman"/>
          <w:sz w:val="28"/>
          <w:szCs w:val="28"/>
        </w:rPr>
        <w:t xml:space="preserve">ва их деятельности ежегодно </w:t>
      </w:r>
      <w:r w:rsidRPr="007E7842">
        <w:rPr>
          <w:rFonts w:ascii="Times New Roman" w:eastAsia="Calibri" w:hAnsi="Times New Roman"/>
          <w:sz w:val="28"/>
          <w:szCs w:val="28"/>
        </w:rPr>
        <w:t>проводится независимая оценка качества оказания услуг медицинскими организациями.</w:t>
      </w:r>
      <w:r w:rsidRPr="007E7842">
        <w:rPr>
          <w:rFonts w:eastAsia="Calibri"/>
          <w:sz w:val="28"/>
          <w:szCs w:val="28"/>
        </w:rPr>
        <w:tab/>
      </w:r>
      <w:r w:rsidRPr="007E7842">
        <w:rPr>
          <w:rFonts w:eastAsia="Calibri"/>
          <w:sz w:val="28"/>
          <w:szCs w:val="28"/>
        </w:rPr>
        <w:tab/>
      </w:r>
    </w:p>
    <w:p w:rsidR="008569BE" w:rsidRPr="007E7842" w:rsidRDefault="008569BE" w:rsidP="002C1047">
      <w:pPr>
        <w:spacing w:after="0" w:line="240" w:lineRule="auto"/>
        <w:ind w:firstLine="709"/>
        <w:jc w:val="both"/>
        <w:rPr>
          <w:rFonts w:ascii="Times New Roman" w:eastAsia="Calibri" w:hAnsi="Times New Roman"/>
          <w:b/>
          <w:sz w:val="28"/>
          <w:szCs w:val="28"/>
        </w:rPr>
      </w:pPr>
    </w:p>
    <w:p w:rsidR="0079487B" w:rsidRPr="007E7842" w:rsidRDefault="0079487B" w:rsidP="002C1047">
      <w:pPr>
        <w:spacing w:after="0" w:line="240" w:lineRule="auto"/>
        <w:ind w:firstLine="709"/>
        <w:jc w:val="both"/>
        <w:rPr>
          <w:rFonts w:ascii="Times New Roman" w:eastAsia="Calibri" w:hAnsi="Times New Roman" w:cs="Times New Roman"/>
          <w:b/>
          <w:sz w:val="28"/>
          <w:szCs w:val="28"/>
        </w:rPr>
      </w:pPr>
      <w:r w:rsidRPr="007E7842">
        <w:rPr>
          <w:rFonts w:ascii="Times New Roman" w:eastAsia="Calibri" w:hAnsi="Times New Roman"/>
          <w:b/>
          <w:sz w:val="28"/>
          <w:szCs w:val="28"/>
        </w:rPr>
        <w:t>2.3.1.</w:t>
      </w:r>
      <w:r w:rsidR="00FB21AF" w:rsidRPr="007E7842">
        <w:rPr>
          <w:rFonts w:ascii="Times New Roman" w:eastAsia="Calibri" w:hAnsi="Times New Roman"/>
          <w:b/>
          <w:sz w:val="28"/>
          <w:szCs w:val="28"/>
        </w:rPr>
        <w:t>7</w:t>
      </w:r>
      <w:r w:rsidRPr="007E7842">
        <w:rPr>
          <w:rFonts w:ascii="Times New Roman" w:eastAsia="Calibri" w:hAnsi="Times New Roman"/>
          <w:b/>
          <w:sz w:val="28"/>
          <w:szCs w:val="28"/>
        </w:rPr>
        <w:t>.</w:t>
      </w:r>
      <w:r w:rsidRPr="007E7842">
        <w:rPr>
          <w:rFonts w:eastAsia="Calibri"/>
          <w:b/>
          <w:sz w:val="28"/>
          <w:szCs w:val="28"/>
        </w:rPr>
        <w:t xml:space="preserve"> </w:t>
      </w:r>
      <w:r w:rsidRPr="007E7842">
        <w:rPr>
          <w:rFonts w:ascii="Times New Roman" w:eastAsia="Calibri" w:hAnsi="Times New Roman" w:cs="Times New Roman"/>
          <w:b/>
          <w:sz w:val="28"/>
          <w:szCs w:val="28"/>
        </w:rPr>
        <w:t>Рынок услуг розничной торговли лекарственными препаратами, медицинскими изделиями и сопутствующими товарами</w:t>
      </w:r>
    </w:p>
    <w:p w:rsidR="0079487B" w:rsidRPr="007E7842" w:rsidRDefault="0079487B" w:rsidP="0079487B">
      <w:pPr>
        <w:spacing w:after="0" w:line="240" w:lineRule="auto"/>
        <w:ind w:firstLine="709"/>
        <w:jc w:val="center"/>
        <w:rPr>
          <w:rFonts w:ascii="Times New Roman" w:eastAsia="Calibri" w:hAnsi="Times New Roman" w:cs="Times New Roman"/>
          <w:b/>
          <w:sz w:val="28"/>
          <w:szCs w:val="28"/>
        </w:rPr>
      </w:pPr>
    </w:p>
    <w:p w:rsidR="0079487B" w:rsidRPr="007E7842" w:rsidRDefault="0079487B" w:rsidP="0079487B">
      <w:pPr>
        <w:spacing w:after="0" w:line="240" w:lineRule="auto"/>
        <w:ind w:firstLine="709"/>
        <w:jc w:val="both"/>
        <w:rPr>
          <w:rFonts w:ascii="Times New Roman" w:eastAsia="Calibri" w:hAnsi="Times New Roman"/>
          <w:sz w:val="28"/>
          <w:szCs w:val="28"/>
        </w:rPr>
      </w:pPr>
      <w:r w:rsidRPr="007E7842">
        <w:rPr>
          <w:rFonts w:ascii="Times New Roman" w:eastAsia="Calibri" w:hAnsi="Times New Roman"/>
          <w:sz w:val="28"/>
          <w:szCs w:val="28"/>
        </w:rPr>
        <w:t>Лицензию на осуществление фармацевтической деятельности по состоянию на 01.01.2020 имеют 42 организации, из них 31 организация частной формы собственности, 3 организации муниципальной формы собственности, 8 государственных учреждений (в том числе учреждения здравоохранения).</w:t>
      </w:r>
    </w:p>
    <w:p w:rsidR="0079487B" w:rsidRPr="007E7842" w:rsidRDefault="0079487B" w:rsidP="0079487B">
      <w:pPr>
        <w:autoSpaceDE w:val="0"/>
        <w:autoSpaceDN w:val="0"/>
        <w:adjustRightInd w:val="0"/>
        <w:spacing w:after="0" w:line="240" w:lineRule="auto"/>
        <w:ind w:firstLine="709"/>
        <w:jc w:val="both"/>
        <w:outlineLvl w:val="0"/>
        <w:rPr>
          <w:rFonts w:ascii="Times New Roman" w:eastAsia="Calibri" w:hAnsi="Times New Roman"/>
          <w:sz w:val="28"/>
          <w:szCs w:val="28"/>
        </w:rPr>
      </w:pPr>
      <w:r w:rsidRPr="007E7842">
        <w:rPr>
          <w:rFonts w:ascii="Times New Roman" w:hAnsi="Times New Roman"/>
          <w:sz w:val="28"/>
          <w:szCs w:val="28"/>
        </w:rPr>
        <w:t xml:space="preserve">Таким образом, доля хозяйствующих субъектов частной формы собственности в общем объеме действующих организаций, имеющих лицензию на осуществление фармацевтической деятельности в Еврейской автономной области, составляет </w:t>
      </w:r>
      <w:r w:rsidRPr="007E7842">
        <w:rPr>
          <w:rFonts w:ascii="Times New Roman" w:eastAsia="Calibri" w:hAnsi="Times New Roman"/>
          <w:sz w:val="28"/>
          <w:szCs w:val="28"/>
        </w:rPr>
        <w:t>73,8%.</w:t>
      </w:r>
    </w:p>
    <w:p w:rsidR="0079487B" w:rsidRPr="007E7842" w:rsidRDefault="0079487B" w:rsidP="0079487B">
      <w:pPr>
        <w:spacing w:after="0" w:line="240" w:lineRule="auto"/>
        <w:jc w:val="both"/>
        <w:rPr>
          <w:rFonts w:ascii="Times New Roman" w:hAnsi="Times New Roman" w:cs="Arial"/>
          <w:sz w:val="28"/>
          <w:szCs w:val="28"/>
        </w:rPr>
      </w:pPr>
      <w:r w:rsidRPr="007E7842">
        <w:rPr>
          <w:rFonts w:ascii="Times New Roman" w:eastAsia="Calibri" w:hAnsi="Times New Roman"/>
          <w:sz w:val="28"/>
          <w:szCs w:val="28"/>
        </w:rPr>
        <w:tab/>
        <w:t xml:space="preserve">По результатам мониторинга качества оказания государственных услуг по лицензированию фармацевтической деятельности выявлено, что все респонденты удовлетворены </w:t>
      </w:r>
      <w:r w:rsidRPr="007E7842">
        <w:rPr>
          <w:rFonts w:ascii="Times New Roman" w:hAnsi="Times New Roman" w:cs="Arial"/>
          <w:color w:val="000000"/>
          <w:sz w:val="28"/>
          <w:szCs w:val="28"/>
        </w:rPr>
        <w:t>уровнем обслуживания со стороны сотрудников лицензирующего органа, с необоснованными действиями в процессе предоставления услуги не сталкивались; п</w:t>
      </w:r>
      <w:r w:rsidRPr="007E7842">
        <w:rPr>
          <w:rFonts w:ascii="Times New Roman" w:hAnsi="Times New Roman"/>
          <w:color w:val="000000"/>
          <w:sz w:val="28"/>
          <w:szCs w:val="28"/>
        </w:rPr>
        <w:t xml:space="preserve">о результатам анкетирования работу отдела по лицензированию получатели услуг оценивают положительно, проблем, </w:t>
      </w:r>
      <w:r w:rsidRPr="007E7842">
        <w:rPr>
          <w:rFonts w:ascii="Times New Roman" w:hAnsi="Times New Roman"/>
          <w:sz w:val="28"/>
          <w:szCs w:val="28"/>
        </w:rPr>
        <w:t>связанных с предоставлением услуг, не выявлено.</w:t>
      </w:r>
    </w:p>
    <w:p w:rsidR="0079487B" w:rsidRPr="007E7842" w:rsidRDefault="0079487B" w:rsidP="0079487B">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Средний срок рассмотрения заявления о переоформлении лицензии в связи с намерением осуществлять деятельность по адресу, не указанному в лицензии, и в связи с намерением выполнять новые работы (услуги) – 13,25 рабочих дней, 5 рабочих дней при переоформлении лицензии в иных, предусмотренных законодательством Российской Федерации, случаях.</w:t>
      </w:r>
    </w:p>
    <w:p w:rsidR="0079487B" w:rsidRPr="007E7842" w:rsidRDefault="0079487B" w:rsidP="0079487B">
      <w:pPr>
        <w:spacing w:after="0" w:line="240" w:lineRule="auto"/>
        <w:jc w:val="both"/>
        <w:rPr>
          <w:rFonts w:ascii="Times New Roman" w:eastAsia="Calibri" w:hAnsi="Times New Roman"/>
          <w:sz w:val="28"/>
          <w:szCs w:val="28"/>
        </w:rPr>
      </w:pPr>
      <w:r w:rsidRPr="007E7842">
        <w:rPr>
          <w:rFonts w:ascii="Times New Roman" w:eastAsia="Calibri" w:hAnsi="Times New Roman"/>
          <w:sz w:val="28"/>
          <w:szCs w:val="28"/>
        </w:rPr>
        <w:tab/>
        <w:t xml:space="preserve">Информация обо всех имеющихся на территории области организациях, имеющих лицензию на осуществление фармацевтической деятельности, размещена на официальном портале органов государственной власти по адресу: </w:t>
      </w:r>
      <w:hyperlink r:id="rId17" w:history="1">
        <w:r w:rsidR="003F62CD" w:rsidRPr="007E7842">
          <w:rPr>
            <w:rStyle w:val="a3"/>
            <w:rFonts w:ascii="Times New Roman" w:eastAsia="Calibri" w:hAnsi="Times New Roman"/>
            <w:sz w:val="28"/>
            <w:szCs w:val="28"/>
          </w:rPr>
          <w:t>http://www.eao.ru/isp-vlast/upravlenie-zdravookhraneniya-pravitelstva/litsenzirovanie/svedeniya-iz-reestra-litsenziy/</w:t>
        </w:r>
      </w:hyperlink>
      <w:r w:rsidR="003F62CD" w:rsidRPr="007E7842">
        <w:rPr>
          <w:rFonts w:ascii="Times New Roman" w:eastAsia="Calibri" w:hAnsi="Times New Roman"/>
          <w:sz w:val="28"/>
          <w:szCs w:val="28"/>
        </w:rPr>
        <w:t xml:space="preserve">. </w:t>
      </w:r>
    </w:p>
    <w:p w:rsidR="0079487B" w:rsidRPr="007E7842" w:rsidRDefault="0079487B" w:rsidP="0079487B">
      <w:pPr>
        <w:spacing w:after="0" w:line="240" w:lineRule="auto"/>
        <w:jc w:val="both"/>
        <w:rPr>
          <w:rFonts w:ascii="Times New Roman" w:eastAsia="Calibri" w:hAnsi="Times New Roman"/>
          <w:sz w:val="28"/>
          <w:szCs w:val="28"/>
        </w:rPr>
      </w:pPr>
      <w:r w:rsidRPr="007E7842">
        <w:rPr>
          <w:rFonts w:ascii="Times New Roman" w:eastAsia="Calibri" w:hAnsi="Times New Roman"/>
          <w:sz w:val="28"/>
          <w:szCs w:val="28"/>
        </w:rPr>
        <w:tab/>
      </w:r>
      <w:r w:rsidR="005C493A" w:rsidRPr="007E7842">
        <w:rPr>
          <w:rFonts w:ascii="Times New Roman" w:eastAsia="Calibri" w:hAnsi="Times New Roman"/>
          <w:sz w:val="28"/>
          <w:szCs w:val="28"/>
        </w:rPr>
        <w:t>В качестве ад</w:t>
      </w:r>
      <w:r w:rsidRPr="007E7842">
        <w:rPr>
          <w:rFonts w:ascii="Times New Roman" w:eastAsia="Calibri" w:hAnsi="Times New Roman"/>
          <w:sz w:val="28"/>
          <w:szCs w:val="28"/>
        </w:rPr>
        <w:t>министративны</w:t>
      </w:r>
      <w:r w:rsidR="005C493A" w:rsidRPr="007E7842">
        <w:rPr>
          <w:rFonts w:ascii="Times New Roman" w:eastAsia="Calibri" w:hAnsi="Times New Roman"/>
          <w:sz w:val="28"/>
          <w:szCs w:val="28"/>
        </w:rPr>
        <w:t>х</w:t>
      </w:r>
      <w:r w:rsidRPr="007E7842">
        <w:rPr>
          <w:rFonts w:ascii="Times New Roman" w:eastAsia="Calibri" w:hAnsi="Times New Roman"/>
          <w:sz w:val="28"/>
          <w:szCs w:val="28"/>
        </w:rPr>
        <w:t xml:space="preserve"> барьер</w:t>
      </w:r>
      <w:r w:rsidR="005C493A" w:rsidRPr="007E7842">
        <w:rPr>
          <w:rFonts w:ascii="Times New Roman" w:eastAsia="Calibri" w:hAnsi="Times New Roman"/>
          <w:sz w:val="28"/>
          <w:szCs w:val="28"/>
        </w:rPr>
        <w:t xml:space="preserve">ов </w:t>
      </w:r>
      <w:r w:rsidRPr="007E7842">
        <w:rPr>
          <w:rFonts w:ascii="Times New Roman" w:eastAsia="Calibri" w:hAnsi="Times New Roman"/>
          <w:sz w:val="28"/>
          <w:szCs w:val="28"/>
        </w:rPr>
        <w:t>для организаций частной формы собственности</w:t>
      </w:r>
      <w:r w:rsidR="005C493A" w:rsidRPr="007E7842">
        <w:rPr>
          <w:rFonts w:ascii="Times New Roman" w:eastAsia="Calibri" w:hAnsi="Times New Roman"/>
          <w:sz w:val="28"/>
          <w:szCs w:val="28"/>
        </w:rPr>
        <w:t xml:space="preserve">, осуществляющих деятельность на рынке </w:t>
      </w:r>
      <w:r w:rsidR="005C493A" w:rsidRPr="007E7842">
        <w:rPr>
          <w:rFonts w:ascii="Times New Roman" w:eastAsia="Calibri" w:hAnsi="Times New Roman" w:cs="Times New Roman"/>
          <w:sz w:val="28"/>
          <w:szCs w:val="28"/>
        </w:rPr>
        <w:t>услуг розничной торговли лекарственными препаратами, медицинскими изделиями и сопутствующими товарами</w:t>
      </w:r>
      <w:r w:rsidRPr="007E7842">
        <w:rPr>
          <w:rFonts w:ascii="Times New Roman" w:eastAsia="Calibri" w:hAnsi="Times New Roman"/>
          <w:sz w:val="28"/>
          <w:szCs w:val="28"/>
        </w:rPr>
        <w:t xml:space="preserve"> </w:t>
      </w:r>
      <w:r w:rsidR="005C493A" w:rsidRPr="007E7842">
        <w:rPr>
          <w:rFonts w:ascii="Times New Roman" w:eastAsia="Calibri" w:hAnsi="Times New Roman"/>
          <w:sz w:val="28"/>
          <w:szCs w:val="28"/>
        </w:rPr>
        <w:t>выделяются</w:t>
      </w:r>
      <w:r w:rsidRPr="007E7842">
        <w:rPr>
          <w:rFonts w:ascii="Times New Roman" w:eastAsia="Calibri" w:hAnsi="Times New Roman"/>
          <w:sz w:val="28"/>
          <w:szCs w:val="28"/>
        </w:rPr>
        <w:t>:</w:t>
      </w:r>
    </w:p>
    <w:p w:rsidR="0079487B" w:rsidRPr="007E7842" w:rsidRDefault="0079487B" w:rsidP="0079487B">
      <w:pPr>
        <w:spacing w:after="0" w:line="240" w:lineRule="auto"/>
        <w:jc w:val="both"/>
        <w:rPr>
          <w:rFonts w:ascii="Times New Roman" w:eastAsia="Calibri" w:hAnsi="Times New Roman"/>
          <w:sz w:val="28"/>
          <w:szCs w:val="28"/>
        </w:rPr>
      </w:pPr>
      <w:r w:rsidRPr="007E7842">
        <w:rPr>
          <w:rFonts w:ascii="Times New Roman" w:eastAsia="Calibri" w:hAnsi="Times New Roman"/>
          <w:color w:val="FF0000"/>
          <w:sz w:val="28"/>
          <w:szCs w:val="28"/>
        </w:rPr>
        <w:tab/>
      </w:r>
      <w:r w:rsidRPr="007E7842">
        <w:rPr>
          <w:rFonts w:ascii="Times New Roman" w:eastAsia="Calibri" w:hAnsi="Times New Roman"/>
          <w:sz w:val="28"/>
          <w:szCs w:val="28"/>
        </w:rPr>
        <w:t xml:space="preserve">- барьеры при входе организаций частной формы собственности на рынок – регистрация юридического лица или индивидуального предпринимателя; </w:t>
      </w:r>
    </w:p>
    <w:p w:rsidR="0079487B" w:rsidRPr="007E7842" w:rsidRDefault="0079487B" w:rsidP="0079487B">
      <w:pPr>
        <w:spacing w:after="0" w:line="240" w:lineRule="auto"/>
        <w:jc w:val="both"/>
        <w:rPr>
          <w:rFonts w:ascii="Times New Roman" w:eastAsia="Calibri" w:hAnsi="Times New Roman"/>
          <w:sz w:val="28"/>
          <w:szCs w:val="28"/>
        </w:rPr>
      </w:pPr>
      <w:r w:rsidRPr="007E7842">
        <w:rPr>
          <w:rFonts w:ascii="Times New Roman" w:eastAsia="Calibri" w:hAnsi="Times New Roman"/>
          <w:sz w:val="28"/>
          <w:szCs w:val="28"/>
        </w:rPr>
        <w:tab/>
        <w:t>- барьеры при осуществлении хозяйственной деятельности – государственный контроль и надзор;</w:t>
      </w:r>
    </w:p>
    <w:p w:rsidR="0079487B" w:rsidRPr="007E7842" w:rsidRDefault="0079487B" w:rsidP="0079487B">
      <w:pPr>
        <w:spacing w:after="0" w:line="240" w:lineRule="auto"/>
        <w:jc w:val="both"/>
        <w:rPr>
          <w:rFonts w:ascii="Times New Roman" w:eastAsia="Calibri" w:hAnsi="Times New Roman"/>
          <w:sz w:val="28"/>
          <w:szCs w:val="28"/>
        </w:rPr>
      </w:pPr>
      <w:r w:rsidRPr="007E7842">
        <w:rPr>
          <w:rFonts w:ascii="Times New Roman" w:eastAsia="Calibri" w:hAnsi="Times New Roman"/>
          <w:sz w:val="28"/>
          <w:szCs w:val="28"/>
        </w:rPr>
        <w:tab/>
        <w:t xml:space="preserve">- барьеры при получении права на осуществление хозяйственной деятельности – лицензирование деятельности.         </w:t>
      </w:r>
    </w:p>
    <w:p w:rsidR="0079487B" w:rsidRPr="007E7842" w:rsidRDefault="0079487B" w:rsidP="0079487B">
      <w:pPr>
        <w:spacing w:after="0" w:line="240" w:lineRule="auto"/>
        <w:jc w:val="both"/>
        <w:rPr>
          <w:rFonts w:ascii="Times New Roman" w:hAnsi="Times New Roman"/>
          <w:sz w:val="28"/>
          <w:szCs w:val="28"/>
        </w:rPr>
      </w:pPr>
      <w:r w:rsidRPr="007E7842">
        <w:rPr>
          <w:rFonts w:ascii="Times New Roman" w:eastAsia="Calibri" w:hAnsi="Times New Roman"/>
          <w:sz w:val="28"/>
          <w:szCs w:val="28"/>
        </w:rPr>
        <w:tab/>
        <w:t>Согласно п. 3 ст. 8 Федерального закона от 04.05.2011 № 99-ФЗ                                  «О лицензировании отдельных видов деятельности»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включены следующие требования:</w:t>
      </w:r>
    </w:p>
    <w:p w:rsidR="0079487B" w:rsidRPr="007E7842" w:rsidRDefault="0079487B" w:rsidP="0079487B">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79487B" w:rsidRPr="007E7842" w:rsidRDefault="0079487B" w:rsidP="0079487B">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79487B" w:rsidRPr="007E7842" w:rsidRDefault="0079487B" w:rsidP="0079487B">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79487B" w:rsidRPr="007E7842" w:rsidRDefault="0079487B" w:rsidP="0079487B">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79487B" w:rsidRPr="007E7842" w:rsidRDefault="0079487B" w:rsidP="0079487B">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5) иные требования, установленные федеральными законами.</w:t>
      </w:r>
    </w:p>
    <w:p w:rsidR="0079487B" w:rsidRPr="007E7842" w:rsidRDefault="0079487B" w:rsidP="0079487B">
      <w:pPr>
        <w:spacing w:after="0" w:line="240" w:lineRule="auto"/>
        <w:ind w:firstLine="708"/>
        <w:jc w:val="both"/>
        <w:rPr>
          <w:rFonts w:ascii="Times New Roman" w:eastAsia="Calibri" w:hAnsi="Times New Roman"/>
          <w:sz w:val="28"/>
          <w:szCs w:val="28"/>
        </w:rPr>
      </w:pPr>
      <w:r w:rsidRPr="007E7842">
        <w:rPr>
          <w:rFonts w:ascii="Times New Roman" w:eastAsia="Calibri" w:hAnsi="Times New Roman"/>
          <w:sz w:val="28"/>
          <w:szCs w:val="28"/>
        </w:rPr>
        <w:t xml:space="preserve">Выполнение некоторых лицензионных требований является экономическим барьером входа на рынок медицинских услуг, так как требует </w:t>
      </w:r>
      <w:r w:rsidR="005C493A" w:rsidRPr="007E7842">
        <w:rPr>
          <w:rFonts w:ascii="Times New Roman" w:eastAsia="Calibri" w:hAnsi="Times New Roman"/>
          <w:sz w:val="28"/>
          <w:szCs w:val="28"/>
        </w:rPr>
        <w:t>значительных</w:t>
      </w:r>
      <w:r w:rsidRPr="007E7842">
        <w:rPr>
          <w:rFonts w:ascii="Times New Roman" w:eastAsia="Calibri" w:hAnsi="Times New Roman"/>
          <w:sz w:val="28"/>
          <w:szCs w:val="28"/>
        </w:rPr>
        <w:t xml:space="preserve"> финансовых вложений (аренда помещения, закупка оборудования и др.).</w:t>
      </w:r>
    </w:p>
    <w:p w:rsidR="0079487B" w:rsidRPr="007E7842" w:rsidRDefault="0079487B" w:rsidP="00BB24B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sz w:val="28"/>
          <w:szCs w:val="28"/>
        </w:rPr>
        <w:t xml:space="preserve">Кроме того, считаем, что недостаток </w:t>
      </w:r>
      <w:r w:rsidRPr="007E7842">
        <w:rPr>
          <w:rFonts w:ascii="Times New Roman" w:eastAsia="Calibri" w:hAnsi="Times New Roman" w:cs="Times New Roman"/>
          <w:sz w:val="28"/>
          <w:szCs w:val="28"/>
        </w:rPr>
        <w:t>квалифицированных кадров в сфере здравоохранения также является барьером, препятствующим организациям выходу на рынок медицинских услуг.</w:t>
      </w:r>
    </w:p>
    <w:p w:rsidR="003D2178" w:rsidRPr="007E7842" w:rsidRDefault="003D2178" w:rsidP="006075FE">
      <w:pPr>
        <w:spacing w:after="0" w:line="240" w:lineRule="auto"/>
        <w:ind w:firstLine="708"/>
        <w:jc w:val="both"/>
        <w:rPr>
          <w:rFonts w:ascii="Times New Roman" w:eastAsia="Calibri" w:hAnsi="Times New Roman"/>
          <w:b/>
          <w:sz w:val="28"/>
          <w:szCs w:val="28"/>
        </w:rPr>
      </w:pPr>
    </w:p>
    <w:p w:rsidR="00DC4982" w:rsidRPr="007E7842" w:rsidRDefault="00DC4982" w:rsidP="006075FE">
      <w:pPr>
        <w:spacing w:after="0" w:line="240" w:lineRule="auto"/>
        <w:ind w:firstLine="708"/>
        <w:jc w:val="both"/>
        <w:rPr>
          <w:rFonts w:ascii="Times New Roman" w:eastAsia="Calibri" w:hAnsi="Times New Roman"/>
          <w:b/>
          <w:sz w:val="28"/>
          <w:szCs w:val="28"/>
        </w:rPr>
      </w:pPr>
    </w:p>
    <w:p w:rsidR="00DC4982" w:rsidRPr="007E7842" w:rsidRDefault="00DC4982" w:rsidP="006075FE">
      <w:pPr>
        <w:spacing w:after="0" w:line="240" w:lineRule="auto"/>
        <w:ind w:firstLine="708"/>
        <w:jc w:val="both"/>
        <w:rPr>
          <w:rFonts w:ascii="Times New Roman" w:eastAsia="Calibri" w:hAnsi="Times New Roman"/>
          <w:b/>
          <w:sz w:val="28"/>
          <w:szCs w:val="28"/>
        </w:rPr>
      </w:pPr>
    </w:p>
    <w:p w:rsidR="00C97C9C" w:rsidRPr="007E7842" w:rsidRDefault="00C97C9C" w:rsidP="006075FE">
      <w:pPr>
        <w:spacing w:after="0" w:line="240" w:lineRule="auto"/>
        <w:ind w:firstLine="708"/>
        <w:jc w:val="both"/>
        <w:rPr>
          <w:rFonts w:ascii="Times New Roman" w:eastAsia="Calibri" w:hAnsi="Times New Roman"/>
          <w:b/>
          <w:sz w:val="28"/>
          <w:szCs w:val="28"/>
        </w:rPr>
      </w:pPr>
      <w:r w:rsidRPr="007E7842">
        <w:rPr>
          <w:rFonts w:ascii="Times New Roman" w:eastAsia="Calibri" w:hAnsi="Times New Roman"/>
          <w:b/>
          <w:sz w:val="28"/>
          <w:szCs w:val="28"/>
        </w:rPr>
        <w:t>2.3.1.8. Рынок социальных услуг</w:t>
      </w:r>
    </w:p>
    <w:p w:rsidR="008569BE" w:rsidRPr="007E7842" w:rsidRDefault="008569BE" w:rsidP="00C97C9C">
      <w:pPr>
        <w:pStyle w:val="Default"/>
        <w:ind w:firstLine="709"/>
        <w:jc w:val="both"/>
        <w:rPr>
          <w:rFonts w:ascii="Times New Roman" w:eastAsia="Calibri" w:hAnsi="Times New Roman" w:cstheme="minorBidi"/>
          <w:color w:val="auto"/>
          <w:sz w:val="28"/>
          <w:szCs w:val="28"/>
        </w:rPr>
      </w:pPr>
    </w:p>
    <w:p w:rsidR="00C04EE7" w:rsidRPr="007E7842" w:rsidRDefault="00C97C9C" w:rsidP="00C97C9C">
      <w:pPr>
        <w:pStyle w:val="Default"/>
        <w:ind w:firstLine="709"/>
        <w:jc w:val="both"/>
        <w:rPr>
          <w:rFonts w:ascii="Times New Roman" w:eastAsia="Calibri" w:hAnsi="Times New Roman" w:cstheme="minorBidi"/>
          <w:color w:val="auto"/>
          <w:sz w:val="28"/>
          <w:szCs w:val="28"/>
        </w:rPr>
      </w:pPr>
      <w:r w:rsidRPr="007E7842">
        <w:rPr>
          <w:rFonts w:ascii="Times New Roman" w:eastAsia="Calibri" w:hAnsi="Times New Roman" w:cstheme="minorBidi"/>
          <w:color w:val="auto"/>
          <w:sz w:val="28"/>
          <w:szCs w:val="28"/>
        </w:rPr>
        <w:t>По состоянию на 01.01.2020 в реестр поставщиков социальных услуг Еврейской автономной области входит 12 организаций, в том числе: 7 областных государственных бюджетных учреждений социального обслуживания; 5 негосударственных организаций (41,6</w:t>
      </w:r>
      <w:r w:rsidR="00F306C7" w:rsidRPr="007E7842">
        <w:rPr>
          <w:rFonts w:ascii="Times New Roman" w:eastAsia="Calibri" w:hAnsi="Times New Roman" w:cstheme="minorBidi"/>
          <w:color w:val="auto"/>
          <w:sz w:val="28"/>
          <w:szCs w:val="28"/>
        </w:rPr>
        <w:t xml:space="preserve"> </w:t>
      </w:r>
      <w:r w:rsidRPr="007E7842">
        <w:rPr>
          <w:rFonts w:ascii="Times New Roman" w:eastAsia="Calibri" w:hAnsi="Times New Roman" w:cstheme="minorBidi"/>
          <w:color w:val="auto"/>
          <w:sz w:val="28"/>
          <w:szCs w:val="28"/>
        </w:rPr>
        <w:t xml:space="preserve">% от общего количества поставщиков). </w:t>
      </w:r>
    </w:p>
    <w:p w:rsidR="00C97C9C" w:rsidRPr="007E7842" w:rsidRDefault="00C97C9C" w:rsidP="00C97C9C">
      <w:pPr>
        <w:pStyle w:val="Default"/>
        <w:ind w:firstLine="709"/>
        <w:jc w:val="both"/>
        <w:rPr>
          <w:rFonts w:ascii="Times New Roman" w:eastAsia="Calibri" w:hAnsi="Times New Roman" w:cstheme="minorBidi"/>
          <w:color w:val="auto"/>
          <w:sz w:val="28"/>
          <w:szCs w:val="28"/>
        </w:rPr>
      </w:pPr>
      <w:r w:rsidRPr="007E7842">
        <w:rPr>
          <w:rFonts w:ascii="Times New Roman" w:eastAsia="Calibri" w:hAnsi="Times New Roman" w:cstheme="minorBidi"/>
          <w:color w:val="auto"/>
          <w:sz w:val="28"/>
          <w:szCs w:val="28"/>
        </w:rPr>
        <w:t xml:space="preserve">Негосударственные поставщики оказывают социальные услуги </w:t>
      </w:r>
      <w:r w:rsidRPr="007E7842">
        <w:rPr>
          <w:rFonts w:ascii="Times New Roman" w:eastAsia="Calibri" w:hAnsi="Times New Roman" w:cstheme="minorBidi"/>
          <w:color w:val="auto"/>
          <w:sz w:val="28"/>
          <w:szCs w:val="28"/>
        </w:rPr>
        <w:br/>
        <w:t xml:space="preserve">в различных формах социального обслуживания, в том числе: </w:t>
      </w:r>
    </w:p>
    <w:p w:rsidR="00C97C9C" w:rsidRPr="007E7842" w:rsidRDefault="00C97C9C" w:rsidP="00C97C9C">
      <w:pPr>
        <w:pStyle w:val="Default"/>
        <w:ind w:firstLine="709"/>
        <w:jc w:val="both"/>
        <w:rPr>
          <w:rFonts w:ascii="Times New Roman" w:eastAsia="Calibri" w:hAnsi="Times New Roman" w:cstheme="minorBidi"/>
          <w:color w:val="auto"/>
          <w:sz w:val="28"/>
          <w:szCs w:val="28"/>
        </w:rPr>
      </w:pPr>
      <w:r w:rsidRPr="007E7842">
        <w:rPr>
          <w:rFonts w:ascii="Times New Roman" w:eastAsia="Calibri" w:hAnsi="Times New Roman" w:cstheme="minorBidi"/>
          <w:color w:val="auto"/>
          <w:sz w:val="28"/>
          <w:szCs w:val="28"/>
        </w:rPr>
        <w:t xml:space="preserve">- в стационарной форме – 2 негосударственных поставщика; </w:t>
      </w:r>
    </w:p>
    <w:p w:rsidR="00C97C9C" w:rsidRPr="007E7842" w:rsidRDefault="00C97C9C" w:rsidP="00C97C9C">
      <w:pPr>
        <w:pStyle w:val="Default"/>
        <w:ind w:firstLine="709"/>
        <w:jc w:val="both"/>
        <w:rPr>
          <w:rFonts w:ascii="Times New Roman" w:eastAsia="Calibri" w:hAnsi="Times New Roman" w:cstheme="minorBidi"/>
          <w:color w:val="auto"/>
          <w:sz w:val="28"/>
          <w:szCs w:val="28"/>
        </w:rPr>
      </w:pPr>
      <w:r w:rsidRPr="007E7842">
        <w:rPr>
          <w:rFonts w:ascii="Times New Roman" w:eastAsia="Calibri" w:hAnsi="Times New Roman" w:cstheme="minorBidi"/>
          <w:color w:val="auto"/>
          <w:sz w:val="28"/>
          <w:szCs w:val="28"/>
        </w:rPr>
        <w:t xml:space="preserve">- на дому – 1 поставщик; </w:t>
      </w:r>
    </w:p>
    <w:p w:rsidR="00C97C9C" w:rsidRPr="007E7842" w:rsidRDefault="00C97C9C" w:rsidP="00C97C9C">
      <w:pPr>
        <w:pStyle w:val="Default"/>
        <w:ind w:firstLine="709"/>
        <w:jc w:val="both"/>
        <w:rPr>
          <w:rFonts w:ascii="Times New Roman" w:eastAsia="Calibri" w:hAnsi="Times New Roman" w:cstheme="minorBidi"/>
          <w:color w:val="auto"/>
          <w:sz w:val="28"/>
          <w:szCs w:val="28"/>
        </w:rPr>
      </w:pPr>
      <w:r w:rsidRPr="007E7842">
        <w:rPr>
          <w:rFonts w:ascii="Times New Roman" w:eastAsia="Calibri" w:hAnsi="Times New Roman" w:cstheme="minorBidi"/>
          <w:color w:val="auto"/>
          <w:sz w:val="28"/>
          <w:szCs w:val="28"/>
        </w:rPr>
        <w:t xml:space="preserve">- в различных формах социального обслуживания – 2 поставщика. </w:t>
      </w:r>
    </w:p>
    <w:p w:rsidR="00C97C9C" w:rsidRPr="007E7842" w:rsidRDefault="00C97C9C" w:rsidP="00C97C9C">
      <w:pPr>
        <w:spacing w:after="0" w:line="240" w:lineRule="auto"/>
        <w:ind w:firstLine="709"/>
        <w:jc w:val="both"/>
        <w:rPr>
          <w:rFonts w:ascii="Times New Roman" w:eastAsia="Calibri" w:hAnsi="Times New Roman"/>
          <w:sz w:val="28"/>
          <w:szCs w:val="28"/>
        </w:rPr>
      </w:pPr>
      <w:r w:rsidRPr="007E7842">
        <w:rPr>
          <w:rFonts w:ascii="Times New Roman" w:eastAsia="Calibri" w:hAnsi="Times New Roman"/>
          <w:sz w:val="28"/>
          <w:szCs w:val="28"/>
        </w:rPr>
        <w:t>Указанные организации оказали в 2019 году социальные услуги в названных форма</w:t>
      </w:r>
      <w:r w:rsidR="00F306C7" w:rsidRPr="007E7842">
        <w:rPr>
          <w:rFonts w:ascii="Times New Roman" w:eastAsia="Calibri" w:hAnsi="Times New Roman"/>
          <w:sz w:val="28"/>
          <w:szCs w:val="28"/>
        </w:rPr>
        <w:t>х</w:t>
      </w:r>
      <w:r w:rsidRPr="007E7842">
        <w:rPr>
          <w:rFonts w:ascii="Times New Roman" w:eastAsia="Calibri" w:hAnsi="Times New Roman"/>
          <w:sz w:val="28"/>
          <w:szCs w:val="28"/>
        </w:rPr>
        <w:t xml:space="preserve"> 158 гражданам. Преобладает количество граждан, получивших услуги в полустационарной форме – 73%.</w:t>
      </w:r>
    </w:p>
    <w:p w:rsidR="00F306C7" w:rsidRPr="007E7842" w:rsidRDefault="00C97C9C" w:rsidP="00C97C9C">
      <w:pPr>
        <w:spacing w:after="0" w:line="240" w:lineRule="auto"/>
        <w:ind w:firstLine="709"/>
        <w:jc w:val="both"/>
        <w:rPr>
          <w:rFonts w:ascii="Times New Roman" w:eastAsia="Calibri" w:hAnsi="Times New Roman"/>
          <w:sz w:val="28"/>
          <w:szCs w:val="28"/>
        </w:rPr>
      </w:pPr>
      <w:r w:rsidRPr="007E7842">
        <w:rPr>
          <w:rFonts w:ascii="Times New Roman" w:eastAsia="Calibri" w:hAnsi="Times New Roman"/>
          <w:sz w:val="28"/>
          <w:szCs w:val="28"/>
        </w:rPr>
        <w:t>В целях оказания содействия в организации работы социально ориентированных некоммерческих организаций комитетом ведется работа по совершенствованию методической, консультационной и информационной поддержки СОНКО, находящихся в реестр</w:t>
      </w:r>
      <w:r w:rsidR="00F306C7" w:rsidRPr="007E7842">
        <w:rPr>
          <w:rFonts w:ascii="Times New Roman" w:eastAsia="Calibri" w:hAnsi="Times New Roman"/>
          <w:sz w:val="28"/>
          <w:szCs w:val="28"/>
        </w:rPr>
        <w:t>е поставщиков социальных услуг.</w:t>
      </w:r>
    </w:p>
    <w:p w:rsidR="00C97C9C" w:rsidRPr="007E7842" w:rsidRDefault="00C97C9C" w:rsidP="00C97C9C">
      <w:pPr>
        <w:spacing w:after="0" w:line="240" w:lineRule="auto"/>
        <w:ind w:firstLine="709"/>
        <w:jc w:val="both"/>
        <w:rPr>
          <w:rFonts w:ascii="Times New Roman" w:eastAsia="Calibri" w:hAnsi="Times New Roman"/>
          <w:sz w:val="28"/>
          <w:szCs w:val="28"/>
        </w:rPr>
      </w:pPr>
      <w:r w:rsidRPr="007E7842">
        <w:rPr>
          <w:rFonts w:ascii="Times New Roman" w:eastAsia="Calibri" w:hAnsi="Times New Roman"/>
          <w:sz w:val="28"/>
          <w:szCs w:val="28"/>
        </w:rPr>
        <w:t xml:space="preserve">Также </w:t>
      </w:r>
      <w:r w:rsidR="00F306C7" w:rsidRPr="007E7842">
        <w:rPr>
          <w:rFonts w:ascii="Times New Roman" w:eastAsia="Calibri" w:hAnsi="Times New Roman"/>
          <w:sz w:val="28"/>
          <w:szCs w:val="28"/>
        </w:rPr>
        <w:t>проводит</w:t>
      </w:r>
      <w:r w:rsidRPr="007E7842">
        <w:rPr>
          <w:rFonts w:ascii="Times New Roman" w:eastAsia="Calibri" w:hAnsi="Times New Roman"/>
          <w:sz w:val="28"/>
          <w:szCs w:val="28"/>
        </w:rPr>
        <w:t>ся работа по привлечению новых организаций для включения в данный реестр.</w:t>
      </w:r>
    </w:p>
    <w:p w:rsidR="00C97C9C" w:rsidRPr="007E7842" w:rsidRDefault="00C97C9C" w:rsidP="00C97C9C">
      <w:pPr>
        <w:pStyle w:val="Default"/>
        <w:ind w:firstLine="709"/>
        <w:jc w:val="both"/>
        <w:rPr>
          <w:rFonts w:ascii="Times New Roman" w:eastAsia="Calibri" w:hAnsi="Times New Roman" w:cstheme="minorBidi"/>
          <w:color w:val="auto"/>
          <w:sz w:val="28"/>
          <w:szCs w:val="28"/>
        </w:rPr>
      </w:pPr>
      <w:r w:rsidRPr="007E7842">
        <w:rPr>
          <w:rFonts w:ascii="Times New Roman" w:eastAsia="Calibri" w:hAnsi="Times New Roman" w:cstheme="minorBidi"/>
          <w:color w:val="auto"/>
          <w:sz w:val="28"/>
          <w:szCs w:val="28"/>
        </w:rPr>
        <w:t xml:space="preserve">В соответствии с постановлением правительства области от 24.10.2014 № 543-пп «Об утверждении Порядка выплаты и определения размера компенсации поставщикам социальных услуг, включенным в реестр поставщиков социальных услуг, но не участвующим в выполнении государственного задания (заказа), стоимости социальных услуг, предоставленных гражданам в соответствии с индивидуальной программой предоставления социальных услуг на территории Еврейской автономной области» комитетом социальной защиты населения правительства области осуществляется финансовая поддержка негосударственных поставщиков социальных услуг. Компенсация выплачивается поставщикам ежеквартально, в соответствии с утвержденными тарифами на социальные услуги. Компенсируются расходы за фактически оказанные услуги, предоставляемые гражданам на условиях частичной оплаты или бесплатно. </w:t>
      </w:r>
    </w:p>
    <w:p w:rsidR="00C97C9C" w:rsidRPr="007E7842" w:rsidRDefault="00C97C9C" w:rsidP="00C97C9C">
      <w:pPr>
        <w:spacing w:after="0" w:line="240" w:lineRule="auto"/>
        <w:ind w:firstLine="709"/>
        <w:jc w:val="both"/>
        <w:rPr>
          <w:rFonts w:ascii="Times New Roman" w:eastAsia="Calibri" w:hAnsi="Times New Roman"/>
          <w:sz w:val="28"/>
          <w:szCs w:val="28"/>
        </w:rPr>
      </w:pPr>
      <w:r w:rsidRPr="007E7842">
        <w:rPr>
          <w:rFonts w:ascii="Times New Roman" w:eastAsia="Calibri" w:hAnsi="Times New Roman"/>
          <w:sz w:val="28"/>
          <w:szCs w:val="28"/>
        </w:rPr>
        <w:t>В 2019 году произведена выплата компенсации 2 поставщикам социальных услуг, из числа негосударственных организаций (БОО «Маяк», АНО «Федерация аэро-йоги «Вертикаль») в размере 1</w:t>
      </w:r>
      <w:r w:rsidR="00F306C7" w:rsidRPr="007E7842">
        <w:rPr>
          <w:rFonts w:ascii="Times New Roman" w:eastAsia="Calibri" w:hAnsi="Times New Roman"/>
          <w:sz w:val="28"/>
          <w:szCs w:val="28"/>
        </w:rPr>
        <w:t xml:space="preserve"> </w:t>
      </w:r>
      <w:r w:rsidRPr="007E7842">
        <w:rPr>
          <w:rFonts w:ascii="Times New Roman" w:eastAsia="Calibri" w:hAnsi="Times New Roman"/>
          <w:sz w:val="28"/>
          <w:szCs w:val="28"/>
        </w:rPr>
        <w:t xml:space="preserve">137,728 тыс. рублей за предоставление социальных услуг в соответствии с индивидуальной программой. В 2020 году выплата компенсаций запланирована в размере </w:t>
      </w:r>
      <w:r w:rsidR="00F306C7" w:rsidRPr="007E7842">
        <w:rPr>
          <w:rFonts w:ascii="Times New Roman" w:eastAsia="Calibri" w:hAnsi="Times New Roman"/>
          <w:sz w:val="28"/>
          <w:szCs w:val="28"/>
        </w:rPr>
        <w:br/>
      </w:r>
      <w:r w:rsidRPr="007E7842">
        <w:rPr>
          <w:rFonts w:ascii="Times New Roman" w:eastAsia="Calibri" w:hAnsi="Times New Roman"/>
          <w:sz w:val="28"/>
          <w:szCs w:val="28"/>
        </w:rPr>
        <w:t>1</w:t>
      </w:r>
      <w:r w:rsidR="00F306C7" w:rsidRPr="007E7842">
        <w:rPr>
          <w:rFonts w:ascii="Times New Roman" w:eastAsia="Calibri" w:hAnsi="Times New Roman"/>
          <w:sz w:val="28"/>
          <w:szCs w:val="28"/>
        </w:rPr>
        <w:t xml:space="preserve"> </w:t>
      </w:r>
      <w:r w:rsidRPr="007E7842">
        <w:rPr>
          <w:rFonts w:ascii="Times New Roman" w:eastAsia="Calibri" w:hAnsi="Times New Roman"/>
          <w:sz w:val="28"/>
          <w:szCs w:val="28"/>
        </w:rPr>
        <w:t>500,0 тыс. рублей.</w:t>
      </w:r>
    </w:p>
    <w:p w:rsidR="00C97C9C" w:rsidRPr="007E7842" w:rsidRDefault="00C97C9C" w:rsidP="00C97C9C">
      <w:pPr>
        <w:spacing w:after="0" w:line="240" w:lineRule="auto"/>
        <w:jc w:val="both"/>
        <w:rPr>
          <w:rFonts w:ascii="Times New Roman" w:eastAsia="Calibri" w:hAnsi="Times New Roman"/>
          <w:sz w:val="28"/>
          <w:szCs w:val="28"/>
        </w:rPr>
      </w:pPr>
      <w:r w:rsidRPr="007E7842">
        <w:rPr>
          <w:rFonts w:ascii="Times New Roman" w:eastAsia="Calibri" w:hAnsi="Times New Roman"/>
          <w:sz w:val="28"/>
          <w:szCs w:val="28"/>
        </w:rPr>
        <w:tab/>
        <w:t>Административны</w:t>
      </w:r>
      <w:r w:rsidR="00F306C7" w:rsidRPr="007E7842">
        <w:rPr>
          <w:rFonts w:ascii="Times New Roman" w:eastAsia="Calibri" w:hAnsi="Times New Roman"/>
          <w:sz w:val="28"/>
          <w:szCs w:val="28"/>
        </w:rPr>
        <w:t>е</w:t>
      </w:r>
      <w:r w:rsidRPr="007E7842">
        <w:rPr>
          <w:rFonts w:ascii="Times New Roman" w:eastAsia="Calibri" w:hAnsi="Times New Roman"/>
          <w:sz w:val="28"/>
          <w:szCs w:val="28"/>
        </w:rPr>
        <w:t xml:space="preserve"> барьер</w:t>
      </w:r>
      <w:r w:rsidR="00F306C7" w:rsidRPr="007E7842">
        <w:rPr>
          <w:rFonts w:ascii="Times New Roman" w:eastAsia="Calibri" w:hAnsi="Times New Roman"/>
          <w:sz w:val="28"/>
          <w:szCs w:val="28"/>
        </w:rPr>
        <w:t>ы</w:t>
      </w:r>
      <w:r w:rsidRPr="007E7842">
        <w:rPr>
          <w:rFonts w:ascii="Times New Roman" w:eastAsia="Calibri" w:hAnsi="Times New Roman"/>
          <w:sz w:val="28"/>
          <w:szCs w:val="28"/>
        </w:rPr>
        <w:t xml:space="preserve"> </w:t>
      </w:r>
      <w:r w:rsidR="00F306C7" w:rsidRPr="007E7842">
        <w:rPr>
          <w:rFonts w:ascii="Times New Roman" w:eastAsia="Calibri" w:hAnsi="Times New Roman"/>
          <w:sz w:val="28"/>
          <w:szCs w:val="28"/>
        </w:rPr>
        <w:t xml:space="preserve">со стороны органов исполнительной власти, формируемых правительством области, </w:t>
      </w:r>
      <w:r w:rsidRPr="007E7842">
        <w:rPr>
          <w:rFonts w:ascii="Times New Roman" w:eastAsia="Calibri" w:hAnsi="Times New Roman"/>
          <w:sz w:val="28"/>
          <w:szCs w:val="28"/>
        </w:rPr>
        <w:t xml:space="preserve">в установленной сфере деятельности </w:t>
      </w:r>
      <w:r w:rsidR="00F306C7" w:rsidRPr="007E7842">
        <w:rPr>
          <w:rFonts w:ascii="Times New Roman" w:eastAsia="Calibri" w:hAnsi="Times New Roman"/>
          <w:sz w:val="28"/>
          <w:szCs w:val="28"/>
        </w:rPr>
        <w:t>отсутствуют</w:t>
      </w:r>
      <w:r w:rsidRPr="007E7842">
        <w:rPr>
          <w:rFonts w:ascii="Times New Roman" w:eastAsia="Calibri" w:hAnsi="Times New Roman"/>
          <w:sz w:val="28"/>
          <w:szCs w:val="28"/>
        </w:rPr>
        <w:t>.</w:t>
      </w:r>
    </w:p>
    <w:p w:rsidR="00C97C9C" w:rsidRPr="007E7842" w:rsidRDefault="00C97C9C" w:rsidP="006075FE">
      <w:pPr>
        <w:spacing w:after="0" w:line="240" w:lineRule="auto"/>
        <w:ind w:firstLine="708"/>
        <w:jc w:val="both"/>
        <w:rPr>
          <w:rFonts w:ascii="Times New Roman" w:eastAsia="Calibri" w:hAnsi="Times New Roman"/>
          <w:b/>
          <w:sz w:val="28"/>
          <w:szCs w:val="28"/>
        </w:rPr>
      </w:pPr>
    </w:p>
    <w:p w:rsidR="003D2178" w:rsidRPr="007E7842" w:rsidRDefault="003D2178" w:rsidP="002E1F86">
      <w:pPr>
        <w:autoSpaceDE w:val="0"/>
        <w:autoSpaceDN w:val="0"/>
        <w:adjustRightInd w:val="0"/>
        <w:spacing w:after="0" w:line="240" w:lineRule="auto"/>
        <w:ind w:firstLine="709"/>
        <w:jc w:val="both"/>
        <w:rPr>
          <w:rFonts w:ascii="Times New Roman" w:hAnsi="Times New Roman" w:cs="Times New Roman"/>
          <w:b/>
          <w:sz w:val="28"/>
          <w:szCs w:val="28"/>
        </w:rPr>
      </w:pPr>
    </w:p>
    <w:p w:rsidR="00152692" w:rsidRPr="007E7842" w:rsidRDefault="002E1F86" w:rsidP="002E1F86">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2.3.1.9. Рынок ритуальных услуг</w:t>
      </w:r>
    </w:p>
    <w:p w:rsidR="002E1F86" w:rsidRPr="007E7842" w:rsidRDefault="002E1F86" w:rsidP="002E1F86">
      <w:pPr>
        <w:autoSpaceDE w:val="0"/>
        <w:autoSpaceDN w:val="0"/>
        <w:adjustRightInd w:val="0"/>
        <w:spacing w:after="0" w:line="240" w:lineRule="auto"/>
        <w:ind w:firstLine="709"/>
        <w:jc w:val="both"/>
        <w:rPr>
          <w:rFonts w:ascii="Times New Roman" w:hAnsi="Times New Roman" w:cs="Times New Roman"/>
          <w:b/>
          <w:sz w:val="28"/>
          <w:szCs w:val="28"/>
        </w:rPr>
      </w:pPr>
    </w:p>
    <w:p w:rsidR="002E1F86" w:rsidRPr="007E7842" w:rsidRDefault="00097613" w:rsidP="000F1B31">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В 2019 году</w:t>
      </w:r>
      <w:r w:rsidR="002E1F86" w:rsidRPr="007E7842">
        <w:rPr>
          <w:rFonts w:ascii="Times New Roman" w:hAnsi="Times New Roman" w:cs="Times New Roman"/>
          <w:bCs/>
          <w:sz w:val="28"/>
          <w:szCs w:val="28"/>
        </w:rPr>
        <w:t xml:space="preserve"> на территории области осуществля</w:t>
      </w:r>
      <w:r w:rsidRPr="007E7842">
        <w:rPr>
          <w:rFonts w:ascii="Times New Roman" w:hAnsi="Times New Roman" w:cs="Times New Roman"/>
          <w:bCs/>
          <w:sz w:val="28"/>
          <w:szCs w:val="28"/>
        </w:rPr>
        <w:t>ли</w:t>
      </w:r>
      <w:r w:rsidR="002E1F86" w:rsidRPr="007E7842">
        <w:rPr>
          <w:rFonts w:ascii="Times New Roman" w:hAnsi="Times New Roman" w:cs="Times New Roman"/>
          <w:bCs/>
          <w:sz w:val="28"/>
          <w:szCs w:val="28"/>
        </w:rPr>
        <w:t xml:space="preserve"> деятельность в сфере оказания ритуальных услуг 15 организаций, </w:t>
      </w:r>
      <w:r w:rsidRPr="007E7842">
        <w:rPr>
          <w:rFonts w:ascii="Times New Roman" w:hAnsi="Times New Roman" w:cs="Times New Roman"/>
          <w:bCs/>
          <w:sz w:val="28"/>
          <w:szCs w:val="28"/>
        </w:rPr>
        <w:t>из них</w:t>
      </w:r>
      <w:r w:rsidR="002E1F86" w:rsidRPr="007E7842">
        <w:rPr>
          <w:rFonts w:ascii="Times New Roman" w:hAnsi="Times New Roman" w:cs="Times New Roman"/>
          <w:bCs/>
          <w:sz w:val="28"/>
          <w:szCs w:val="28"/>
        </w:rPr>
        <w:t xml:space="preserve"> 14 специализированных организаций частной формы собственности, </w:t>
      </w:r>
      <w:r w:rsidRPr="007E7842">
        <w:rPr>
          <w:rFonts w:ascii="Times New Roman" w:hAnsi="Times New Roman" w:cs="Times New Roman"/>
          <w:bCs/>
          <w:sz w:val="28"/>
          <w:szCs w:val="28"/>
        </w:rPr>
        <w:t>или</w:t>
      </w:r>
      <w:r w:rsidR="002E1F86" w:rsidRPr="007E7842">
        <w:rPr>
          <w:rFonts w:ascii="Times New Roman" w:hAnsi="Times New Roman" w:cs="Times New Roman"/>
          <w:bCs/>
          <w:sz w:val="28"/>
          <w:szCs w:val="28"/>
        </w:rPr>
        <w:t xml:space="preserve"> 93,3 процента от общего количества таких организаций в области.</w:t>
      </w:r>
    </w:p>
    <w:p w:rsidR="002E1F86" w:rsidRPr="007E7842" w:rsidRDefault="002E1F86" w:rsidP="000F1B31">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соответствии с </w:t>
      </w:r>
      <w:hyperlink r:id="rId18" w:history="1">
        <w:r w:rsidRPr="007E7842">
          <w:rPr>
            <w:rFonts w:ascii="Times New Roman" w:hAnsi="Times New Roman" w:cs="Times New Roman"/>
            <w:bCs/>
            <w:color w:val="000000" w:themeColor="text1"/>
            <w:sz w:val="28"/>
            <w:szCs w:val="28"/>
          </w:rPr>
          <w:t>законом</w:t>
        </w:r>
      </w:hyperlink>
      <w:r w:rsidRPr="007E7842">
        <w:rPr>
          <w:rFonts w:ascii="Times New Roman" w:hAnsi="Times New Roman" w:cs="Times New Roman"/>
          <w:bCs/>
          <w:color w:val="000000" w:themeColor="text1"/>
          <w:sz w:val="28"/>
          <w:szCs w:val="28"/>
        </w:rPr>
        <w:t xml:space="preserve"> области от 17.11.2014 </w:t>
      </w:r>
      <w:r w:rsidR="000F1B31" w:rsidRPr="007E7842">
        <w:rPr>
          <w:rFonts w:ascii="Times New Roman" w:hAnsi="Times New Roman" w:cs="Times New Roman"/>
          <w:bCs/>
          <w:color w:val="000000" w:themeColor="text1"/>
          <w:sz w:val="28"/>
          <w:szCs w:val="28"/>
        </w:rPr>
        <w:t>№</w:t>
      </w:r>
      <w:r w:rsidRPr="007E7842">
        <w:rPr>
          <w:rFonts w:ascii="Times New Roman" w:hAnsi="Times New Roman" w:cs="Times New Roman"/>
          <w:bCs/>
          <w:color w:val="000000" w:themeColor="text1"/>
          <w:sz w:val="28"/>
          <w:szCs w:val="28"/>
        </w:rPr>
        <w:t xml:space="preserve"> 607-ОЗ </w:t>
      </w:r>
      <w:r w:rsidR="000F1B31" w:rsidRPr="007E7842">
        <w:rPr>
          <w:rFonts w:ascii="Times New Roman" w:hAnsi="Times New Roman" w:cs="Times New Roman"/>
          <w:bCs/>
          <w:color w:val="000000" w:themeColor="text1"/>
          <w:sz w:val="28"/>
          <w:szCs w:val="28"/>
        </w:rPr>
        <w:t>«</w:t>
      </w:r>
      <w:r w:rsidRPr="007E7842">
        <w:rPr>
          <w:rFonts w:ascii="Times New Roman" w:hAnsi="Times New Roman" w:cs="Times New Roman"/>
          <w:bCs/>
          <w:color w:val="000000" w:themeColor="text1"/>
          <w:sz w:val="28"/>
          <w:szCs w:val="28"/>
        </w:rPr>
        <w:t>Об отдельных вопросах осуществления местного самоуправления в Еврейской автономной области</w:t>
      </w:r>
      <w:r w:rsidR="000F1B31" w:rsidRPr="007E7842">
        <w:rPr>
          <w:rFonts w:ascii="Times New Roman" w:hAnsi="Times New Roman" w:cs="Times New Roman"/>
          <w:bCs/>
          <w:color w:val="000000" w:themeColor="text1"/>
          <w:sz w:val="28"/>
          <w:szCs w:val="28"/>
        </w:rPr>
        <w:t>»</w:t>
      </w:r>
      <w:r w:rsidRPr="007E7842">
        <w:rPr>
          <w:rFonts w:ascii="Times New Roman" w:hAnsi="Times New Roman" w:cs="Times New Roman"/>
          <w:bCs/>
          <w:color w:val="000000" w:themeColor="text1"/>
          <w:sz w:val="28"/>
          <w:szCs w:val="28"/>
        </w:rPr>
        <w:t xml:space="preserve">, а также согласно </w:t>
      </w:r>
      <w:r w:rsidRPr="007E7842">
        <w:rPr>
          <w:rFonts w:ascii="Times New Roman" w:hAnsi="Times New Roman" w:cs="Times New Roman"/>
          <w:bCs/>
          <w:sz w:val="28"/>
          <w:szCs w:val="28"/>
        </w:rPr>
        <w:t>уставам муниципальных образований области организация ритуальных услуг и содержание мест захоронения относятся к полномочиям органов местного самоуправления муниципальных образований области. Органами местного самоуправления муниципальных образований области утверждены положения о погребении и похоронном деле, в которых отражены вопросы организации похоронного дела, требования к качеству услуг по погребению, оказываемых согласно гарантированному перечню услуг по погребению, порядок деятельности общественных кладбищ, правила содержания мест погребения, обязанности специализированных служб.</w:t>
      </w:r>
    </w:p>
    <w:p w:rsidR="002E1F86" w:rsidRPr="007E7842" w:rsidRDefault="002E1F86" w:rsidP="000F1B31">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При реализации полномочий в сфере организации ритуальных услуг одной из проблем является создание специализированных служб в небольших поселениях области.</w:t>
      </w:r>
    </w:p>
    <w:p w:rsidR="00F306C7" w:rsidRPr="007E7842" w:rsidRDefault="00F306C7" w:rsidP="00621FD5">
      <w:pPr>
        <w:autoSpaceDE w:val="0"/>
        <w:autoSpaceDN w:val="0"/>
        <w:adjustRightInd w:val="0"/>
        <w:spacing w:after="0" w:line="240" w:lineRule="auto"/>
        <w:ind w:firstLine="709"/>
        <w:jc w:val="both"/>
        <w:rPr>
          <w:rFonts w:ascii="Times New Roman" w:eastAsia="Calibri" w:hAnsi="Times New Roman"/>
          <w:sz w:val="28"/>
          <w:szCs w:val="28"/>
        </w:rPr>
      </w:pPr>
      <w:r w:rsidRPr="007E7842">
        <w:rPr>
          <w:rFonts w:ascii="Times New Roman" w:eastAsia="Calibri" w:hAnsi="Times New Roman"/>
          <w:sz w:val="28"/>
          <w:szCs w:val="28"/>
        </w:rPr>
        <w:t>Административные барьеры со стороны органов исполнительной власти, формируемых правительством области, в установленной сфере деятельности отсутствуют.</w:t>
      </w:r>
    </w:p>
    <w:p w:rsidR="00F306C7" w:rsidRPr="007E7842" w:rsidRDefault="00F306C7" w:rsidP="00621FD5">
      <w:pPr>
        <w:autoSpaceDE w:val="0"/>
        <w:autoSpaceDN w:val="0"/>
        <w:adjustRightInd w:val="0"/>
        <w:spacing w:after="0" w:line="240" w:lineRule="auto"/>
        <w:ind w:firstLine="709"/>
        <w:jc w:val="both"/>
        <w:rPr>
          <w:rFonts w:ascii="Times New Roman" w:eastAsia="Calibri" w:hAnsi="Times New Roman"/>
          <w:sz w:val="28"/>
          <w:szCs w:val="28"/>
        </w:rPr>
      </w:pPr>
    </w:p>
    <w:p w:rsidR="00152692" w:rsidRPr="007E7842" w:rsidRDefault="00152692" w:rsidP="00621FD5">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2.3.1.10. Рынок теплоснабжения (производство тепловой энергии)</w:t>
      </w:r>
    </w:p>
    <w:p w:rsidR="008569BE" w:rsidRPr="007E7842" w:rsidRDefault="008569BE" w:rsidP="00621FD5">
      <w:pPr>
        <w:spacing w:after="0" w:line="240" w:lineRule="auto"/>
        <w:ind w:firstLine="709"/>
        <w:jc w:val="both"/>
        <w:rPr>
          <w:rFonts w:ascii="Times New Roman" w:hAnsi="Times New Roman" w:cs="Times New Roman"/>
          <w:sz w:val="28"/>
          <w:szCs w:val="28"/>
        </w:rPr>
      </w:pPr>
    </w:p>
    <w:p w:rsidR="00621FD5" w:rsidRPr="007E7842" w:rsidRDefault="00621FD5" w:rsidP="00621FD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регулируемую деятельность в сфере теплоснабжения осуществляют 25 организаций, из них государственных и муниципальных – 14.</w:t>
      </w:r>
    </w:p>
    <w:p w:rsidR="00621FD5" w:rsidRPr="007E7842" w:rsidRDefault="00621FD5" w:rsidP="00621FD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Указанными организациями на территории области эксплуатируются 265,096 км тепловых сетей, 111 муниципальных, 29 ведомственных котельных и Биробиджанская ТЭЦ.</w:t>
      </w:r>
    </w:p>
    <w:p w:rsidR="00621FD5" w:rsidRPr="007E7842" w:rsidRDefault="00621FD5" w:rsidP="00621FD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Крупнейшей теплоснабжающей организацией области является                АО «Дальневосточная генерирующая компания» (структурное подразделение Биробиджанская ТЭЦ филиала АО «ДГК» «ХТСК»). Годовая выработка тепловой энергии СП Биробиджанская ТЭЦ филиала АО «ДГК» «ХТСК» в 2019</w:t>
      </w:r>
      <w:r w:rsidR="00097613" w:rsidRPr="007E7842">
        <w:rPr>
          <w:rFonts w:ascii="Times New Roman" w:hAnsi="Times New Roman" w:cs="Times New Roman"/>
          <w:sz w:val="28"/>
          <w:szCs w:val="28"/>
        </w:rPr>
        <w:t xml:space="preserve"> году составила</w:t>
      </w:r>
      <w:r w:rsidRPr="007E7842">
        <w:rPr>
          <w:rFonts w:ascii="Times New Roman" w:hAnsi="Times New Roman" w:cs="Times New Roman"/>
          <w:sz w:val="28"/>
          <w:szCs w:val="28"/>
        </w:rPr>
        <w:t xml:space="preserve"> более 600,0 тыс. Гкал, что практически равняется выработке всех 120 муниципальных котельных.</w:t>
      </w:r>
    </w:p>
    <w:p w:rsidR="00621FD5" w:rsidRPr="007E7842" w:rsidRDefault="00621FD5" w:rsidP="00621FD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Ввиду отсутствия газотранспортной системы природного</w:t>
      </w:r>
      <w:r w:rsidR="00BB64F6" w:rsidRPr="007E7842">
        <w:rPr>
          <w:rFonts w:ascii="Times New Roman" w:hAnsi="Times New Roman" w:cs="Times New Roman"/>
          <w:sz w:val="28"/>
          <w:szCs w:val="28"/>
        </w:rPr>
        <w:t xml:space="preserve"> газа на большинстве </w:t>
      </w:r>
      <w:r w:rsidRPr="007E7842">
        <w:rPr>
          <w:rFonts w:ascii="Times New Roman" w:hAnsi="Times New Roman" w:cs="Times New Roman"/>
          <w:sz w:val="28"/>
          <w:szCs w:val="28"/>
        </w:rPr>
        <w:t>котельных используется в качестве топлива уголь.</w:t>
      </w:r>
    </w:p>
    <w:p w:rsidR="00621FD5" w:rsidRPr="007E7842" w:rsidRDefault="00621FD5" w:rsidP="00621FD5">
      <w:pPr>
        <w:spacing w:after="0" w:line="240" w:lineRule="auto"/>
        <w:ind w:firstLine="709"/>
        <w:jc w:val="both"/>
        <w:rPr>
          <w:rFonts w:ascii="Times New Roman" w:hAnsi="Times New Roman" w:cs="Times New Roman"/>
          <w:bCs/>
          <w:color w:val="000000"/>
          <w:sz w:val="28"/>
          <w:szCs w:val="28"/>
          <w:shd w:val="clear" w:color="auto" w:fill="FFFFFF"/>
        </w:rPr>
      </w:pPr>
      <w:r w:rsidRPr="007E7842">
        <w:rPr>
          <w:rFonts w:ascii="Times New Roman" w:hAnsi="Times New Roman" w:cs="Times New Roman"/>
          <w:sz w:val="28"/>
          <w:szCs w:val="28"/>
        </w:rPr>
        <w:t xml:space="preserve">В соответствии с поручением Президента Российской Федерации от               09.08.2015 г. № Пр-1608 и Постановлением Правительства Российской Федерации от </w:t>
      </w:r>
      <w:r w:rsidRPr="007E7842">
        <w:rPr>
          <w:rFonts w:ascii="Times New Roman" w:hAnsi="Times New Roman" w:cs="Times New Roman"/>
          <w:bCs/>
          <w:color w:val="000000"/>
          <w:sz w:val="28"/>
          <w:szCs w:val="28"/>
          <w:shd w:val="clear" w:color="auto" w:fill="FFFFFF"/>
        </w:rPr>
        <w:t xml:space="preserve">22 февраля 2012 г. № 154 «О требованиях к схемам теплоснабжения, порядку их разработки и утверждения» в 27 муниципальных образованиях области разработаны схемы теплоснабжения, определяющие направления развития систем теплоснабжения населённых пунктов в соответствии с перспективами территориального развития. </w:t>
      </w:r>
    </w:p>
    <w:p w:rsidR="00621FD5" w:rsidRPr="007E7842" w:rsidRDefault="00621FD5" w:rsidP="00621FD5">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Ключевым направлением государственной политики в сфере теплоснабжения, в соответствии с Федеральным Законом от 06.06.2005                     № 115-ФЗ «О концессионных соглашениях» являются привлечение инвестиций в экономику Российской Федерации, обеспечение эффективного использования имущества, находящегося в государственной или муниципальной собственности, на условиях концессионных соглашений и повышение качества товаров, работ, услуг, предоставляемых потребителям.</w:t>
      </w:r>
    </w:p>
    <w:p w:rsidR="00BB64F6" w:rsidRPr="007E7842" w:rsidRDefault="00BB64F6" w:rsidP="00BB64F6">
      <w:pPr>
        <w:pStyle w:val="a7"/>
        <w:spacing w:before="0" w:beforeAutospacing="0" w:after="0" w:afterAutospacing="0"/>
        <w:ind w:firstLine="709"/>
        <w:jc w:val="both"/>
        <w:rPr>
          <w:sz w:val="28"/>
          <w:szCs w:val="28"/>
        </w:rPr>
      </w:pPr>
      <w:r w:rsidRPr="007E7842">
        <w:rPr>
          <w:sz w:val="28"/>
          <w:szCs w:val="28"/>
        </w:rPr>
        <w:t>Вход на рынок услуг по теплоснабжению затруднен необходимостью вложения значительных первоначальных инвестиций.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 этих вложений, что является экономическим ограничением и затрудняет хозяйствующим субъектам вход на товарный рынок. </w:t>
      </w:r>
    </w:p>
    <w:p w:rsidR="00097613" w:rsidRPr="007E7842" w:rsidRDefault="00BB64F6" w:rsidP="00BB64F6">
      <w:pPr>
        <w:pStyle w:val="a7"/>
        <w:spacing w:before="0" w:beforeAutospacing="0" w:after="0" w:afterAutospacing="0"/>
        <w:ind w:firstLine="709"/>
        <w:jc w:val="both"/>
        <w:rPr>
          <w:bCs/>
          <w:sz w:val="28"/>
          <w:szCs w:val="28"/>
        </w:rPr>
      </w:pPr>
      <w:r w:rsidRPr="007E7842">
        <w:rPr>
          <w:bCs/>
          <w:sz w:val="28"/>
          <w:szCs w:val="28"/>
        </w:rPr>
        <w:t>Возможность эксплуатации имущественных объектов теплоснабжения на основании договоров аренды, концессии, доверительного управления делает данный барьер входа на указанн</w:t>
      </w:r>
      <w:r w:rsidR="00097613" w:rsidRPr="007E7842">
        <w:rPr>
          <w:bCs/>
          <w:sz w:val="28"/>
          <w:szCs w:val="28"/>
        </w:rPr>
        <w:t xml:space="preserve">ый товарный рынок преодолимым. </w:t>
      </w:r>
    </w:p>
    <w:p w:rsidR="00BB64F6" w:rsidRPr="007E7842" w:rsidRDefault="00BB64F6" w:rsidP="00BB64F6">
      <w:pPr>
        <w:pStyle w:val="a7"/>
        <w:spacing w:before="0" w:beforeAutospacing="0" w:after="0" w:afterAutospacing="0"/>
        <w:ind w:firstLine="709"/>
        <w:jc w:val="both"/>
        <w:rPr>
          <w:sz w:val="28"/>
          <w:szCs w:val="28"/>
        </w:rPr>
      </w:pPr>
      <w:r w:rsidRPr="007E7842">
        <w:rPr>
          <w:bCs/>
          <w:sz w:val="28"/>
          <w:szCs w:val="28"/>
        </w:rPr>
        <w:t xml:space="preserve">При этом передача прав на объекты теплоснабжения, находящиеся в государственной (муниципальной) собственности, осуществляется по результатам торгов, проводимых в соответствии со статьей 17.1 Федерального закона </w:t>
      </w:r>
      <w:r w:rsidR="00097613" w:rsidRPr="007E7842">
        <w:rPr>
          <w:bCs/>
          <w:sz w:val="28"/>
          <w:szCs w:val="28"/>
        </w:rPr>
        <w:t>от 26.07.2006 № 135-ФЗ</w:t>
      </w:r>
      <w:r w:rsidR="00097613" w:rsidRPr="007E7842">
        <w:rPr>
          <w:sz w:val="28"/>
          <w:szCs w:val="28"/>
        </w:rPr>
        <w:t xml:space="preserve"> </w:t>
      </w:r>
      <w:r w:rsidRPr="007E7842">
        <w:rPr>
          <w:bCs/>
          <w:sz w:val="28"/>
          <w:szCs w:val="28"/>
        </w:rPr>
        <w:t xml:space="preserve">«О защите конкуренции» </w:t>
      </w:r>
      <w:r w:rsidRPr="007E7842">
        <w:rPr>
          <w:sz w:val="28"/>
          <w:szCs w:val="28"/>
        </w:rPr>
        <w:t>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России № 67 от 10.02.2010.</w:t>
      </w:r>
    </w:p>
    <w:p w:rsidR="00BB64F6" w:rsidRPr="007E7842" w:rsidRDefault="00BB64F6" w:rsidP="00BB64F6">
      <w:pPr>
        <w:pStyle w:val="a7"/>
        <w:spacing w:before="0" w:beforeAutospacing="0" w:after="0" w:afterAutospacing="0"/>
        <w:ind w:firstLine="709"/>
        <w:jc w:val="both"/>
        <w:rPr>
          <w:sz w:val="28"/>
          <w:szCs w:val="28"/>
        </w:rPr>
      </w:pPr>
      <w:r w:rsidRPr="007E7842">
        <w:rPr>
          <w:sz w:val="28"/>
          <w:szCs w:val="28"/>
        </w:rPr>
        <w:t>Проведение торгов способствует развитию конкуренции за обладание сетевой инфраструктурой путем создания условий для выбора контрагента, предлагающего наилучшие условия, что обеспечивает равный доступ к государственному и муниципальному имуществу для всех заинтересованных лиц, а также выбор наиболее эффективного правообладателя.</w:t>
      </w:r>
    </w:p>
    <w:p w:rsidR="00BB64F6" w:rsidRPr="007E7842" w:rsidRDefault="00BB64F6" w:rsidP="00BB64F6">
      <w:pPr>
        <w:pStyle w:val="a7"/>
        <w:spacing w:before="0" w:beforeAutospacing="0" w:after="0" w:afterAutospacing="0"/>
        <w:ind w:firstLine="709"/>
        <w:jc w:val="both"/>
        <w:rPr>
          <w:sz w:val="28"/>
          <w:szCs w:val="28"/>
        </w:rPr>
      </w:pPr>
      <w:r w:rsidRPr="007E7842">
        <w:rPr>
          <w:sz w:val="28"/>
          <w:szCs w:val="28"/>
        </w:rPr>
        <w:t>Привлечение на рынок новых участников, их инвестиций будет способствовать решению проблемы, связанной с высокой степенью износа основных фондов в сфере теплоснабжения.</w:t>
      </w:r>
    </w:p>
    <w:p w:rsidR="00BB64F6" w:rsidRPr="007E7842" w:rsidRDefault="00AD2F78" w:rsidP="00BB64F6">
      <w:pPr>
        <w:pStyle w:val="a7"/>
        <w:spacing w:before="0" w:beforeAutospacing="0" w:after="0" w:afterAutospacing="0"/>
        <w:ind w:firstLine="709"/>
        <w:jc w:val="both"/>
        <w:rPr>
          <w:sz w:val="28"/>
          <w:szCs w:val="28"/>
        </w:rPr>
      </w:pPr>
      <w:r w:rsidRPr="007E7842">
        <w:rPr>
          <w:sz w:val="28"/>
          <w:szCs w:val="28"/>
        </w:rPr>
        <w:t>В соответствии с Федеральным Законом от 06.06.2005 № 115-ФЗ «О концессионных соглашениях» и</w:t>
      </w:r>
      <w:r w:rsidR="00BB64F6" w:rsidRPr="007E7842">
        <w:rPr>
          <w:sz w:val="28"/>
          <w:szCs w:val="28"/>
        </w:rPr>
        <w:t xml:space="preserve"> нормативны</w:t>
      </w:r>
      <w:r w:rsidRPr="007E7842">
        <w:rPr>
          <w:sz w:val="28"/>
          <w:szCs w:val="28"/>
        </w:rPr>
        <w:t>ми</w:t>
      </w:r>
      <w:r w:rsidR="00BB64F6" w:rsidRPr="007E7842">
        <w:rPr>
          <w:sz w:val="28"/>
          <w:szCs w:val="28"/>
        </w:rPr>
        <w:t xml:space="preserve"> правовы</w:t>
      </w:r>
      <w:r w:rsidRPr="007E7842">
        <w:rPr>
          <w:sz w:val="28"/>
          <w:szCs w:val="28"/>
        </w:rPr>
        <w:t>ми</w:t>
      </w:r>
      <w:r w:rsidR="00BB64F6" w:rsidRPr="007E7842">
        <w:rPr>
          <w:sz w:val="28"/>
          <w:szCs w:val="28"/>
        </w:rPr>
        <w:t xml:space="preserve"> акт</w:t>
      </w:r>
      <w:r w:rsidRPr="007E7842">
        <w:rPr>
          <w:sz w:val="28"/>
          <w:szCs w:val="28"/>
        </w:rPr>
        <w:t>ами</w:t>
      </w:r>
      <w:r w:rsidR="00BB64F6" w:rsidRPr="007E7842">
        <w:rPr>
          <w:sz w:val="28"/>
          <w:szCs w:val="28"/>
        </w:rPr>
        <w:t>, регламентирующих правоотношения в сфере теплоснабжения</w:t>
      </w:r>
      <w:r w:rsidRPr="007E7842">
        <w:rPr>
          <w:sz w:val="28"/>
          <w:szCs w:val="28"/>
        </w:rPr>
        <w:t>,</w:t>
      </w:r>
      <w:r w:rsidR="00BB64F6" w:rsidRPr="007E7842">
        <w:rPr>
          <w:sz w:val="28"/>
          <w:szCs w:val="28"/>
        </w:rPr>
        <w:t xml:space="preserve"> в области реализуется одно концессионн</w:t>
      </w:r>
      <w:r w:rsidR="00137947" w:rsidRPr="007E7842">
        <w:rPr>
          <w:sz w:val="28"/>
          <w:szCs w:val="28"/>
        </w:rPr>
        <w:t>о</w:t>
      </w:r>
      <w:r w:rsidR="00BB64F6" w:rsidRPr="007E7842">
        <w:rPr>
          <w:sz w:val="28"/>
          <w:szCs w:val="28"/>
        </w:rPr>
        <w:t>е соглашение между администрацией МО «Николаевское городское поселение» и ООО «Экспресс».</w:t>
      </w:r>
    </w:p>
    <w:p w:rsidR="00BB64F6" w:rsidRPr="007E7842" w:rsidRDefault="00BB64F6" w:rsidP="00BB64F6">
      <w:pPr>
        <w:pStyle w:val="a7"/>
        <w:spacing w:before="0" w:beforeAutospacing="0" w:after="0" w:afterAutospacing="0"/>
        <w:ind w:firstLine="709"/>
        <w:jc w:val="both"/>
        <w:rPr>
          <w:sz w:val="28"/>
          <w:szCs w:val="28"/>
        </w:rPr>
      </w:pPr>
      <w:r w:rsidRPr="007E7842">
        <w:rPr>
          <w:sz w:val="28"/>
          <w:szCs w:val="28"/>
        </w:rPr>
        <w:t xml:space="preserve">Барьером в сфере теплоснабжения также является государственное регулирование указанной деятельности. Снижение влияния данного барьера возможно за счет установления долгосрочных тарифов. Федеральным законом </w:t>
      </w:r>
      <w:r w:rsidR="003F1151" w:rsidRPr="007E7842">
        <w:rPr>
          <w:sz w:val="28"/>
          <w:szCs w:val="28"/>
        </w:rPr>
        <w:t xml:space="preserve">от 27.07.2010 № 190-ФЗ </w:t>
      </w:r>
      <w:r w:rsidRPr="007E7842">
        <w:rPr>
          <w:sz w:val="28"/>
          <w:szCs w:val="28"/>
        </w:rPr>
        <w:t>«О теплоснабжении» предусмотрены долгосрочные методы регулирования тарифов в сфере теплоснабжения, в том числе метод индексации установленных тарифов, обеспечения доходности инвестированного капитала.</w:t>
      </w:r>
    </w:p>
    <w:p w:rsidR="00621FD5" w:rsidRPr="007E7842" w:rsidRDefault="00BB64F6" w:rsidP="00621FD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Пр</w:t>
      </w:r>
      <w:r w:rsidR="00621FD5" w:rsidRPr="007E7842">
        <w:rPr>
          <w:rFonts w:ascii="Times New Roman" w:hAnsi="Times New Roman" w:cs="Times New Roman"/>
          <w:sz w:val="28"/>
          <w:szCs w:val="28"/>
        </w:rPr>
        <w:t xml:space="preserve">облемами в сфере рынка жилищно-коммунальных услуг </w:t>
      </w:r>
      <w:r w:rsidRPr="007E7842">
        <w:rPr>
          <w:rFonts w:ascii="Times New Roman" w:hAnsi="Times New Roman" w:cs="Times New Roman"/>
          <w:sz w:val="28"/>
          <w:szCs w:val="28"/>
        </w:rPr>
        <w:t xml:space="preserve">области </w:t>
      </w:r>
      <w:r w:rsidR="00621FD5" w:rsidRPr="007E7842">
        <w:rPr>
          <w:rFonts w:ascii="Times New Roman" w:hAnsi="Times New Roman" w:cs="Times New Roman"/>
          <w:sz w:val="28"/>
          <w:szCs w:val="28"/>
        </w:rPr>
        <w:t>являются:</w:t>
      </w:r>
    </w:p>
    <w:p w:rsidR="00621FD5" w:rsidRPr="007E7842" w:rsidRDefault="00621FD5" w:rsidP="00621FD5">
      <w:pPr>
        <w:pStyle w:val="a6"/>
        <w:numPr>
          <w:ilvl w:val="0"/>
          <w:numId w:val="2"/>
        </w:numPr>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значительный износ объектов и сетей инженерной инфраструктуры области;</w:t>
      </w:r>
    </w:p>
    <w:p w:rsidR="00621FD5" w:rsidRPr="007E7842" w:rsidRDefault="00621FD5" w:rsidP="00621FD5">
      <w:pPr>
        <w:pStyle w:val="a6"/>
        <w:numPr>
          <w:ilvl w:val="0"/>
          <w:numId w:val="2"/>
        </w:numPr>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низкая собираемость платежей за жилищно-коммунальные услуги;</w:t>
      </w:r>
    </w:p>
    <w:p w:rsidR="00621FD5" w:rsidRPr="007E7842" w:rsidRDefault="00621FD5" w:rsidP="00621FD5">
      <w:pPr>
        <w:pStyle w:val="a6"/>
        <w:numPr>
          <w:ilvl w:val="0"/>
          <w:numId w:val="2"/>
        </w:numPr>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недостаточный уровень контроля со стороны администраций муниципальных образований области за принадлежащими им объектам коммунальной инфраструктуры ресурсоснабжающими организациями в части несения затрат на поддержание работоспособности оборудования.</w:t>
      </w:r>
    </w:p>
    <w:p w:rsidR="00621FD5" w:rsidRPr="007E7842" w:rsidRDefault="00621FD5" w:rsidP="00621FD5">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В связи с необходимостью вливания значительных инвестиций в развитие и модернизацию объектов и сетей коммунальной инфраструктуры, значительным сроком их окупаемости и финансовыми рисками ресурсоснабжающие организации отказываются заключать договоры на оказание коммунальных услуг с администрациями муниципальных образований области в рамках концессионных соглашений.</w:t>
      </w:r>
    </w:p>
    <w:p w:rsidR="00BB64F6" w:rsidRPr="007E7842" w:rsidRDefault="00BB64F6" w:rsidP="00BB64F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xml:space="preserve">В целях решения проблемы планируется поэтапная реализация мероприятий по модернизации объектов и сетей инженерной инфраструктуры в рамках областных, </w:t>
      </w:r>
      <w:r w:rsidR="002E7FF7" w:rsidRPr="007E7842">
        <w:rPr>
          <w:rFonts w:ascii="Times New Roman" w:hAnsi="Times New Roman"/>
          <w:sz w:val="28"/>
          <w:szCs w:val="28"/>
        </w:rPr>
        <w:t>муниципальных и государственных</w:t>
      </w:r>
      <w:r w:rsidRPr="007E7842">
        <w:rPr>
          <w:rFonts w:ascii="Times New Roman" w:hAnsi="Times New Roman"/>
          <w:sz w:val="28"/>
          <w:szCs w:val="28"/>
        </w:rPr>
        <w:t xml:space="preserve"> профильных программ.</w:t>
      </w:r>
    </w:p>
    <w:p w:rsidR="00EF1DE1" w:rsidRPr="007E7842" w:rsidRDefault="00EF1DE1" w:rsidP="00BB64F6">
      <w:pPr>
        <w:pStyle w:val="a6"/>
        <w:spacing w:after="0" w:line="240" w:lineRule="auto"/>
        <w:ind w:left="0" w:firstLine="709"/>
        <w:jc w:val="both"/>
        <w:rPr>
          <w:rFonts w:ascii="Times New Roman" w:hAnsi="Times New Roman"/>
          <w:b/>
          <w:sz w:val="28"/>
          <w:szCs w:val="28"/>
        </w:rPr>
      </w:pPr>
    </w:p>
    <w:p w:rsidR="002E1F86" w:rsidRPr="007E7842" w:rsidRDefault="002E1F86" w:rsidP="00BB64F6">
      <w:pPr>
        <w:pStyle w:val="a6"/>
        <w:spacing w:after="0" w:line="240" w:lineRule="auto"/>
        <w:ind w:left="0" w:firstLine="709"/>
        <w:jc w:val="both"/>
        <w:rPr>
          <w:rFonts w:ascii="Times New Roman" w:hAnsi="Times New Roman"/>
          <w:b/>
          <w:sz w:val="28"/>
          <w:szCs w:val="28"/>
        </w:rPr>
      </w:pPr>
      <w:r w:rsidRPr="007E7842">
        <w:rPr>
          <w:rFonts w:ascii="Times New Roman" w:hAnsi="Times New Roman"/>
          <w:b/>
          <w:sz w:val="28"/>
          <w:szCs w:val="28"/>
        </w:rPr>
        <w:t>2.3.1.11. Рынок услуг по сбору и транспортированию твердых коммунальных отходов</w:t>
      </w:r>
    </w:p>
    <w:p w:rsidR="00AD2F78" w:rsidRPr="007E7842" w:rsidRDefault="00AD2F78" w:rsidP="002E1F86">
      <w:pPr>
        <w:spacing w:after="0" w:line="240" w:lineRule="auto"/>
        <w:ind w:firstLine="709"/>
        <w:jc w:val="both"/>
        <w:rPr>
          <w:rFonts w:ascii="Times New Roman" w:eastAsia="Calibri" w:hAnsi="Times New Roman" w:cs="Times New Roman"/>
          <w:sz w:val="28"/>
          <w:szCs w:val="28"/>
        </w:rPr>
      </w:pPr>
    </w:p>
    <w:p w:rsidR="002E1F86" w:rsidRPr="007E7842" w:rsidRDefault="002E1F86" w:rsidP="002E1F86">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настоящее время рынок услуг по сбору, обработке, утилизации, обезвреживанию, размещению твердых коммунальных отходов в области характеризуется развитой конкуренцией. На рынке данных услуг на территории области действует 30 организаций частной формы собственности.</w:t>
      </w:r>
    </w:p>
    <w:p w:rsidR="002E1F86" w:rsidRPr="007E7842" w:rsidRDefault="002E1F86" w:rsidP="002E1F86">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Для входа новых участников на данный рынок существует необходимость значительных первоначальных капитальных вложений при длительных сроках окупаемости. Обязательным является требование о получении лицензии на осуществление соответствующей деятельности в соответствии с Федеральным законом от 04.05.2011 № 99-ФЗ </w:t>
      </w:r>
      <w:r w:rsidRPr="007E7842">
        <w:rPr>
          <w:rFonts w:ascii="Times New Roman" w:eastAsia="Calibri" w:hAnsi="Times New Roman" w:cs="Times New Roman"/>
          <w:sz w:val="28"/>
          <w:szCs w:val="28"/>
        </w:rPr>
        <w:br/>
        <w:t xml:space="preserve">«О лицензировании отдельных видов деятельности». </w:t>
      </w:r>
    </w:p>
    <w:p w:rsidR="002E1F86" w:rsidRPr="007E7842" w:rsidRDefault="002E1F86" w:rsidP="002E1F86">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Примером административных барьеров служит процедура получения земельного участка для организации полигона, поскольку количество таких земельных участков ограничено как в силу ограниченности территорий, так и исходя из требований экологической, санитарной безопасности.</w:t>
      </w:r>
    </w:p>
    <w:p w:rsidR="002E1F86" w:rsidRPr="007E7842" w:rsidRDefault="002E1F86" w:rsidP="002E1F86">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В соответствии с требованиями Федерального закона от 24.06.98 </w:t>
      </w:r>
      <w:r w:rsidRPr="007E7842">
        <w:rPr>
          <w:rFonts w:ascii="Times New Roman" w:eastAsia="Calibri" w:hAnsi="Times New Roman" w:cs="Times New Roman"/>
          <w:sz w:val="28"/>
          <w:szCs w:val="28"/>
        </w:rPr>
        <w:br/>
        <w:t xml:space="preserve">№ 89-ФЗ «Об отходах производства и потребления» планируется переход Еврейской автономной области на новую систему обращения с твердыми коммунальными отходами. Обращение с твердыми коммунальными отходами на территории Еврейской автономной области планируется обеспечиваться региональными операторами. В 2020 году будут проведены конкурсные процедуры по выбору регионального оператора. </w:t>
      </w:r>
    </w:p>
    <w:p w:rsidR="002E1F86" w:rsidRPr="007E7842" w:rsidRDefault="002E1F86" w:rsidP="00BB64F6">
      <w:pPr>
        <w:pStyle w:val="a6"/>
        <w:spacing w:after="0" w:line="240" w:lineRule="auto"/>
        <w:ind w:left="0" w:firstLine="709"/>
        <w:jc w:val="both"/>
        <w:rPr>
          <w:rFonts w:ascii="Times New Roman" w:hAnsi="Times New Roman"/>
          <w:b/>
          <w:sz w:val="28"/>
          <w:szCs w:val="28"/>
        </w:rPr>
      </w:pPr>
    </w:p>
    <w:p w:rsidR="00EF1DE1" w:rsidRPr="007E7842" w:rsidRDefault="00557750" w:rsidP="002E1F86">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b/>
          <w:sz w:val="28"/>
          <w:szCs w:val="28"/>
        </w:rPr>
        <w:t>2.3.</w:t>
      </w:r>
      <w:r w:rsidR="00EF1DE1" w:rsidRPr="007E7842">
        <w:rPr>
          <w:rFonts w:ascii="Times New Roman" w:hAnsi="Times New Roman"/>
          <w:b/>
          <w:sz w:val="28"/>
          <w:szCs w:val="28"/>
        </w:rPr>
        <w:t>1.</w:t>
      </w:r>
      <w:r w:rsidRPr="007E7842">
        <w:rPr>
          <w:rFonts w:ascii="Times New Roman" w:hAnsi="Times New Roman"/>
          <w:b/>
          <w:sz w:val="28"/>
          <w:szCs w:val="28"/>
        </w:rPr>
        <w:t>12.</w:t>
      </w:r>
      <w:r w:rsidR="00EF1DE1" w:rsidRPr="007E7842">
        <w:rPr>
          <w:rFonts w:ascii="Times New Roman" w:hAnsi="Times New Roman" w:cs="Times New Roman"/>
          <w:b/>
          <w:sz w:val="28"/>
          <w:szCs w:val="28"/>
        </w:rPr>
        <w:t xml:space="preserve"> Рынок выполнения работ по благоустройству городской среды</w:t>
      </w:r>
    </w:p>
    <w:p w:rsidR="00AD2F78" w:rsidRPr="007E7842" w:rsidRDefault="00AD2F78" w:rsidP="00EF1DE1">
      <w:pPr>
        <w:autoSpaceDE w:val="0"/>
        <w:autoSpaceDN w:val="0"/>
        <w:adjustRightInd w:val="0"/>
        <w:spacing w:after="0" w:line="240" w:lineRule="auto"/>
        <w:ind w:firstLine="709"/>
        <w:jc w:val="both"/>
        <w:rPr>
          <w:rFonts w:ascii="Times New Roman" w:hAnsi="Times New Roman" w:cs="Times New Roman"/>
          <w:sz w:val="28"/>
          <w:szCs w:val="28"/>
        </w:rPr>
      </w:pPr>
    </w:p>
    <w:p w:rsidR="00EF1DE1" w:rsidRPr="007E7842" w:rsidRDefault="00EF1DE1" w:rsidP="00EF1DE1">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настоящее время на рынке выполнения работ по благоустройству городской среды осуществляют деятельность 10 организаций частной формы собственности</w:t>
      </w:r>
      <w:r w:rsidR="00B95934" w:rsidRPr="007E7842">
        <w:rPr>
          <w:rFonts w:ascii="Times New Roman" w:hAnsi="Times New Roman" w:cs="Times New Roman"/>
          <w:sz w:val="28"/>
          <w:szCs w:val="28"/>
        </w:rPr>
        <w:t>.</w:t>
      </w:r>
    </w:p>
    <w:p w:rsidR="00EF1DE1" w:rsidRPr="007E7842" w:rsidRDefault="00EF1DE1" w:rsidP="00EF1DE1">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Благоустройство и озеленение является важнейшей сферой деятельности муниципального хозяйства. Именно в этой сфере создаются те условия для населения, которые обеспечивают высокий уровень жизни. Тем самым, создаются условия для здоровой комфортной, удобной жизни как для </w:t>
      </w:r>
      <w:r w:rsidR="00B263EC" w:rsidRPr="007E7842">
        <w:rPr>
          <w:rFonts w:ascii="Times New Roman" w:hAnsi="Times New Roman" w:cs="Times New Roman"/>
          <w:sz w:val="28"/>
          <w:szCs w:val="28"/>
        </w:rPr>
        <w:t xml:space="preserve"> </w:t>
      </w:r>
      <w:r w:rsidRPr="007E7842">
        <w:rPr>
          <w:rFonts w:ascii="Times New Roman" w:hAnsi="Times New Roman" w:cs="Times New Roman"/>
          <w:sz w:val="28"/>
          <w:szCs w:val="28"/>
        </w:rPr>
        <w:t>отдельного человека по месту проживания, так и для всех жителей города, района, квартала, микрорайона. При выполнении комплекса мероприятий они способны значительно улучшить экологическое состояние и внешний облик городов и поселков, создать более комфортные микроклиматические, санитарно-гигиенические и эстетические условия на улицах, в жилых квартирах, общественных местах (парках, бульварах, скверах, на площадях и т.д.).</w:t>
      </w:r>
    </w:p>
    <w:p w:rsidR="00EF1DE1" w:rsidRPr="007E7842" w:rsidRDefault="00E82FF6" w:rsidP="00EF1DE1">
      <w:pPr>
        <w:suppressAutoHyphens/>
        <w:spacing w:after="0" w:line="240" w:lineRule="auto"/>
        <w:ind w:firstLine="709"/>
        <w:jc w:val="both"/>
        <w:textAlignment w:val="baseline"/>
        <w:rPr>
          <w:rFonts w:ascii="Times New Roman" w:hAnsi="Times New Roman" w:cs="Times New Roman"/>
          <w:sz w:val="28"/>
          <w:szCs w:val="28"/>
        </w:rPr>
      </w:pPr>
      <w:r w:rsidRPr="007E7842">
        <w:rPr>
          <w:rFonts w:ascii="Times New Roman" w:hAnsi="Times New Roman" w:cs="Times New Roman"/>
          <w:sz w:val="28"/>
          <w:szCs w:val="28"/>
        </w:rPr>
        <w:t>Благоустройство городской среды</w:t>
      </w:r>
      <w:r w:rsidR="00EF1DE1" w:rsidRPr="007E7842">
        <w:rPr>
          <w:rFonts w:ascii="Times New Roman" w:hAnsi="Times New Roman" w:cs="Times New Roman"/>
          <w:sz w:val="28"/>
          <w:szCs w:val="28"/>
        </w:rPr>
        <w:t xml:space="preserve"> включает в себя уборку муниципальных территорий, ремонт тротуаров, озеленение, создание пешеходной инфраструктуры, благоустройство пустырей и заброшенных зон, за исключением благоустройства автомобильных дорог.</w:t>
      </w:r>
    </w:p>
    <w:p w:rsidR="00EF1DE1" w:rsidRPr="007E7842" w:rsidRDefault="00EF1DE1" w:rsidP="00EF1DE1">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настоящее время реализация мероприятий по благоустройству территорий муниципальных образований осуществляется в рамках государственной программы «Формирование комфортной городской среды», утвержденной постановлением правительства облас</w:t>
      </w:r>
      <w:r w:rsidR="00E82FF6" w:rsidRPr="007E7842">
        <w:rPr>
          <w:rFonts w:ascii="Times New Roman" w:hAnsi="Times New Roman" w:cs="Times New Roman"/>
          <w:sz w:val="28"/>
          <w:szCs w:val="28"/>
        </w:rPr>
        <w:t xml:space="preserve">ти от 18.10.2017 </w:t>
      </w:r>
      <w:r w:rsidR="00E82FF6" w:rsidRPr="007E7842">
        <w:rPr>
          <w:rFonts w:ascii="Times New Roman" w:hAnsi="Times New Roman" w:cs="Times New Roman"/>
          <w:sz w:val="28"/>
          <w:szCs w:val="28"/>
        </w:rPr>
        <w:br/>
        <w:t>№ 433-пп, что способствует</w:t>
      </w:r>
      <w:r w:rsidRPr="007E7842">
        <w:rPr>
          <w:rFonts w:ascii="Times New Roman" w:hAnsi="Times New Roman" w:cs="Times New Roman"/>
          <w:sz w:val="28"/>
          <w:szCs w:val="28"/>
        </w:rPr>
        <w:t xml:space="preserve"> повышению </w:t>
      </w:r>
      <w:r w:rsidR="00E82FF6" w:rsidRPr="007E7842">
        <w:rPr>
          <w:rFonts w:ascii="Times New Roman" w:hAnsi="Times New Roman" w:cs="Times New Roman"/>
          <w:sz w:val="28"/>
          <w:szCs w:val="28"/>
        </w:rPr>
        <w:t>заинтересованности</w:t>
      </w:r>
      <w:r w:rsidRPr="007E7842">
        <w:rPr>
          <w:rFonts w:ascii="Times New Roman" w:hAnsi="Times New Roman" w:cs="Times New Roman"/>
          <w:sz w:val="28"/>
          <w:szCs w:val="28"/>
        </w:rPr>
        <w:t xml:space="preserve"> организаций частной формы собственности к выполнению работ на рынке благоустройства городской среды.</w:t>
      </w:r>
    </w:p>
    <w:p w:rsidR="002E1F86" w:rsidRPr="007E7842" w:rsidRDefault="002E1F86" w:rsidP="002E1F86">
      <w:pPr>
        <w:pStyle w:val="a8"/>
        <w:ind w:firstLine="708"/>
        <w:jc w:val="both"/>
        <w:rPr>
          <w:rFonts w:eastAsiaTheme="minorHAnsi"/>
          <w:sz w:val="28"/>
          <w:szCs w:val="28"/>
          <w:lang w:eastAsia="en-US"/>
        </w:rPr>
      </w:pPr>
      <w:r w:rsidRPr="007E7842">
        <w:rPr>
          <w:sz w:val="28"/>
          <w:szCs w:val="28"/>
        </w:rPr>
        <w:t>В 2019 году прин</w:t>
      </w:r>
      <w:r w:rsidR="00A2553F" w:rsidRPr="007E7842">
        <w:rPr>
          <w:sz w:val="28"/>
          <w:szCs w:val="28"/>
        </w:rPr>
        <w:t>яли</w:t>
      </w:r>
      <w:r w:rsidRPr="007E7842">
        <w:rPr>
          <w:sz w:val="28"/>
          <w:szCs w:val="28"/>
        </w:rPr>
        <w:t xml:space="preserve"> участие в реализации данной программы 19 муниципальных образований области, в состав которых входят населенные пункты с численностью населения свыше 1000 человек, административный центр город Биробиджан и </w:t>
      </w:r>
      <w:r w:rsidRPr="007E7842">
        <w:rPr>
          <w:rFonts w:eastAsiaTheme="minorHAnsi"/>
          <w:sz w:val="28"/>
          <w:szCs w:val="28"/>
          <w:lang w:eastAsia="en-US"/>
        </w:rPr>
        <w:t xml:space="preserve">монопрофильное муниципальное образование пос. Теплоозерск. </w:t>
      </w:r>
    </w:p>
    <w:p w:rsidR="002E1F86" w:rsidRPr="007E7842" w:rsidRDefault="002E1F86" w:rsidP="002E1F86">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 муниципальными образованиями заключены соглашения на выполнение мероприятий по благоустройству дворовых территорий и общественных пространств.</w:t>
      </w:r>
    </w:p>
    <w:p w:rsidR="002E1F86" w:rsidRPr="007E7842" w:rsidRDefault="002E1F86" w:rsidP="002E1F86">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По состоянию на 01.01.2020 завершены работы по благоустройству 13 дворовых территорий, а также 13 общественных пространств. </w:t>
      </w:r>
    </w:p>
    <w:p w:rsidR="00A2553F" w:rsidRPr="007E7842" w:rsidRDefault="00A2553F" w:rsidP="00A2553F">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Успешное выполнение мероприятий государственной программы позволит к 2022 году обеспечить следующие результаты и показатели повышения качества и комфорта городской среды:</w:t>
      </w:r>
    </w:p>
    <w:p w:rsidR="00A2553F" w:rsidRPr="007E7842" w:rsidRDefault="00A2553F" w:rsidP="006771E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увеличение доли благо</w:t>
      </w:r>
      <w:r w:rsidR="006771EE">
        <w:rPr>
          <w:rFonts w:ascii="Times New Roman" w:hAnsi="Times New Roman" w:cs="Times New Roman"/>
          <w:sz w:val="28"/>
          <w:szCs w:val="28"/>
        </w:rPr>
        <w:t xml:space="preserve">устроенных дворовых территорий </w:t>
      </w:r>
      <w:r w:rsidRPr="007E7842">
        <w:rPr>
          <w:rFonts w:ascii="Times New Roman" w:hAnsi="Times New Roman" w:cs="Times New Roman"/>
          <w:sz w:val="28"/>
          <w:szCs w:val="28"/>
        </w:rPr>
        <w:t>до 45,95 процента;</w:t>
      </w:r>
    </w:p>
    <w:p w:rsidR="00A2553F" w:rsidRPr="007E7842" w:rsidRDefault="00A2553F" w:rsidP="006771E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увеличение доли благоустр</w:t>
      </w:r>
      <w:r w:rsidR="006771EE">
        <w:rPr>
          <w:rFonts w:ascii="Times New Roman" w:hAnsi="Times New Roman" w:cs="Times New Roman"/>
          <w:sz w:val="28"/>
          <w:szCs w:val="28"/>
        </w:rPr>
        <w:t xml:space="preserve">оенных общественных территорий </w:t>
      </w:r>
      <w:r w:rsidRPr="007E7842">
        <w:rPr>
          <w:rFonts w:ascii="Times New Roman" w:hAnsi="Times New Roman" w:cs="Times New Roman"/>
          <w:sz w:val="28"/>
          <w:szCs w:val="28"/>
        </w:rPr>
        <w:t>до 80,0 процента;</w:t>
      </w:r>
    </w:p>
    <w:p w:rsidR="00A2553F" w:rsidRPr="007E7842" w:rsidRDefault="00A2553F" w:rsidP="00A2553F">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вовлечение граждан в реализацию мероприятий по благоустройству территорий (увеличение доли проектов благоустройства, реализованных с финансовым участием граждан, заинтересованных организаций, </w:t>
      </w:r>
    </w:p>
    <w:p w:rsidR="00B95934" w:rsidRPr="007E7842" w:rsidRDefault="00A2553F" w:rsidP="00A2553F">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до 100 процентов; увеличение доли проектов благоустройства, реализованных с трудовым участием граждан, заинтересованных организаций, до 42,0 процента).</w:t>
      </w:r>
    </w:p>
    <w:p w:rsidR="00AD2F78" w:rsidRPr="007E7842" w:rsidRDefault="00AD2F78" w:rsidP="00167C8F">
      <w:pPr>
        <w:autoSpaceDE w:val="0"/>
        <w:autoSpaceDN w:val="0"/>
        <w:adjustRightInd w:val="0"/>
        <w:spacing w:after="0" w:line="240" w:lineRule="auto"/>
        <w:ind w:firstLine="709"/>
        <w:jc w:val="both"/>
        <w:rPr>
          <w:rFonts w:ascii="Times New Roman" w:hAnsi="Times New Roman" w:cs="Times New Roman"/>
          <w:b/>
          <w:bCs/>
          <w:sz w:val="28"/>
          <w:szCs w:val="28"/>
        </w:rPr>
      </w:pPr>
    </w:p>
    <w:p w:rsidR="007F4C03" w:rsidRPr="007E7842" w:rsidRDefault="007F4C03" w:rsidP="00167C8F">
      <w:pPr>
        <w:autoSpaceDE w:val="0"/>
        <w:autoSpaceDN w:val="0"/>
        <w:adjustRightInd w:val="0"/>
        <w:spacing w:after="0" w:line="240" w:lineRule="auto"/>
        <w:ind w:firstLine="709"/>
        <w:jc w:val="both"/>
        <w:rPr>
          <w:rFonts w:ascii="Times New Roman" w:hAnsi="Times New Roman"/>
          <w:b/>
          <w:sz w:val="28"/>
          <w:szCs w:val="28"/>
        </w:rPr>
      </w:pPr>
      <w:r w:rsidRPr="007E7842">
        <w:rPr>
          <w:rFonts w:ascii="Times New Roman" w:hAnsi="Times New Roman" w:cs="Times New Roman"/>
          <w:b/>
          <w:bCs/>
          <w:sz w:val="28"/>
          <w:szCs w:val="28"/>
        </w:rPr>
        <w:t xml:space="preserve">2.3.1.13. Рынок </w:t>
      </w:r>
      <w:r w:rsidRPr="007E7842">
        <w:rPr>
          <w:rFonts w:ascii="Times New Roman" w:hAnsi="Times New Roman"/>
          <w:b/>
          <w:sz w:val="28"/>
          <w:szCs w:val="28"/>
        </w:rPr>
        <w:t>выполнения работ по содержанию и текущему ремонту общего имущества собственников помещений в многоквартирном доме</w:t>
      </w:r>
    </w:p>
    <w:p w:rsidR="00AD2F78" w:rsidRPr="007E7842" w:rsidRDefault="00AD2F78" w:rsidP="007F4C03">
      <w:pPr>
        <w:spacing w:after="0" w:line="240" w:lineRule="auto"/>
        <w:ind w:firstLine="709"/>
        <w:jc w:val="both"/>
        <w:rPr>
          <w:rFonts w:ascii="Times New Roman" w:hAnsi="Times New Roman"/>
          <w:sz w:val="28"/>
          <w:szCs w:val="28"/>
        </w:rPr>
      </w:pP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На рынке выполнения работ по содержанию и текущему ремонту общего имущества собственников помещений в многоквартирном доме свою деятельность осуществляют управляющие организации на основании лицензии, выданной по решению лицензионной комиссии Еврейской автономной области.</w:t>
      </w:r>
    </w:p>
    <w:p w:rsidR="003D2178" w:rsidRPr="007E7842" w:rsidRDefault="003D2178" w:rsidP="003D217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sz w:val="28"/>
          <w:szCs w:val="28"/>
        </w:rPr>
        <w:t xml:space="preserve">С начала лицензионной компании (с 2015 года) выдано 55 лицензий, </w:t>
      </w:r>
      <w:r w:rsidRPr="007E7842">
        <w:rPr>
          <w:rFonts w:ascii="Times New Roman" w:hAnsi="Times New Roman"/>
          <w:sz w:val="28"/>
          <w:szCs w:val="28"/>
        </w:rPr>
        <w:br/>
        <w:t xml:space="preserve">38 из которых действующие. В соответствии с Жилищным кодексом Российской Федерации, </w:t>
      </w:r>
      <w:r w:rsidRPr="007E7842">
        <w:rPr>
          <w:rFonts w:ascii="Times New Roman" w:hAnsi="Times New Roman" w:cs="Times New Roman"/>
          <w:sz w:val="28"/>
          <w:szCs w:val="28"/>
        </w:rPr>
        <w:t>Федеральным законом от 04.05.2011 №  99-ФЗ «О лицензировании отдельных видов деятельности»</w:t>
      </w:r>
      <w:r w:rsidRPr="007E7842">
        <w:rPr>
          <w:rFonts w:ascii="Times New Roman" w:hAnsi="Times New Roman"/>
          <w:sz w:val="28"/>
          <w:szCs w:val="28"/>
        </w:rPr>
        <w:t xml:space="preserve"> действие 17 лицензий прекращено либо аннулировано.</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В 2019 году выдано 4 лицензии управляющим организациям, которые осуществляют деятельность:</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 в г. Биробиджане – 2 (ООО УК «Лидер», ООО «Невский квартал»);</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 в Облученском районе – 1 (ООО «Теплоозерская тепловая компания»);</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в Смидовичском районе – 1 (ООО УК «Стройразвитие»). </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Фактически свою деятельность на территории Еврейской автономной области осуществляют 33 управляющих организации, в их управлении находится 1671 многоквартирный дом с общей площадью 2659 тыс. кв. м., в том числе:</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общества с ограниченной ответственностью – 2542 тыс. кв. м (95,6</w:t>
      </w:r>
      <w:r w:rsidR="00E82FF6" w:rsidRPr="007E7842">
        <w:rPr>
          <w:rFonts w:ascii="Times New Roman" w:hAnsi="Times New Roman"/>
          <w:sz w:val="28"/>
          <w:szCs w:val="28"/>
        </w:rPr>
        <w:t xml:space="preserve"> </w:t>
      </w:r>
      <w:r w:rsidRPr="007E7842">
        <w:rPr>
          <w:rFonts w:ascii="Times New Roman" w:hAnsi="Times New Roman"/>
          <w:sz w:val="28"/>
          <w:szCs w:val="28"/>
        </w:rPr>
        <w:t>% от всей площади общего имущества собственников помещений в многоквартирном доме);</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- 2 МУПа, 1 </w:t>
      </w:r>
      <w:r w:rsidR="00E82FF6" w:rsidRPr="007E7842">
        <w:rPr>
          <w:rFonts w:ascii="Times New Roman" w:hAnsi="Times New Roman"/>
          <w:sz w:val="28"/>
          <w:szCs w:val="28"/>
        </w:rPr>
        <w:t>федеральное государственное бюджетное учреждение</w:t>
      </w:r>
      <w:r w:rsidRPr="007E7842">
        <w:rPr>
          <w:rFonts w:ascii="Times New Roman" w:hAnsi="Times New Roman"/>
          <w:sz w:val="28"/>
          <w:szCs w:val="28"/>
        </w:rPr>
        <w:t xml:space="preserve"> – 117 тыс. кв. м (4,4% от всей площади общего имущества собственников помещений в многоквартирном доме).</w:t>
      </w:r>
    </w:p>
    <w:p w:rsidR="007F4C03" w:rsidRPr="007E7842" w:rsidRDefault="007F4C03" w:rsidP="007F4C03">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Таким образом, доля хозяйствующих субъектов частной формы собственности в общем объеме действующих организаций на рынке выполнения работ по содержанию и текущему ремонту общего имущества собственников помещений в многоквартирном доме в 2019 году составляет </w:t>
      </w:r>
      <w:r w:rsidR="00301E03" w:rsidRPr="007E7842">
        <w:rPr>
          <w:rFonts w:ascii="Times New Roman" w:hAnsi="Times New Roman"/>
          <w:sz w:val="28"/>
          <w:szCs w:val="28"/>
        </w:rPr>
        <w:t>95,6%.</w:t>
      </w:r>
    </w:p>
    <w:p w:rsidR="00557750" w:rsidRPr="007E7842" w:rsidRDefault="00E82FF6" w:rsidP="00BB64F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Административные барьеры со стороны органов исполнительной власти, формируемых правительством области, в установленной сфере деятельности отсутствуют.</w:t>
      </w:r>
    </w:p>
    <w:p w:rsidR="00E82FF6" w:rsidRPr="007E7842" w:rsidRDefault="00E82FF6" w:rsidP="00BB64F6">
      <w:pPr>
        <w:pStyle w:val="a6"/>
        <w:spacing w:after="0" w:line="240" w:lineRule="auto"/>
        <w:ind w:left="0" w:firstLine="709"/>
        <w:jc w:val="both"/>
        <w:rPr>
          <w:rFonts w:ascii="Times New Roman" w:hAnsi="Times New Roman"/>
          <w:b/>
          <w:sz w:val="28"/>
          <w:szCs w:val="28"/>
        </w:rPr>
      </w:pPr>
    </w:p>
    <w:p w:rsidR="00BB24B8" w:rsidRPr="007E7842" w:rsidRDefault="00152692" w:rsidP="000F1B31">
      <w:pPr>
        <w:pStyle w:val="a7"/>
        <w:spacing w:before="0" w:beforeAutospacing="0" w:after="0" w:afterAutospacing="0"/>
        <w:jc w:val="both"/>
        <w:rPr>
          <w:b/>
          <w:sz w:val="28"/>
          <w:szCs w:val="28"/>
        </w:rPr>
      </w:pPr>
      <w:r w:rsidRPr="007E7842">
        <w:rPr>
          <w:sz w:val="28"/>
          <w:szCs w:val="28"/>
        </w:rPr>
        <w:tab/>
      </w:r>
      <w:r w:rsidR="00BB24B8" w:rsidRPr="007E7842">
        <w:rPr>
          <w:b/>
          <w:sz w:val="28"/>
          <w:szCs w:val="28"/>
        </w:rPr>
        <w:t>2.3 1.14. Рынок поставки сжиженного газа в баллонах</w:t>
      </w:r>
    </w:p>
    <w:p w:rsidR="00AD2F78" w:rsidRPr="007E7842" w:rsidRDefault="00BB24B8" w:rsidP="00BB24B8">
      <w:pPr>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r>
    </w:p>
    <w:p w:rsidR="00BB24B8" w:rsidRPr="007E7842" w:rsidRDefault="00BB24B8"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Рынок сжиженного углеводородного газа в баллонах на территории Еврейской автономной области делится на регулируемый и нерегулируемый.</w:t>
      </w:r>
    </w:p>
    <w:p w:rsidR="00BB24B8" w:rsidRPr="007E7842" w:rsidRDefault="00BB24B8" w:rsidP="00BB24B8">
      <w:pPr>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Регулирование цен на сжиженный газ на розничном рынке осуществляет комитет тарифов и цен правительства области.</w:t>
      </w:r>
    </w:p>
    <w:p w:rsidR="00BB24B8" w:rsidRPr="007E7842" w:rsidRDefault="00BB24B8" w:rsidP="00BB24B8">
      <w:pPr>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На территории Еврейской автономной области регулируемой организацией, которая предоставляет населению коммунальную услугу в виде газоснабжения, является АО «Биробиджаноблгаз».</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Природный газ на территории области не используется ввиду отсутствия магистральной газотранспортной системы.</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 xml:space="preserve">На территории области предприятием эксплуатируются: </w:t>
      </w:r>
      <w:r w:rsidRPr="007E7842">
        <w:rPr>
          <w:rFonts w:ascii="Times New Roman" w:hAnsi="Times New Roman" w:cs="Times New Roman"/>
          <w:color w:val="000000"/>
          <w:sz w:val="28"/>
          <w:szCs w:val="28"/>
        </w:rPr>
        <w:br/>
        <w:t>1 газонаполнительная станция, 340 газорегуляторных установки (далее – ГРУ) для газоснабжения жилых домов, 7 пунктов хранения баллонов, 25 км подземных газопроводов.</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 xml:space="preserve">АО «Биробиджаноблгаз» осуществляет централизованное газоснабжение через </w:t>
      </w:r>
      <w:r w:rsidR="003F1151" w:rsidRPr="007E7842">
        <w:rPr>
          <w:rFonts w:ascii="Times New Roman" w:hAnsi="Times New Roman" w:cs="Times New Roman"/>
          <w:color w:val="000000"/>
          <w:sz w:val="28"/>
          <w:szCs w:val="28"/>
        </w:rPr>
        <w:t>газорегуляторные установки</w:t>
      </w:r>
      <w:r w:rsidRPr="007E7842">
        <w:rPr>
          <w:rFonts w:ascii="Times New Roman" w:hAnsi="Times New Roman" w:cs="Times New Roman"/>
          <w:color w:val="000000"/>
          <w:sz w:val="28"/>
          <w:szCs w:val="28"/>
        </w:rPr>
        <w:t xml:space="preserve"> (являясь фактически монополистом в указанной сфере рынка) и снабжение сжиженным углеводородным газом в баллонах для бытовых нужд.</w:t>
      </w:r>
    </w:p>
    <w:p w:rsidR="00BB24B8" w:rsidRPr="007E7842" w:rsidRDefault="0099378E"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Вместе с тем</w:t>
      </w:r>
      <w:r w:rsidR="00BB24B8" w:rsidRPr="007E7842">
        <w:rPr>
          <w:rFonts w:ascii="Times New Roman" w:hAnsi="Times New Roman" w:cs="Times New Roman"/>
          <w:color w:val="000000"/>
          <w:sz w:val="28"/>
          <w:szCs w:val="28"/>
        </w:rPr>
        <w:t xml:space="preserve"> ряд юридических лиц осуществляет деятельность по реализации сжиженного углеводородного газа в баллонах населению для технических нужд.</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По информации, предоставленной органами местного самоуправления</w:t>
      </w:r>
      <w:r w:rsidR="0099378E" w:rsidRPr="007E7842">
        <w:rPr>
          <w:rFonts w:ascii="Times New Roman" w:hAnsi="Times New Roman" w:cs="Times New Roman"/>
          <w:color w:val="000000"/>
          <w:sz w:val="28"/>
          <w:szCs w:val="28"/>
        </w:rPr>
        <w:t xml:space="preserve"> области</w:t>
      </w:r>
      <w:r w:rsidRPr="007E7842">
        <w:rPr>
          <w:rFonts w:ascii="Times New Roman" w:hAnsi="Times New Roman" w:cs="Times New Roman"/>
          <w:color w:val="000000"/>
          <w:sz w:val="28"/>
          <w:szCs w:val="28"/>
        </w:rPr>
        <w:t>, помимо АО «Биробиджанолгаз», деятельность по реализации и доставке баллонного газа для на территории области с 2016 года осуществля</w:t>
      </w:r>
      <w:r w:rsidR="0099378E" w:rsidRPr="007E7842">
        <w:rPr>
          <w:rFonts w:ascii="Times New Roman" w:hAnsi="Times New Roman" w:cs="Times New Roman"/>
          <w:color w:val="000000"/>
          <w:sz w:val="28"/>
          <w:szCs w:val="28"/>
        </w:rPr>
        <w:t>ют</w:t>
      </w:r>
      <w:r w:rsidRPr="007E7842">
        <w:rPr>
          <w:rFonts w:ascii="Times New Roman" w:hAnsi="Times New Roman" w:cs="Times New Roman"/>
          <w:color w:val="000000"/>
          <w:sz w:val="28"/>
          <w:szCs w:val="28"/>
        </w:rPr>
        <w:t xml:space="preserve"> 3 частные организации: ИП «Шапиро Ю.М.», ООО «Пропан Сервис», ООО «ГазСервисПлюс».</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Таким образом, на рынке услуг газоснабжения на террит</w:t>
      </w:r>
      <w:r w:rsidR="0099378E" w:rsidRPr="007E7842">
        <w:rPr>
          <w:rFonts w:ascii="Times New Roman" w:hAnsi="Times New Roman" w:cs="Times New Roman"/>
          <w:color w:val="000000"/>
          <w:sz w:val="28"/>
          <w:szCs w:val="28"/>
        </w:rPr>
        <w:t>ории области в настоящее время осуществляют деятельность</w:t>
      </w:r>
      <w:r w:rsidRPr="007E7842">
        <w:rPr>
          <w:rFonts w:ascii="Times New Roman" w:hAnsi="Times New Roman" w:cs="Times New Roman"/>
          <w:color w:val="000000"/>
          <w:sz w:val="28"/>
          <w:szCs w:val="28"/>
        </w:rPr>
        <w:t xml:space="preserve"> 4 коммерческих организации</w:t>
      </w:r>
      <w:r w:rsidR="00EB1FAB" w:rsidRPr="007E7842">
        <w:rPr>
          <w:rFonts w:ascii="Times New Roman" w:hAnsi="Times New Roman" w:cs="Times New Roman"/>
          <w:color w:val="000000"/>
          <w:sz w:val="28"/>
          <w:szCs w:val="28"/>
        </w:rPr>
        <w:t>.</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Централизованное газоснабжение потребителей осуществляется бесперебойно.</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 xml:space="preserve">Управлением жилищно-коммунального хозяйства и энергетики правительства Еврейской автономной области в рамках проведённых работ по корректировке схемы газификации и газоснабжения области собрана информация о потребности области в природном газе в разрезе групп потребителей, которая направлена в проектную организацию ООО «Газпром промгаз». На основе представленных данных проектной организацией разработана Генеральная схема газоснабжения и газификации области (трассировки межмуниципальных газопроводов до населённых пунктов области). </w:t>
      </w:r>
    </w:p>
    <w:p w:rsidR="00BB24B8" w:rsidRPr="007E7842" w:rsidRDefault="00BB24B8" w:rsidP="00BB24B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В настоящее время ведутся работы по корректировке схемы газификации области во взаимодействии с муниципальными образованиями и промышленными предприятиями области, планирующими подключение к сетям газоснабжения.</w:t>
      </w:r>
    </w:p>
    <w:p w:rsidR="00BB24B8" w:rsidRPr="007E7842" w:rsidRDefault="00BB24B8"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Коммерческие поставки в области осуществляются по более высоким ценам. Поэтому до сих пор на рынке реализации </w:t>
      </w:r>
      <w:r w:rsidR="00167C8F" w:rsidRPr="007E7842">
        <w:rPr>
          <w:rFonts w:ascii="Times New Roman" w:hAnsi="Times New Roman" w:cs="Times New Roman"/>
          <w:sz w:val="28"/>
          <w:szCs w:val="28"/>
        </w:rPr>
        <w:t>сжиженного углеводородного газа</w:t>
      </w:r>
      <w:r w:rsidRPr="007E7842">
        <w:rPr>
          <w:rFonts w:ascii="Times New Roman" w:hAnsi="Times New Roman" w:cs="Times New Roman"/>
          <w:sz w:val="28"/>
          <w:szCs w:val="28"/>
        </w:rPr>
        <w:t xml:space="preserve"> существует значительный разрыв между регулируемыми и нерегулируемыми ценами на газ.</w:t>
      </w:r>
    </w:p>
    <w:p w:rsidR="00BB24B8" w:rsidRPr="007E7842" w:rsidRDefault="00BB24B8" w:rsidP="00BB24B8">
      <w:pPr>
        <w:spacing w:after="0" w:line="240" w:lineRule="auto"/>
        <w:ind w:firstLine="720"/>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 xml:space="preserve">Кроме того, имеются существенные барьеры выхода на рынок новых субъектов, вызванные также государственным регулированием (порядок получения статуса </w:t>
      </w:r>
      <w:r w:rsidR="00815D90" w:rsidRPr="007E7842">
        <w:rPr>
          <w:rFonts w:ascii="Times New Roman" w:hAnsi="Times New Roman" w:cs="Times New Roman"/>
          <w:color w:val="000000"/>
          <w:sz w:val="28"/>
          <w:szCs w:val="28"/>
        </w:rPr>
        <w:t>регулируемой организации</w:t>
      </w:r>
      <w:r w:rsidRPr="007E7842">
        <w:rPr>
          <w:rFonts w:ascii="Times New Roman" w:hAnsi="Times New Roman" w:cs="Times New Roman"/>
          <w:color w:val="000000"/>
          <w:sz w:val="28"/>
          <w:szCs w:val="28"/>
        </w:rPr>
        <w:t>) и обусловленные ситуацией на рынке.</w:t>
      </w:r>
    </w:p>
    <w:p w:rsidR="00BB24B8" w:rsidRPr="007E7842" w:rsidRDefault="00BB24B8" w:rsidP="00BB24B8">
      <w:pPr>
        <w:spacing w:after="0" w:line="240" w:lineRule="auto"/>
        <w:ind w:firstLine="720"/>
        <w:jc w:val="both"/>
        <w:rPr>
          <w:rFonts w:ascii="Times New Roman" w:hAnsi="Times New Roman" w:cs="Times New Roman"/>
        </w:rPr>
      </w:pPr>
      <w:r w:rsidRPr="007E7842">
        <w:rPr>
          <w:rFonts w:ascii="Times New Roman" w:hAnsi="Times New Roman" w:cs="Times New Roman"/>
          <w:color w:val="000000"/>
          <w:sz w:val="28"/>
          <w:szCs w:val="28"/>
        </w:rPr>
        <w:t xml:space="preserve">На рынке услуг по поставке </w:t>
      </w:r>
      <w:r w:rsidR="003F1C65" w:rsidRPr="007E7842">
        <w:rPr>
          <w:rFonts w:ascii="Times New Roman" w:hAnsi="Times New Roman" w:cs="Times New Roman"/>
          <w:color w:val="000000"/>
          <w:sz w:val="28"/>
          <w:szCs w:val="28"/>
        </w:rPr>
        <w:t>сжиженного углеводородного газа</w:t>
      </w:r>
      <w:r w:rsidRPr="007E7842">
        <w:rPr>
          <w:rFonts w:ascii="Times New Roman" w:hAnsi="Times New Roman" w:cs="Times New Roman"/>
          <w:color w:val="000000"/>
          <w:sz w:val="28"/>
          <w:szCs w:val="28"/>
        </w:rPr>
        <w:t xml:space="preserve"> для бытовых нужд населения на территории области </w:t>
      </w:r>
      <w:r w:rsidRPr="007E7842">
        <w:rPr>
          <w:rFonts w:ascii="Times New Roman" w:hAnsi="Times New Roman" w:cs="Times New Roman"/>
          <w:sz w:val="28"/>
          <w:szCs w:val="28"/>
        </w:rPr>
        <w:t>АО «Биробиджаноблгаз»</w:t>
      </w:r>
      <w:r w:rsidRPr="007E7842">
        <w:rPr>
          <w:rFonts w:ascii="Times New Roman" w:hAnsi="Times New Roman" w:cs="Times New Roman"/>
          <w:color w:val="000000"/>
          <w:sz w:val="28"/>
          <w:szCs w:val="28"/>
        </w:rPr>
        <w:t xml:space="preserve"> занимает доминирующее положение и </w:t>
      </w:r>
      <w:r w:rsidRPr="007E7842">
        <w:rPr>
          <w:rFonts w:ascii="Times New Roman" w:hAnsi="Times New Roman" w:cs="Times New Roman"/>
          <w:sz w:val="28"/>
          <w:szCs w:val="28"/>
        </w:rPr>
        <w:t>существенно превалирует над нерегулируемым.</w:t>
      </w:r>
    </w:p>
    <w:p w:rsidR="00BB24B8" w:rsidRPr="007E7842" w:rsidRDefault="00BB24B8" w:rsidP="00AD2F7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соответствии с Планом мероприятий по содействию развития конкуренции в области, утвержденным распоряжением правительства Еврейской автономной области от 25.12.2017 № 350-рп</w:t>
      </w:r>
      <w:r w:rsidR="0099378E" w:rsidRPr="007E7842">
        <w:rPr>
          <w:rFonts w:ascii="Times New Roman" w:hAnsi="Times New Roman" w:cs="Times New Roman"/>
          <w:sz w:val="28"/>
          <w:szCs w:val="28"/>
        </w:rPr>
        <w:t>,</w:t>
      </w:r>
      <w:r w:rsidRPr="007E7842">
        <w:rPr>
          <w:rFonts w:ascii="Times New Roman" w:hAnsi="Times New Roman" w:cs="Times New Roman"/>
          <w:sz w:val="28"/>
          <w:szCs w:val="28"/>
        </w:rPr>
        <w:t xml:space="preserve"> разработана и утверждена Государственная программа Еврейской автономной области «Газификация жилищно-коммунального хозяйства, промышленных и иных организаций Еврейской автономной области» на 2018 – 2022 годы», постановлением правительства Еврейской автономной области от 12.12.2018 № 463-пп. </w:t>
      </w:r>
    </w:p>
    <w:p w:rsidR="005F7B8A" w:rsidRPr="007E7842" w:rsidRDefault="005F7B8A" w:rsidP="00AD2F78">
      <w:pPr>
        <w:spacing w:after="0" w:line="240" w:lineRule="auto"/>
        <w:ind w:firstLine="708"/>
        <w:jc w:val="center"/>
        <w:rPr>
          <w:rFonts w:ascii="Times New Roman" w:hAnsi="Times New Roman"/>
          <w:b/>
          <w:sz w:val="28"/>
          <w:szCs w:val="28"/>
        </w:rPr>
      </w:pPr>
    </w:p>
    <w:p w:rsidR="00FB21AF" w:rsidRPr="007E7842" w:rsidRDefault="00550993" w:rsidP="00AD2F78">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b/>
          <w:sz w:val="28"/>
          <w:szCs w:val="28"/>
        </w:rPr>
        <w:t>2.3.</w:t>
      </w:r>
      <w:r w:rsidR="005F7B8A" w:rsidRPr="007E7842">
        <w:rPr>
          <w:rFonts w:ascii="Times New Roman" w:hAnsi="Times New Roman"/>
          <w:b/>
          <w:sz w:val="28"/>
          <w:szCs w:val="28"/>
        </w:rPr>
        <w:t>1.</w:t>
      </w:r>
      <w:r w:rsidRPr="007E7842">
        <w:rPr>
          <w:rFonts w:ascii="Times New Roman" w:hAnsi="Times New Roman"/>
          <w:b/>
          <w:sz w:val="28"/>
          <w:szCs w:val="28"/>
        </w:rPr>
        <w:t>1</w:t>
      </w:r>
      <w:r w:rsidR="005F7B8A" w:rsidRPr="007E7842">
        <w:rPr>
          <w:rFonts w:ascii="Times New Roman" w:hAnsi="Times New Roman"/>
          <w:b/>
          <w:sz w:val="28"/>
          <w:szCs w:val="28"/>
        </w:rPr>
        <w:t>5.</w:t>
      </w:r>
      <w:r w:rsidR="00187464" w:rsidRPr="007E7842">
        <w:rPr>
          <w:rFonts w:ascii="Times New Roman" w:hAnsi="Times New Roman" w:cs="Times New Roman"/>
          <w:sz w:val="24"/>
          <w:szCs w:val="24"/>
        </w:rPr>
        <w:t xml:space="preserve"> </w:t>
      </w:r>
      <w:r w:rsidR="00FB21AF" w:rsidRPr="007E7842">
        <w:rPr>
          <w:rFonts w:ascii="Times New Roman" w:hAnsi="Times New Roman" w:cs="Times New Roman"/>
          <w:b/>
          <w:sz w:val="28"/>
          <w:szCs w:val="28"/>
        </w:rPr>
        <w:t>Рынок  нефтепродуктов</w:t>
      </w:r>
    </w:p>
    <w:p w:rsidR="00AD2F78" w:rsidRPr="007E7842" w:rsidRDefault="00AD2F78" w:rsidP="00AD2F78">
      <w:pPr>
        <w:spacing w:after="0" w:line="240" w:lineRule="auto"/>
        <w:ind w:firstLine="709"/>
        <w:jc w:val="both"/>
        <w:rPr>
          <w:rFonts w:ascii="Times New Roman" w:hAnsi="Times New Roman" w:cs="Times New Roman"/>
          <w:sz w:val="28"/>
          <w:szCs w:val="28"/>
        </w:rPr>
      </w:pPr>
    </w:p>
    <w:p w:rsidR="00FB21AF" w:rsidRPr="007E7842" w:rsidRDefault="00FB21AF"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По состоянию на 01.01.2020 на территории области осуществляют деятельность по розничной реализации нефтепродуктов 2 филиала вертикально интегрированных компаний ООО «РН-Востокнефтепродукт» и                       ПАО «ННК-Хабар</w:t>
      </w:r>
      <w:r w:rsidR="006771EE">
        <w:rPr>
          <w:rFonts w:ascii="Times New Roman" w:hAnsi="Times New Roman" w:cs="Times New Roman"/>
          <w:sz w:val="28"/>
          <w:szCs w:val="28"/>
        </w:rPr>
        <w:t>о</w:t>
      </w:r>
      <w:r w:rsidRPr="007E7842">
        <w:rPr>
          <w:rFonts w:ascii="Times New Roman" w:hAnsi="Times New Roman" w:cs="Times New Roman"/>
          <w:sz w:val="28"/>
          <w:szCs w:val="28"/>
        </w:rPr>
        <w:t>вскнефтепродукт», а также 11 независимых компаний-трейдеров.</w:t>
      </w:r>
    </w:p>
    <w:p w:rsidR="00FB21AF" w:rsidRPr="007E7842" w:rsidRDefault="00FB21AF" w:rsidP="00FB21A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Указанными организациями эксплуатируются 40 АЗС на территории области.</w:t>
      </w:r>
    </w:p>
    <w:p w:rsidR="00FB21AF" w:rsidRPr="007E7842" w:rsidRDefault="00FB21AF" w:rsidP="00FB21A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Указанная отрасль рынка характеризуется ограниченной конкуренцией.</w:t>
      </w:r>
    </w:p>
    <w:p w:rsidR="00FB21AF" w:rsidRPr="007E7842" w:rsidRDefault="00FB21AF" w:rsidP="00FB21A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Снабжение (оптовые поставки) независимых трейдеров осуществляется со склада ООО «РН-Востокнефтепродукт» в г. Хабаровске. </w:t>
      </w:r>
    </w:p>
    <w:p w:rsidR="00FB21AF" w:rsidRPr="007E7842" w:rsidRDefault="00FB21AF" w:rsidP="00FB21A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ПАО «ННК-Хабар</w:t>
      </w:r>
      <w:r w:rsidR="006771EE">
        <w:rPr>
          <w:rFonts w:ascii="Times New Roman" w:hAnsi="Times New Roman" w:cs="Times New Roman"/>
          <w:sz w:val="28"/>
          <w:szCs w:val="28"/>
        </w:rPr>
        <w:t>о</w:t>
      </w:r>
      <w:r w:rsidRPr="007E7842">
        <w:rPr>
          <w:rFonts w:ascii="Times New Roman" w:hAnsi="Times New Roman" w:cs="Times New Roman"/>
          <w:sz w:val="28"/>
          <w:szCs w:val="28"/>
        </w:rPr>
        <w:t>вскнефтепродукт» оптовая реализация автомобильного топлива приостановлена.</w:t>
      </w:r>
    </w:p>
    <w:p w:rsidR="00FB21AF" w:rsidRPr="007E7842" w:rsidRDefault="00FB21AF"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Тем не менее оптовые отпускные цены ООО «РН-Востокнефтепродукт» с учётом транспортных издержек являются причиной того, что розничные цены на АЗС независимых предприятий-трейдеров превышают розничные цены на АЗС вертикально-интегрированных компаний. </w:t>
      </w:r>
    </w:p>
    <w:p w:rsidR="00FB21AF" w:rsidRPr="007E7842" w:rsidRDefault="00FB21AF" w:rsidP="00AD2F78">
      <w:pPr>
        <w:spacing w:after="0" w:line="240" w:lineRule="auto"/>
        <w:ind w:firstLine="708"/>
        <w:jc w:val="center"/>
        <w:rPr>
          <w:rFonts w:ascii="Times New Roman" w:hAnsi="Times New Roman" w:cs="Times New Roman"/>
          <w:b/>
          <w:sz w:val="28"/>
          <w:szCs w:val="28"/>
        </w:rPr>
      </w:pPr>
    </w:p>
    <w:p w:rsidR="00187464" w:rsidRPr="007E7842" w:rsidRDefault="00FB21AF" w:rsidP="00AD2F78">
      <w:pPr>
        <w:spacing w:after="0" w:line="240" w:lineRule="auto"/>
        <w:ind w:firstLine="708"/>
        <w:jc w:val="both"/>
        <w:rPr>
          <w:rFonts w:ascii="Times New Roman" w:hAnsi="Times New Roman" w:cs="Times New Roman"/>
          <w:b/>
          <w:sz w:val="28"/>
          <w:szCs w:val="28"/>
        </w:rPr>
      </w:pPr>
      <w:r w:rsidRPr="007E7842">
        <w:rPr>
          <w:rFonts w:ascii="Times New Roman" w:hAnsi="Times New Roman" w:cs="Times New Roman"/>
          <w:b/>
          <w:sz w:val="28"/>
          <w:szCs w:val="28"/>
        </w:rPr>
        <w:t xml:space="preserve">2.3.1.16. </w:t>
      </w:r>
      <w:r w:rsidR="00187464" w:rsidRPr="007E7842">
        <w:rPr>
          <w:rFonts w:ascii="Times New Roman" w:hAnsi="Times New Roman" w:cs="Times New Roman"/>
          <w:b/>
          <w:sz w:val="28"/>
          <w:szCs w:val="28"/>
        </w:rPr>
        <w:t>Перевозки пассажиров по межмуниципальным маршрутам регулярных перевозок</w:t>
      </w:r>
    </w:p>
    <w:p w:rsidR="00AD2F78" w:rsidRPr="007E7842" w:rsidRDefault="00AD2F78" w:rsidP="00AD2F78">
      <w:pPr>
        <w:spacing w:after="0" w:line="240" w:lineRule="auto"/>
        <w:ind w:firstLine="709"/>
        <w:jc w:val="both"/>
        <w:rPr>
          <w:rFonts w:ascii="Times New Roman" w:hAnsi="Times New Roman" w:cs="Times New Roman"/>
          <w:sz w:val="28"/>
          <w:szCs w:val="28"/>
        </w:rPr>
      </w:pPr>
    </w:p>
    <w:p w:rsidR="00187464" w:rsidRPr="007E7842" w:rsidRDefault="00187464"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По межмуниципальным маршрутам регулярных перевозок перевозки осуществляют 11 перевозчиков, из которых </w:t>
      </w:r>
      <w:r w:rsidR="0099378E" w:rsidRPr="007E7842">
        <w:rPr>
          <w:rFonts w:ascii="Times New Roman" w:hAnsi="Times New Roman" w:cs="Times New Roman"/>
          <w:sz w:val="28"/>
          <w:szCs w:val="28"/>
        </w:rPr>
        <w:t xml:space="preserve">9 предприятий относятся к частной форме собственности, </w:t>
      </w:r>
      <w:r w:rsidRPr="007E7842">
        <w:rPr>
          <w:rFonts w:ascii="Times New Roman" w:hAnsi="Times New Roman" w:cs="Times New Roman"/>
          <w:sz w:val="28"/>
          <w:szCs w:val="28"/>
        </w:rPr>
        <w:t xml:space="preserve">2 </w:t>
      </w:r>
      <w:r w:rsidR="0099378E" w:rsidRPr="007E7842">
        <w:rPr>
          <w:rFonts w:ascii="Times New Roman" w:hAnsi="Times New Roman" w:cs="Times New Roman"/>
          <w:sz w:val="28"/>
          <w:szCs w:val="28"/>
        </w:rPr>
        <w:t>–</w:t>
      </w:r>
      <w:r w:rsidRPr="007E7842">
        <w:rPr>
          <w:rFonts w:ascii="Times New Roman" w:hAnsi="Times New Roman" w:cs="Times New Roman"/>
          <w:sz w:val="28"/>
          <w:szCs w:val="28"/>
        </w:rPr>
        <w:t xml:space="preserve"> </w:t>
      </w:r>
      <w:r w:rsidR="0099378E" w:rsidRPr="007E7842">
        <w:rPr>
          <w:rFonts w:ascii="Times New Roman" w:hAnsi="Times New Roman" w:cs="Times New Roman"/>
          <w:sz w:val="28"/>
          <w:szCs w:val="28"/>
        </w:rPr>
        <w:t xml:space="preserve">к </w:t>
      </w:r>
      <w:r w:rsidRPr="007E7842">
        <w:rPr>
          <w:rFonts w:ascii="Times New Roman" w:hAnsi="Times New Roman" w:cs="Times New Roman"/>
          <w:sz w:val="28"/>
          <w:szCs w:val="28"/>
        </w:rPr>
        <w:t>муниципальной форм</w:t>
      </w:r>
      <w:r w:rsidR="0099378E" w:rsidRPr="007E7842">
        <w:rPr>
          <w:rFonts w:ascii="Times New Roman" w:hAnsi="Times New Roman" w:cs="Times New Roman"/>
          <w:sz w:val="28"/>
          <w:szCs w:val="28"/>
        </w:rPr>
        <w:t>е</w:t>
      </w:r>
      <w:r w:rsidRPr="007E7842">
        <w:rPr>
          <w:rFonts w:ascii="Times New Roman" w:hAnsi="Times New Roman" w:cs="Times New Roman"/>
          <w:sz w:val="28"/>
          <w:szCs w:val="28"/>
        </w:rPr>
        <w:t xml:space="preserve"> собственности. Соотношение предприятий по форме собственности составляет:</w:t>
      </w:r>
    </w:p>
    <w:p w:rsidR="00187464" w:rsidRPr="007E7842" w:rsidRDefault="00187464" w:rsidP="005F7B8A">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частная форма собственности – 81,8%;</w:t>
      </w:r>
    </w:p>
    <w:p w:rsidR="00187464" w:rsidRPr="007E7842" w:rsidRDefault="00187464" w:rsidP="005F7B8A">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муниципальная форма собственности – 18,2%.</w:t>
      </w:r>
    </w:p>
    <w:p w:rsidR="00187464" w:rsidRPr="007E7842" w:rsidRDefault="00187464" w:rsidP="005F7B8A">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реестре межмуниципальных маршрутов регулярных перевозок Еврейской автономной области зарегистрировано 29 межмуниципальных маршрутов, из которых 3 межмуниципальных маршрута регулярных перевозок установлено в 2019 году:</w:t>
      </w:r>
    </w:p>
    <w:p w:rsidR="00187464" w:rsidRPr="007E7842" w:rsidRDefault="00187464" w:rsidP="005F7B8A">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102 «Кирга-Биробиджан-Птичник»;</w:t>
      </w:r>
    </w:p>
    <w:p w:rsidR="00187464" w:rsidRPr="007E7842" w:rsidRDefault="00187464" w:rsidP="005F7B8A">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102 «а» «Кирга-Биробиджан (Широкая)»;</w:t>
      </w:r>
    </w:p>
    <w:p w:rsidR="00187464" w:rsidRPr="007E7842" w:rsidRDefault="00187464" w:rsidP="005F7B8A">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101 «м» «Биробиджан (Бумагина)-Валдгейм (Радиоточка).</w:t>
      </w:r>
    </w:p>
    <w:p w:rsidR="00187464" w:rsidRPr="007E7842" w:rsidRDefault="00187464" w:rsidP="005F7B8A">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отчетном периоде управлением автомобильных дорог и транспорта правительства области в соответствии с заключенными государственными контрактами на выполнение работ по перевозке пассажиров и багажа автомобильным транспортом по межмуниципальным маршрутам регулярных перевозок по регулируемым тарифам были организованы перевозки по </w:t>
      </w:r>
      <w:r w:rsidR="00D61FC2" w:rsidRPr="007E7842">
        <w:rPr>
          <w:rFonts w:ascii="Times New Roman" w:hAnsi="Times New Roman" w:cs="Times New Roman"/>
          <w:sz w:val="28"/>
          <w:szCs w:val="28"/>
        </w:rPr>
        <w:br/>
      </w:r>
      <w:r w:rsidRPr="007E7842">
        <w:rPr>
          <w:rFonts w:ascii="Times New Roman" w:hAnsi="Times New Roman" w:cs="Times New Roman"/>
          <w:sz w:val="28"/>
          <w:szCs w:val="28"/>
        </w:rPr>
        <w:t>14 межмуниципальным маршрутам регулярных перевозок по регулируемым тарифам.</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 целью организации перевозок пассажиров по маршрутам регулярных перевозок по нерегулируемым тарифам на территории области, управлением</w:t>
      </w:r>
      <w:r w:rsidRPr="007E7842">
        <w:rPr>
          <w:rFonts w:ascii="Times New Roman" w:hAnsi="Times New Roman" w:cs="Times New Roman"/>
          <w:color w:val="242424"/>
          <w:sz w:val="28"/>
          <w:szCs w:val="28"/>
          <w:shd w:val="clear" w:color="auto" w:fill="FFFFFF"/>
        </w:rPr>
        <w:t xml:space="preserve"> были проведены три открытых конкурса на право получения свидетельств об осуществлении перевозок по межмуниципальным маршрутам регулярных перевозок пассажиров и багажа автомобильным транспортом по нерегулируемым тарифам на территории Еврейской автономной области (приказы управления от 19.09.2019 № 130/19, от 17.06.2019 № 80 и от 25.02.2019 № 26).</w:t>
      </w:r>
    </w:p>
    <w:p w:rsidR="00187464" w:rsidRPr="007E7842" w:rsidRDefault="00187464" w:rsidP="00AD2F7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соответствии с распоряжением правительства Еврейской автономной области от 16.10.2017 № 268-рп «Об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на территории Еврейской автономной области на период 2017 – 2019 годы» и результатами проведенных открытых конкурсов исключены из реестра межмуниципальных маршрутов регулярных перевозок Еврейской автономной области 6 межмуниципальных маршрутов регулярных перевозок по нерегулируемым  тарифам: </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229 «Биробиджан – Амурзет» через с. Доброе;</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230 «Биробиджан – Амурзет» через с. Самара;</w:t>
      </w:r>
    </w:p>
    <w:p w:rsidR="00187464" w:rsidRPr="007E7842" w:rsidRDefault="00187464" w:rsidP="00D05AA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 232а «Ленинское – Биробиджан» (через с. Калинино, </w:t>
      </w:r>
      <w:r w:rsidR="00AD2F78" w:rsidRPr="007E7842">
        <w:rPr>
          <w:rFonts w:ascii="Times New Roman" w:hAnsi="Times New Roman" w:cs="Times New Roman"/>
          <w:sz w:val="28"/>
          <w:szCs w:val="28"/>
        </w:rPr>
        <w:br/>
      </w:r>
      <w:r w:rsidR="00D05AA7">
        <w:rPr>
          <w:rFonts w:ascii="Times New Roman" w:hAnsi="Times New Roman" w:cs="Times New Roman"/>
          <w:sz w:val="28"/>
          <w:szCs w:val="28"/>
        </w:rPr>
        <w:t xml:space="preserve">с. Октябрьское, </w:t>
      </w:r>
      <w:r w:rsidRPr="007E7842">
        <w:rPr>
          <w:rFonts w:ascii="Times New Roman" w:hAnsi="Times New Roman" w:cs="Times New Roman"/>
          <w:sz w:val="28"/>
          <w:szCs w:val="28"/>
        </w:rPr>
        <w:t>с. Целинное, с. Горное);</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234 «Смидович – Биробиджан»;</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235 «Николаевка – Биробиджан»;</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 250 «Кукелево – Ленинское – Биробиджан».</w:t>
      </w:r>
    </w:p>
    <w:p w:rsidR="00167C8F" w:rsidRPr="007E7842" w:rsidRDefault="00167C8F" w:rsidP="005F7B8A">
      <w:pPr>
        <w:spacing w:after="0" w:line="240" w:lineRule="auto"/>
        <w:ind w:firstLine="709"/>
        <w:jc w:val="both"/>
        <w:rPr>
          <w:rFonts w:ascii="Times New Roman" w:hAnsi="Times New Roman" w:cs="Times New Roman"/>
          <w:b/>
          <w:sz w:val="28"/>
          <w:szCs w:val="28"/>
        </w:rPr>
      </w:pPr>
      <w:bookmarkStart w:id="0" w:name="_Hlk30578174"/>
    </w:p>
    <w:p w:rsidR="00187464" w:rsidRPr="007E7842" w:rsidRDefault="00187464" w:rsidP="005F7B8A">
      <w:pPr>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w:t>
      </w:r>
      <w:r w:rsidR="005F7B8A" w:rsidRPr="007E7842">
        <w:rPr>
          <w:rFonts w:ascii="Times New Roman" w:hAnsi="Times New Roman" w:cs="Times New Roman"/>
          <w:b/>
          <w:sz w:val="28"/>
          <w:szCs w:val="28"/>
        </w:rPr>
        <w:t>3.1.1</w:t>
      </w:r>
      <w:r w:rsidR="00FB21AF" w:rsidRPr="007E7842">
        <w:rPr>
          <w:rFonts w:ascii="Times New Roman" w:hAnsi="Times New Roman" w:cs="Times New Roman"/>
          <w:b/>
          <w:sz w:val="28"/>
          <w:szCs w:val="28"/>
        </w:rPr>
        <w:t>7</w:t>
      </w:r>
      <w:r w:rsidR="005F7B8A" w:rsidRPr="007E7842">
        <w:rPr>
          <w:rFonts w:ascii="Times New Roman" w:hAnsi="Times New Roman" w:cs="Times New Roman"/>
          <w:b/>
          <w:sz w:val="28"/>
          <w:szCs w:val="28"/>
        </w:rPr>
        <w:t>.</w:t>
      </w:r>
      <w:r w:rsidRPr="007E7842">
        <w:rPr>
          <w:rFonts w:ascii="Times New Roman" w:hAnsi="Times New Roman" w:cs="Times New Roman"/>
          <w:b/>
          <w:sz w:val="28"/>
          <w:szCs w:val="28"/>
        </w:rPr>
        <w:t xml:space="preserve"> Перевозки пассажиров по муниципальным маршрутам регулярных перевозок</w:t>
      </w:r>
    </w:p>
    <w:p w:rsidR="00187464" w:rsidRPr="007E7842" w:rsidRDefault="00187464" w:rsidP="005F7B8A">
      <w:pPr>
        <w:spacing w:after="0" w:line="240" w:lineRule="auto"/>
        <w:ind w:firstLine="709"/>
        <w:jc w:val="both"/>
        <w:rPr>
          <w:rFonts w:ascii="Times New Roman" w:hAnsi="Times New Roman" w:cs="Times New Roman"/>
          <w:sz w:val="28"/>
          <w:szCs w:val="28"/>
        </w:rPr>
      </w:pPr>
    </w:p>
    <w:bookmarkEnd w:id="0"/>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соответствии с утвержденными реестрами муниципальных маршрутов регулярных перевозок, на территории области установлено 60 указанных маршрутов.</w:t>
      </w:r>
    </w:p>
    <w:p w:rsidR="00187464" w:rsidRPr="007E7842" w:rsidRDefault="00187464" w:rsidP="00B84229">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По муниципальным маршрутам регулярных перевозок перевозки осуществляют 16 перевозчиков, из которых 6 юридических лиц</w:t>
      </w:r>
      <w:r w:rsidR="005F7B8A" w:rsidRPr="007E7842">
        <w:rPr>
          <w:rFonts w:ascii="Times New Roman" w:hAnsi="Times New Roman" w:cs="Times New Roman"/>
          <w:sz w:val="28"/>
          <w:szCs w:val="28"/>
        </w:rPr>
        <w:t xml:space="preserve"> </w:t>
      </w:r>
      <w:r w:rsidR="00B67B5F" w:rsidRPr="007E7842">
        <w:rPr>
          <w:rFonts w:ascii="Times New Roman" w:hAnsi="Times New Roman" w:cs="Times New Roman"/>
          <w:sz w:val="28"/>
          <w:szCs w:val="28"/>
        </w:rPr>
        <w:t>(из числа которых 4 – муниципальной формы собственности и 2 – общества с ограниченной ответственностью)</w:t>
      </w:r>
      <w:r w:rsidRPr="007E7842">
        <w:rPr>
          <w:rFonts w:ascii="Times New Roman" w:hAnsi="Times New Roman" w:cs="Times New Roman"/>
          <w:sz w:val="28"/>
          <w:szCs w:val="28"/>
        </w:rPr>
        <w:t xml:space="preserve"> и 10 индивидуальных предпринимателей.</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Соотношение предприятий по форме собственности составляет:</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частная форма собственности – 75%;</w:t>
      </w:r>
    </w:p>
    <w:p w:rsidR="00187464" w:rsidRPr="007E7842" w:rsidRDefault="00187464" w:rsidP="005F7B8A">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муниципальная форма собственности – 25%.</w:t>
      </w:r>
    </w:p>
    <w:p w:rsidR="00187464" w:rsidRPr="007E7842" w:rsidRDefault="00187464"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Основным барьером для развития рынка перевозок пассажиров автомобильным транспортом по муниципальным и межмуниципальным маршрутам регулярных перевозок на территории области в настоящее время является низкий пассажирооборот, обуславливающий невысокую доходность данной деятельности, а также недостаточное финансирование организации перевозок пассажиров и багажа по межмуниципальным и муниципальным маршрутам регулярных перевозок по регулируемым тарифам в соответствии с требованиями действующего законодательства.</w:t>
      </w:r>
    </w:p>
    <w:p w:rsidR="00167C8F" w:rsidRPr="007E7842" w:rsidRDefault="00167C8F" w:rsidP="00AD2F78">
      <w:pPr>
        <w:spacing w:after="0" w:line="240" w:lineRule="auto"/>
        <w:ind w:firstLine="708"/>
        <w:jc w:val="center"/>
        <w:rPr>
          <w:rFonts w:ascii="Times New Roman" w:hAnsi="Times New Roman" w:cs="Times New Roman"/>
          <w:b/>
          <w:sz w:val="28"/>
          <w:szCs w:val="28"/>
        </w:rPr>
      </w:pPr>
    </w:p>
    <w:p w:rsidR="00187464" w:rsidRPr="007E7842" w:rsidRDefault="00B67B5F" w:rsidP="00AD2F78">
      <w:pPr>
        <w:spacing w:after="0" w:line="240" w:lineRule="auto"/>
        <w:ind w:firstLine="709"/>
        <w:rPr>
          <w:rFonts w:ascii="Times New Roman" w:hAnsi="Times New Roman" w:cs="Times New Roman"/>
          <w:b/>
          <w:sz w:val="28"/>
          <w:szCs w:val="28"/>
        </w:rPr>
      </w:pPr>
      <w:r w:rsidRPr="007E7842">
        <w:rPr>
          <w:rFonts w:ascii="Times New Roman" w:hAnsi="Times New Roman" w:cs="Times New Roman"/>
          <w:b/>
          <w:sz w:val="28"/>
          <w:szCs w:val="28"/>
        </w:rPr>
        <w:t>2.3.1</w:t>
      </w:r>
      <w:r w:rsidR="00187464" w:rsidRPr="007E7842">
        <w:rPr>
          <w:rFonts w:ascii="Times New Roman" w:hAnsi="Times New Roman" w:cs="Times New Roman"/>
          <w:b/>
          <w:sz w:val="28"/>
          <w:szCs w:val="28"/>
        </w:rPr>
        <w:t>.</w:t>
      </w:r>
      <w:r w:rsidRPr="007E7842">
        <w:rPr>
          <w:rFonts w:ascii="Times New Roman" w:hAnsi="Times New Roman" w:cs="Times New Roman"/>
          <w:b/>
          <w:sz w:val="28"/>
          <w:szCs w:val="28"/>
        </w:rPr>
        <w:t>1</w:t>
      </w:r>
      <w:r w:rsidR="00FB21AF" w:rsidRPr="007E7842">
        <w:rPr>
          <w:rFonts w:ascii="Times New Roman" w:hAnsi="Times New Roman" w:cs="Times New Roman"/>
          <w:b/>
          <w:sz w:val="28"/>
          <w:szCs w:val="28"/>
        </w:rPr>
        <w:t>8</w:t>
      </w:r>
      <w:r w:rsidRPr="007E7842">
        <w:rPr>
          <w:rFonts w:ascii="Times New Roman" w:hAnsi="Times New Roman" w:cs="Times New Roman"/>
          <w:b/>
          <w:sz w:val="28"/>
          <w:szCs w:val="28"/>
        </w:rPr>
        <w:t>.</w:t>
      </w:r>
      <w:r w:rsidR="00187464" w:rsidRPr="007E7842">
        <w:rPr>
          <w:rFonts w:ascii="Times New Roman" w:hAnsi="Times New Roman" w:cs="Times New Roman"/>
          <w:b/>
          <w:sz w:val="28"/>
          <w:szCs w:val="28"/>
        </w:rPr>
        <w:t xml:space="preserve"> Перевозки пассажиров легковым такси</w:t>
      </w:r>
    </w:p>
    <w:p w:rsidR="00AD2F78" w:rsidRPr="007E7842" w:rsidRDefault="00AD2F78" w:rsidP="00AD2F78">
      <w:pPr>
        <w:spacing w:after="0" w:line="240" w:lineRule="auto"/>
        <w:ind w:firstLine="709"/>
        <w:jc w:val="both"/>
        <w:rPr>
          <w:rFonts w:ascii="Times New Roman" w:hAnsi="Times New Roman" w:cs="Times New Roman"/>
          <w:sz w:val="28"/>
          <w:szCs w:val="28"/>
        </w:rPr>
      </w:pPr>
    </w:p>
    <w:p w:rsidR="00187464" w:rsidRPr="007E7842" w:rsidRDefault="00187464"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осуществляют деятельность в сфере перевозок пассажиров и багажа легковым такси 6 индивидуальных предпринимател</w:t>
      </w:r>
      <w:r w:rsidR="00D61FC2" w:rsidRPr="007E7842">
        <w:rPr>
          <w:rFonts w:ascii="Times New Roman" w:hAnsi="Times New Roman" w:cs="Times New Roman"/>
          <w:sz w:val="28"/>
          <w:szCs w:val="28"/>
        </w:rPr>
        <w:t>ей</w:t>
      </w:r>
      <w:r w:rsidRPr="007E7842">
        <w:rPr>
          <w:rFonts w:ascii="Times New Roman" w:hAnsi="Times New Roman" w:cs="Times New Roman"/>
          <w:sz w:val="28"/>
          <w:szCs w:val="28"/>
        </w:rPr>
        <w:t xml:space="preserve"> и 3 юридических лица. Общее количество действующих разрешений – 58.</w:t>
      </w:r>
    </w:p>
    <w:p w:rsidR="00187464" w:rsidRPr="007E7842" w:rsidRDefault="00187464" w:rsidP="00B67B5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Все перевозчики имеют частную форму собственности (100%).</w:t>
      </w:r>
    </w:p>
    <w:p w:rsidR="00187464" w:rsidRPr="007E7842" w:rsidRDefault="00187464" w:rsidP="00B67B5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Основным барьером для развития данного рынка на территории области является отсутствие федерального законодательства позволяющего регулировать деятельность компаний агрегаторов, которые в настоящее время оказывают услуги заказа лицам, осуществляющим перевозки пассажиров, и не имеющим соответствующего разрешения</w:t>
      </w:r>
      <w:r w:rsidR="00D05AA7">
        <w:rPr>
          <w:rFonts w:ascii="Times New Roman" w:hAnsi="Times New Roman" w:cs="Times New Roman"/>
          <w:sz w:val="28"/>
          <w:szCs w:val="28"/>
        </w:rPr>
        <w:t>,</w:t>
      </w:r>
      <w:r w:rsidRPr="007E7842">
        <w:rPr>
          <w:rFonts w:ascii="Times New Roman" w:hAnsi="Times New Roman" w:cs="Times New Roman"/>
          <w:sz w:val="28"/>
          <w:szCs w:val="28"/>
        </w:rPr>
        <w:t xml:space="preserve"> и как правило</w:t>
      </w:r>
      <w:r w:rsidR="00D05AA7">
        <w:rPr>
          <w:rFonts w:ascii="Times New Roman" w:hAnsi="Times New Roman" w:cs="Times New Roman"/>
          <w:sz w:val="28"/>
          <w:szCs w:val="28"/>
        </w:rPr>
        <w:t>,</w:t>
      </w:r>
      <w:r w:rsidRPr="007E7842">
        <w:rPr>
          <w:rFonts w:ascii="Times New Roman" w:hAnsi="Times New Roman" w:cs="Times New Roman"/>
          <w:sz w:val="28"/>
          <w:szCs w:val="28"/>
        </w:rPr>
        <w:t xml:space="preserve"> не зарегистрированным в качестве индивидуального предпринимателя, а также несоответствие санкций административного законодательства, применяемые за нарушения в данной сфере к перевозчикам имеющим соответствующее разрешение</w:t>
      </w:r>
      <w:r w:rsidR="00D61FC2" w:rsidRPr="007E7842">
        <w:rPr>
          <w:rFonts w:ascii="Times New Roman" w:hAnsi="Times New Roman" w:cs="Times New Roman"/>
          <w:sz w:val="28"/>
          <w:szCs w:val="28"/>
        </w:rPr>
        <w:t xml:space="preserve"> и оказывающим данную услугу не</w:t>
      </w:r>
      <w:r w:rsidRPr="007E7842">
        <w:rPr>
          <w:rFonts w:ascii="Times New Roman" w:hAnsi="Times New Roman" w:cs="Times New Roman"/>
          <w:sz w:val="28"/>
          <w:szCs w:val="28"/>
        </w:rPr>
        <w:t>законно.</w:t>
      </w:r>
    </w:p>
    <w:p w:rsidR="00187464" w:rsidRPr="007E7842" w:rsidRDefault="00187464" w:rsidP="00B67B5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2019 года сотрудниками управления автомобильных дорог и транспорта правительства области, совместно с заинтересованными службами и подразделениями, было проведено 12 совместных рейдовых мероприятий с целью установления факта наличия либо отсутствия нарушений требований законодательства в сфере осуществления деятельности по перевозке пассажиров и багажа легковым такси и пассажирским транспортом общего пользования по маршрутам регулярных перевозок на территории Еврейской автономной области.</w:t>
      </w:r>
    </w:p>
    <w:p w:rsidR="00187464" w:rsidRPr="007E7842" w:rsidRDefault="00187464" w:rsidP="00D61FC2">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ходе рейдовых мероприятий были выявлены нарушения, по которым составлено 2 протокола об административном нарушении по части 3 статьи 11.14.1 КоАП РФ</w:t>
      </w:r>
      <w:r w:rsidR="00D61FC2" w:rsidRPr="007E7842">
        <w:rPr>
          <w:rFonts w:ascii="Times New Roman" w:hAnsi="Times New Roman" w:cs="Times New Roman"/>
          <w:sz w:val="28"/>
          <w:szCs w:val="28"/>
        </w:rPr>
        <w:t xml:space="preserve"> (осуществление предпринимательской деятельности с нарушением требований и условий, предусмотренных специальным разрешением (лицензией)</w:t>
      </w:r>
      <w:r w:rsidRPr="007E7842">
        <w:rPr>
          <w:rFonts w:ascii="Times New Roman" w:hAnsi="Times New Roman" w:cs="Times New Roman"/>
          <w:sz w:val="28"/>
          <w:szCs w:val="28"/>
        </w:rPr>
        <w:t xml:space="preserve"> и части 2 статьи 12.31.1 КоАП РФ</w:t>
      </w:r>
      <w:r w:rsidR="00D61FC2" w:rsidRPr="007E7842">
        <w:rPr>
          <w:rFonts w:ascii="Times New Roman" w:hAnsi="Times New Roman" w:cs="Times New Roman"/>
          <w:sz w:val="28"/>
          <w:szCs w:val="28"/>
        </w:rPr>
        <w:t xml:space="preserve"> (</w:t>
      </w:r>
      <w:r w:rsidR="00C86932" w:rsidRPr="007E7842">
        <w:rPr>
          <w:rFonts w:ascii="Times New Roman" w:hAnsi="Times New Roman" w:cs="Times New Roman"/>
          <w:sz w:val="28"/>
          <w:szCs w:val="28"/>
        </w:rPr>
        <w:t>о</w:t>
      </w:r>
      <w:r w:rsidR="00D61FC2" w:rsidRPr="007E7842">
        <w:rPr>
          <w:rFonts w:ascii="Times New Roman" w:hAnsi="Times New Roman" w:cs="Times New Roman"/>
          <w:sz w:val="28"/>
          <w:szCs w:val="28"/>
        </w:rPr>
        <w:t>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w:t>
      </w:r>
      <w:r w:rsidRPr="007E7842">
        <w:rPr>
          <w:rFonts w:ascii="Times New Roman" w:hAnsi="Times New Roman" w:cs="Times New Roman"/>
          <w:sz w:val="28"/>
          <w:szCs w:val="28"/>
        </w:rPr>
        <w:t>.</w:t>
      </w:r>
    </w:p>
    <w:p w:rsidR="00187464" w:rsidRPr="007E7842" w:rsidRDefault="00187464" w:rsidP="00C86932">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Правительством области в декабре 2019 года на имя Председателя правительства Российской Федерации Д.А. Медведева было направлено предложение об изменении в сторону увеличения санкций по части 1 статьи 14.1 КоАП РФ</w:t>
      </w:r>
      <w:r w:rsidR="00D61FC2" w:rsidRPr="007E7842">
        <w:rPr>
          <w:rFonts w:ascii="Times New Roman" w:hAnsi="Times New Roman" w:cs="Times New Roman"/>
          <w:sz w:val="28"/>
          <w:szCs w:val="28"/>
        </w:rPr>
        <w:t xml:space="preserve"> (Осуществление </w:t>
      </w:r>
      <w:hyperlink r:id="rId19" w:history="1">
        <w:r w:rsidR="00D61FC2" w:rsidRPr="007E7842">
          <w:rPr>
            <w:rFonts w:ascii="Times New Roman" w:hAnsi="Times New Roman" w:cs="Times New Roman"/>
            <w:sz w:val="28"/>
            <w:szCs w:val="28"/>
          </w:rPr>
          <w:t>предпринимательской деятельности</w:t>
        </w:r>
      </w:hyperlink>
      <w:r w:rsidR="00D61FC2" w:rsidRPr="007E7842">
        <w:rPr>
          <w:rFonts w:ascii="Times New Roman" w:hAnsi="Times New Roman" w:cs="Times New Roman"/>
          <w:sz w:val="28"/>
          <w:szCs w:val="28"/>
        </w:rP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w:t>
      </w:r>
      <w:r w:rsidRPr="007E7842">
        <w:rPr>
          <w:rFonts w:ascii="Times New Roman" w:hAnsi="Times New Roman" w:cs="Times New Roman"/>
          <w:sz w:val="28"/>
          <w:szCs w:val="28"/>
        </w:rPr>
        <w:t>.</w:t>
      </w:r>
    </w:p>
    <w:p w:rsidR="00167C8F" w:rsidRPr="007E7842" w:rsidRDefault="00167C8F" w:rsidP="00AD2F78">
      <w:pPr>
        <w:spacing w:after="0" w:line="240" w:lineRule="auto"/>
        <w:ind w:firstLine="709"/>
        <w:jc w:val="both"/>
        <w:rPr>
          <w:rFonts w:ascii="Times New Roman" w:hAnsi="Times New Roman" w:cs="Times New Roman"/>
          <w:sz w:val="28"/>
          <w:szCs w:val="28"/>
        </w:rPr>
      </w:pPr>
    </w:p>
    <w:p w:rsidR="00550993" w:rsidRPr="007E7842" w:rsidRDefault="00A66964" w:rsidP="00AD2F78">
      <w:pPr>
        <w:spacing w:after="0" w:line="240" w:lineRule="auto"/>
        <w:ind w:firstLine="709"/>
        <w:jc w:val="both"/>
        <w:rPr>
          <w:rFonts w:ascii="Times New Roman" w:hAnsi="Times New Roman"/>
          <w:b/>
          <w:sz w:val="28"/>
          <w:szCs w:val="28"/>
        </w:rPr>
      </w:pPr>
      <w:r w:rsidRPr="007E7842">
        <w:rPr>
          <w:rFonts w:ascii="Times New Roman" w:hAnsi="Times New Roman"/>
          <w:b/>
          <w:sz w:val="28"/>
          <w:szCs w:val="28"/>
        </w:rPr>
        <w:t>2.3.1.1</w:t>
      </w:r>
      <w:r w:rsidR="00FB21AF" w:rsidRPr="007E7842">
        <w:rPr>
          <w:rFonts w:ascii="Times New Roman" w:hAnsi="Times New Roman"/>
          <w:b/>
          <w:sz w:val="28"/>
          <w:szCs w:val="28"/>
        </w:rPr>
        <w:t>9</w:t>
      </w:r>
      <w:r w:rsidRPr="007E7842">
        <w:rPr>
          <w:rFonts w:ascii="Times New Roman" w:hAnsi="Times New Roman"/>
          <w:b/>
          <w:sz w:val="28"/>
          <w:szCs w:val="28"/>
        </w:rPr>
        <w:t>. Рынок оказания услуг по р</w:t>
      </w:r>
      <w:r w:rsidR="0039418A">
        <w:rPr>
          <w:rFonts w:ascii="Times New Roman" w:hAnsi="Times New Roman"/>
          <w:b/>
          <w:sz w:val="28"/>
          <w:szCs w:val="28"/>
        </w:rPr>
        <w:t>емонту автотранспортных средств</w:t>
      </w:r>
    </w:p>
    <w:p w:rsidR="00AD2F78" w:rsidRPr="007E7842" w:rsidRDefault="00AD2F78" w:rsidP="00AD2F78">
      <w:pPr>
        <w:pStyle w:val="a8"/>
        <w:ind w:firstLine="851"/>
        <w:jc w:val="both"/>
        <w:rPr>
          <w:sz w:val="28"/>
          <w:szCs w:val="28"/>
        </w:rPr>
      </w:pPr>
    </w:p>
    <w:p w:rsidR="00F10FCD" w:rsidRPr="007E7842" w:rsidRDefault="00F10FCD" w:rsidP="00AD2F78">
      <w:pPr>
        <w:pStyle w:val="a8"/>
        <w:ind w:firstLine="709"/>
        <w:jc w:val="both"/>
        <w:rPr>
          <w:sz w:val="28"/>
          <w:szCs w:val="28"/>
        </w:rPr>
      </w:pPr>
      <w:r w:rsidRPr="007E7842">
        <w:rPr>
          <w:sz w:val="28"/>
          <w:szCs w:val="28"/>
        </w:rPr>
        <w:t>Рост парка автомобилей предъявляет повышенные требования к функционированию и развитию такой отраслевой группы бытовых услуг, как услуги по ремонту и техническому обслуживанию автотранспортных средств.</w:t>
      </w:r>
    </w:p>
    <w:p w:rsidR="00F10FCD" w:rsidRPr="007E7842" w:rsidRDefault="00F10FCD" w:rsidP="00AD2F78">
      <w:pPr>
        <w:pStyle w:val="a8"/>
        <w:ind w:firstLine="709"/>
        <w:jc w:val="both"/>
        <w:rPr>
          <w:sz w:val="28"/>
          <w:szCs w:val="28"/>
        </w:rPr>
      </w:pPr>
      <w:r w:rsidRPr="007E7842">
        <w:rPr>
          <w:sz w:val="28"/>
          <w:szCs w:val="28"/>
        </w:rPr>
        <w:t>Автосервис – одна из наиболее динамичных и быстро развивающихся отраслей сферы услуг в области.</w:t>
      </w:r>
    </w:p>
    <w:p w:rsidR="00F10FCD" w:rsidRPr="007E7842" w:rsidRDefault="00F10FCD" w:rsidP="00AD2F78">
      <w:pPr>
        <w:pStyle w:val="a8"/>
        <w:ind w:firstLine="709"/>
        <w:jc w:val="both"/>
        <w:rPr>
          <w:sz w:val="28"/>
          <w:szCs w:val="28"/>
        </w:rPr>
      </w:pPr>
      <w:r w:rsidRPr="007E7842">
        <w:rPr>
          <w:sz w:val="28"/>
          <w:szCs w:val="28"/>
        </w:rPr>
        <w:t>На сегодняшний день на территории Еврейской автономной области в сфере ремонта автотранспортных средств отмечается высокая степень конкуренции.</w:t>
      </w:r>
    </w:p>
    <w:p w:rsidR="00F10FCD" w:rsidRPr="007E7842" w:rsidRDefault="00F10FCD" w:rsidP="00AD2F78">
      <w:pPr>
        <w:pStyle w:val="a8"/>
        <w:ind w:firstLine="709"/>
        <w:jc w:val="both"/>
        <w:rPr>
          <w:sz w:val="28"/>
          <w:szCs w:val="28"/>
        </w:rPr>
      </w:pPr>
      <w:r w:rsidRPr="007E7842">
        <w:rPr>
          <w:sz w:val="28"/>
          <w:szCs w:val="28"/>
        </w:rPr>
        <w:t>Услугами по ремонту автотранспортных средств население области в полной мере обеспечивают 74 организации:</w:t>
      </w:r>
    </w:p>
    <w:p w:rsidR="00F10FCD" w:rsidRPr="007E7842" w:rsidRDefault="00F10FCD" w:rsidP="00AD2F78">
      <w:pPr>
        <w:pStyle w:val="a8"/>
        <w:ind w:firstLine="709"/>
        <w:jc w:val="both"/>
        <w:rPr>
          <w:sz w:val="28"/>
          <w:szCs w:val="28"/>
        </w:rPr>
      </w:pPr>
      <w:r w:rsidRPr="007E7842">
        <w:rPr>
          <w:sz w:val="28"/>
          <w:szCs w:val="28"/>
        </w:rPr>
        <w:t>- в городе Биробиджан – 38 организаций</w:t>
      </w:r>
      <w:r w:rsidR="00930223" w:rsidRPr="007E7842">
        <w:rPr>
          <w:sz w:val="28"/>
          <w:szCs w:val="28"/>
        </w:rPr>
        <w:t>;</w:t>
      </w:r>
    </w:p>
    <w:p w:rsidR="00F10FCD" w:rsidRPr="007E7842" w:rsidRDefault="00F10FCD" w:rsidP="00AD2F78">
      <w:pPr>
        <w:pStyle w:val="a8"/>
        <w:ind w:firstLine="709"/>
        <w:jc w:val="both"/>
        <w:rPr>
          <w:sz w:val="28"/>
          <w:szCs w:val="28"/>
        </w:rPr>
      </w:pPr>
      <w:r w:rsidRPr="007E7842">
        <w:rPr>
          <w:sz w:val="28"/>
          <w:szCs w:val="28"/>
        </w:rPr>
        <w:t>- в Биробиджанском районе – 5 организаций;</w:t>
      </w:r>
    </w:p>
    <w:p w:rsidR="00F10FCD" w:rsidRPr="007E7842" w:rsidRDefault="00F10FCD" w:rsidP="00AD2F78">
      <w:pPr>
        <w:pStyle w:val="a8"/>
        <w:ind w:firstLine="709"/>
        <w:jc w:val="both"/>
        <w:rPr>
          <w:sz w:val="28"/>
          <w:szCs w:val="28"/>
        </w:rPr>
      </w:pPr>
      <w:r w:rsidRPr="007E7842">
        <w:rPr>
          <w:sz w:val="28"/>
          <w:szCs w:val="28"/>
        </w:rPr>
        <w:t>- в Смидовичском районе – 14 организаций;</w:t>
      </w:r>
    </w:p>
    <w:p w:rsidR="00F10FCD" w:rsidRPr="007E7842" w:rsidRDefault="00F10FCD" w:rsidP="00AD2F78">
      <w:pPr>
        <w:pStyle w:val="a8"/>
        <w:ind w:firstLine="709"/>
        <w:jc w:val="both"/>
        <w:rPr>
          <w:sz w:val="28"/>
          <w:szCs w:val="28"/>
        </w:rPr>
      </w:pPr>
      <w:r w:rsidRPr="007E7842">
        <w:rPr>
          <w:sz w:val="28"/>
          <w:szCs w:val="28"/>
        </w:rPr>
        <w:t>- в Ленинском районе – 3 организации;</w:t>
      </w:r>
    </w:p>
    <w:p w:rsidR="00F10FCD" w:rsidRPr="007E7842" w:rsidRDefault="00F10FCD" w:rsidP="00AD2F78">
      <w:pPr>
        <w:pStyle w:val="a8"/>
        <w:ind w:firstLine="709"/>
        <w:jc w:val="both"/>
        <w:rPr>
          <w:sz w:val="28"/>
          <w:szCs w:val="28"/>
        </w:rPr>
      </w:pPr>
      <w:r w:rsidRPr="007E7842">
        <w:rPr>
          <w:sz w:val="28"/>
          <w:szCs w:val="28"/>
        </w:rPr>
        <w:t>- в Облученском районе – 6 организаций;</w:t>
      </w:r>
    </w:p>
    <w:p w:rsidR="00F10FCD" w:rsidRPr="007E7842" w:rsidRDefault="00F10FCD" w:rsidP="00AD2F78">
      <w:pPr>
        <w:pStyle w:val="a8"/>
        <w:ind w:firstLine="709"/>
        <w:jc w:val="both"/>
        <w:rPr>
          <w:sz w:val="28"/>
          <w:szCs w:val="28"/>
        </w:rPr>
      </w:pPr>
      <w:r w:rsidRPr="007E7842">
        <w:rPr>
          <w:sz w:val="28"/>
          <w:szCs w:val="28"/>
        </w:rPr>
        <w:t>- в Октябрьском районе – 8 организаций.</w:t>
      </w:r>
    </w:p>
    <w:p w:rsidR="00F10FCD" w:rsidRPr="007E7842" w:rsidRDefault="00F10FCD" w:rsidP="00AD2F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6"/>
        </w:rPr>
      </w:pPr>
      <w:r w:rsidRPr="007E7842">
        <w:rPr>
          <w:rFonts w:ascii="Times New Roman" w:eastAsia="Times New Roman" w:hAnsi="Times New Roman" w:cs="Times New Roman"/>
          <w:color w:val="000000"/>
          <w:sz w:val="28"/>
          <w:szCs w:val="26"/>
        </w:rPr>
        <w:t xml:space="preserve">Доля частных организаций </w:t>
      </w:r>
      <w:r w:rsidRPr="007E7842">
        <w:rPr>
          <w:rFonts w:ascii="Times New Roman" w:hAnsi="Times New Roman" w:cs="Times New Roman"/>
          <w:sz w:val="28"/>
          <w:szCs w:val="28"/>
        </w:rPr>
        <w:t>в сфере ремонта автотранспортных средств составляет 100 процентов</w:t>
      </w:r>
      <w:r w:rsidRPr="007E7842">
        <w:rPr>
          <w:rFonts w:ascii="Times New Roman" w:eastAsia="Times New Roman" w:hAnsi="Times New Roman" w:cs="Times New Roman"/>
          <w:sz w:val="28"/>
          <w:szCs w:val="26"/>
        </w:rPr>
        <w:t xml:space="preserve">. </w:t>
      </w:r>
    </w:p>
    <w:p w:rsidR="00F10FCD" w:rsidRPr="007E7842" w:rsidRDefault="00F10FCD" w:rsidP="00AD2F7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6"/>
        </w:rPr>
      </w:pPr>
      <w:r w:rsidRPr="007E7842">
        <w:rPr>
          <w:rFonts w:ascii="Times New Roman" w:eastAsia="Times New Roman" w:hAnsi="Times New Roman" w:cs="Times New Roman"/>
          <w:color w:val="000000"/>
          <w:sz w:val="28"/>
          <w:szCs w:val="26"/>
        </w:rPr>
        <w:t xml:space="preserve">Административные </w:t>
      </w:r>
      <w:r w:rsidR="00930223" w:rsidRPr="007E7842">
        <w:rPr>
          <w:rFonts w:ascii="Times New Roman" w:eastAsia="Times New Roman" w:hAnsi="Times New Roman" w:cs="Times New Roman"/>
          <w:color w:val="000000"/>
          <w:sz w:val="28"/>
          <w:szCs w:val="26"/>
        </w:rPr>
        <w:t>барьеры</w:t>
      </w:r>
      <w:r w:rsidRPr="007E7842">
        <w:rPr>
          <w:rFonts w:ascii="Times New Roman" w:eastAsia="Times New Roman" w:hAnsi="Times New Roman" w:cs="Times New Roman"/>
          <w:color w:val="000000"/>
          <w:sz w:val="28"/>
          <w:szCs w:val="26"/>
        </w:rPr>
        <w:t xml:space="preserve"> </w:t>
      </w:r>
      <w:r w:rsidR="00930223" w:rsidRPr="007E7842">
        <w:rPr>
          <w:rFonts w:ascii="Times New Roman" w:eastAsia="Times New Roman" w:hAnsi="Times New Roman" w:cs="Times New Roman"/>
          <w:color w:val="000000"/>
          <w:sz w:val="28"/>
          <w:szCs w:val="26"/>
        </w:rPr>
        <w:t xml:space="preserve">относительно выхода </w:t>
      </w:r>
      <w:r w:rsidRPr="007E7842">
        <w:rPr>
          <w:rFonts w:ascii="Times New Roman" w:hAnsi="Times New Roman" w:cs="Times New Roman"/>
          <w:sz w:val="28"/>
          <w:szCs w:val="28"/>
        </w:rPr>
        <w:t>рынок ремонта автотранспортных средств со стороны органов исполнительной власти, формируемых правительством области, отсутствуют.</w:t>
      </w:r>
    </w:p>
    <w:p w:rsidR="00F10FCD" w:rsidRPr="007E7842" w:rsidRDefault="00F10FCD" w:rsidP="00AD2F78">
      <w:pPr>
        <w:pStyle w:val="a8"/>
        <w:ind w:firstLine="709"/>
        <w:jc w:val="both"/>
        <w:rPr>
          <w:sz w:val="28"/>
          <w:szCs w:val="28"/>
        </w:rPr>
      </w:pPr>
      <w:r w:rsidRPr="007E7842">
        <w:rPr>
          <w:sz w:val="28"/>
          <w:szCs w:val="28"/>
        </w:rPr>
        <w:t>Вместе с тем, по оценке органов местного самоуправления муниципальных районов области рынок ремонта автотранспортных средств испытывает ряд проблем экономического характера, в том числе:</w:t>
      </w:r>
    </w:p>
    <w:p w:rsidR="00F10FCD" w:rsidRPr="007E7842" w:rsidRDefault="00F10FCD" w:rsidP="00AD2F78">
      <w:pPr>
        <w:pStyle w:val="a8"/>
        <w:ind w:firstLine="709"/>
        <w:jc w:val="both"/>
        <w:rPr>
          <w:rFonts w:eastAsia="Calibri"/>
          <w:sz w:val="28"/>
          <w:szCs w:val="28"/>
        </w:rPr>
      </w:pPr>
      <w:r w:rsidRPr="007E7842">
        <w:rPr>
          <w:sz w:val="28"/>
          <w:szCs w:val="28"/>
        </w:rPr>
        <w:t>- отсутствие квалифицированных кадров;</w:t>
      </w:r>
    </w:p>
    <w:p w:rsidR="00F10FCD" w:rsidRPr="007E7842" w:rsidRDefault="00F10FCD" w:rsidP="00AD2F78">
      <w:pPr>
        <w:pStyle w:val="a8"/>
        <w:ind w:firstLine="709"/>
        <w:jc w:val="both"/>
        <w:rPr>
          <w:rFonts w:eastAsia="Calibri"/>
          <w:sz w:val="28"/>
          <w:szCs w:val="28"/>
        </w:rPr>
      </w:pPr>
      <w:r w:rsidRPr="007E7842">
        <w:rPr>
          <w:rFonts w:eastAsia="Calibri"/>
          <w:sz w:val="28"/>
          <w:szCs w:val="28"/>
        </w:rPr>
        <w:t xml:space="preserve">- низкая платежеспособность </w:t>
      </w:r>
      <w:r w:rsidR="00EB1FAB" w:rsidRPr="007E7842">
        <w:rPr>
          <w:rFonts w:eastAsia="Calibri"/>
          <w:sz w:val="28"/>
          <w:szCs w:val="28"/>
        </w:rPr>
        <w:t>потребителей услуги.</w:t>
      </w:r>
    </w:p>
    <w:p w:rsidR="00F10FCD" w:rsidRPr="007E7842" w:rsidRDefault="00F10FCD" w:rsidP="00AD2F78">
      <w:pPr>
        <w:pStyle w:val="a8"/>
        <w:ind w:firstLine="709"/>
        <w:jc w:val="both"/>
        <w:rPr>
          <w:rFonts w:eastAsia="Calibri"/>
          <w:sz w:val="28"/>
          <w:szCs w:val="28"/>
        </w:rPr>
      </w:pPr>
      <w:r w:rsidRPr="007E7842">
        <w:rPr>
          <w:rFonts w:eastAsia="Calibri"/>
          <w:sz w:val="28"/>
          <w:szCs w:val="28"/>
        </w:rPr>
        <w:t xml:space="preserve">В целях </w:t>
      </w:r>
      <w:r w:rsidRPr="007E7842">
        <w:rPr>
          <w:sz w:val="28"/>
          <w:szCs w:val="28"/>
        </w:rPr>
        <w:t xml:space="preserve">информированности </w:t>
      </w:r>
      <w:r w:rsidRPr="007E7842">
        <w:rPr>
          <w:rFonts w:eastAsia="Calibri"/>
          <w:sz w:val="28"/>
          <w:szCs w:val="28"/>
        </w:rPr>
        <w:t xml:space="preserve"> бизнеса и оказания содействия выходу на данный рынок</w:t>
      </w:r>
      <w:r w:rsidRPr="007E7842">
        <w:rPr>
          <w:sz w:val="28"/>
          <w:szCs w:val="28"/>
        </w:rPr>
        <w:t xml:space="preserve">, </w:t>
      </w:r>
      <w:r w:rsidRPr="007E7842">
        <w:rPr>
          <w:rFonts w:eastAsia="Calibri"/>
          <w:sz w:val="28"/>
          <w:szCs w:val="28"/>
        </w:rPr>
        <w:t>органами местного самоуправления области оказывается организационно-методическая и информационно-консультативная помощь субъектам предпринимательства, осуществляющим (планирующим осуществить) деятельность на рынке. Соответствующая информация размещается на официальных сайтах органов местного самоуправления.</w:t>
      </w:r>
    </w:p>
    <w:p w:rsidR="00A66964" w:rsidRPr="007E7842" w:rsidRDefault="00A66964" w:rsidP="00AD2F78">
      <w:pPr>
        <w:spacing w:after="0" w:line="240" w:lineRule="auto"/>
        <w:ind w:firstLine="709"/>
        <w:jc w:val="both"/>
        <w:rPr>
          <w:rFonts w:ascii="Times New Roman" w:hAnsi="Times New Roman"/>
          <w:b/>
          <w:sz w:val="28"/>
          <w:szCs w:val="28"/>
        </w:rPr>
      </w:pPr>
    </w:p>
    <w:p w:rsidR="007266C5" w:rsidRPr="007E7842" w:rsidRDefault="007266C5" w:rsidP="00AD2F78">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2.3.1.</w:t>
      </w:r>
      <w:r w:rsidR="00FB21AF" w:rsidRPr="007E7842">
        <w:rPr>
          <w:rFonts w:ascii="Times New Roman" w:hAnsi="Times New Roman" w:cs="Times New Roman"/>
          <w:b/>
          <w:bCs/>
          <w:sz w:val="28"/>
          <w:szCs w:val="28"/>
        </w:rPr>
        <w:t>20</w:t>
      </w:r>
      <w:r w:rsidR="00D242FE">
        <w:rPr>
          <w:rFonts w:ascii="Times New Roman" w:hAnsi="Times New Roman" w:cs="Times New Roman"/>
          <w:b/>
          <w:bCs/>
          <w:sz w:val="28"/>
          <w:szCs w:val="28"/>
        </w:rPr>
        <w:t>.</w:t>
      </w:r>
      <w:r w:rsidRPr="007E7842">
        <w:rPr>
          <w:rFonts w:ascii="Times New Roman" w:hAnsi="Times New Roman" w:cs="Times New Roman"/>
          <w:b/>
          <w:bCs/>
          <w:sz w:val="28"/>
          <w:szCs w:val="28"/>
        </w:rPr>
        <w:t xml:space="preserve"> Рынок услуг связи, в том числе услуг по предоставлению широкополосного доступа к информационно-телекоммуникационной </w:t>
      </w:r>
      <w:r w:rsidR="001A797E" w:rsidRPr="007E7842">
        <w:rPr>
          <w:rFonts w:ascii="Times New Roman" w:hAnsi="Times New Roman" w:cs="Times New Roman"/>
          <w:b/>
          <w:bCs/>
          <w:sz w:val="28"/>
          <w:szCs w:val="28"/>
        </w:rPr>
        <w:t xml:space="preserve"> </w:t>
      </w:r>
      <w:r w:rsidRPr="007E7842">
        <w:rPr>
          <w:rFonts w:ascii="Times New Roman" w:hAnsi="Times New Roman" w:cs="Times New Roman"/>
          <w:b/>
          <w:bCs/>
          <w:sz w:val="28"/>
          <w:szCs w:val="28"/>
        </w:rPr>
        <w:t>сети «Интернет»</w:t>
      </w:r>
    </w:p>
    <w:p w:rsidR="00AD2F78" w:rsidRPr="007E7842" w:rsidRDefault="00AD2F78" w:rsidP="00AD2F78">
      <w:pPr>
        <w:spacing w:after="0" w:line="240" w:lineRule="auto"/>
        <w:ind w:firstLine="709"/>
        <w:jc w:val="both"/>
        <w:rPr>
          <w:rFonts w:ascii="Times New Roman" w:hAnsi="Times New Roman" w:cs="Times New Roman"/>
          <w:sz w:val="28"/>
          <w:szCs w:val="28"/>
        </w:rPr>
      </w:pPr>
    </w:p>
    <w:p w:rsidR="007266C5" w:rsidRPr="007E7842" w:rsidRDefault="007266C5" w:rsidP="00AD2F7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По информации Управления Роскомнадзора по Дальневосточному федеральному округу </w:t>
      </w:r>
      <w:r w:rsidR="003869DF">
        <w:rPr>
          <w:rFonts w:ascii="Times New Roman" w:hAnsi="Times New Roman" w:cs="Times New Roman"/>
          <w:sz w:val="28"/>
          <w:szCs w:val="28"/>
        </w:rPr>
        <w:t>ш</w:t>
      </w:r>
      <w:r w:rsidRPr="007E7842">
        <w:rPr>
          <w:rFonts w:ascii="Times New Roman" w:hAnsi="Times New Roman" w:cs="Times New Roman"/>
          <w:sz w:val="28"/>
          <w:szCs w:val="28"/>
        </w:rPr>
        <w:t xml:space="preserve"> имеющих 181 лицензии по 18 видам услуг.</w:t>
      </w:r>
    </w:p>
    <w:p w:rsidR="007266C5" w:rsidRPr="007E7842" w:rsidRDefault="007266C5" w:rsidP="00EB1FAB">
      <w:pPr>
        <w:spacing w:after="0" w:line="240" w:lineRule="auto"/>
        <w:ind w:firstLine="709"/>
        <w:jc w:val="right"/>
        <w:rPr>
          <w:rFonts w:ascii="Times New Roman" w:hAnsi="Times New Roman" w:cs="Times New Roman"/>
          <w:sz w:val="28"/>
          <w:szCs w:val="28"/>
        </w:rPr>
      </w:pPr>
      <w:r w:rsidRPr="007E7842">
        <w:rPr>
          <w:rFonts w:ascii="Times New Roman" w:hAnsi="Times New Roman" w:cs="Times New Roman"/>
          <w:sz w:val="28"/>
          <w:szCs w:val="28"/>
        </w:rPr>
        <w:t xml:space="preserve">Таблица </w:t>
      </w:r>
      <w:r w:rsidR="00EA61F1" w:rsidRPr="007E7842">
        <w:rPr>
          <w:rFonts w:ascii="Times New Roman" w:hAnsi="Times New Roman" w:cs="Times New Roman"/>
          <w:sz w:val="28"/>
          <w:szCs w:val="28"/>
        </w:rPr>
        <w:t>2</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1417"/>
        <w:gridCol w:w="2088"/>
      </w:tblGrid>
      <w:tr w:rsidR="007266C5" w:rsidRPr="007E7842" w:rsidTr="007266C5">
        <w:trPr>
          <w:trHeight w:val="900"/>
        </w:trPr>
        <w:tc>
          <w:tcPr>
            <w:tcW w:w="5954" w:type="dxa"/>
            <w:shd w:val="clear" w:color="auto" w:fill="auto"/>
            <w:noWrap/>
            <w:vAlign w:val="center"/>
            <w:hideMark/>
          </w:tcPr>
          <w:p w:rsidR="007266C5" w:rsidRPr="007E7842" w:rsidRDefault="007266C5" w:rsidP="007266C5">
            <w:pPr>
              <w:spacing w:after="0" w:line="240" w:lineRule="auto"/>
              <w:jc w:val="center"/>
              <w:rPr>
                <w:rFonts w:ascii="Times New Roman" w:hAnsi="Times New Roman" w:cs="Times New Roman"/>
                <w:bCs/>
                <w:sz w:val="24"/>
                <w:szCs w:val="24"/>
              </w:rPr>
            </w:pPr>
            <w:r w:rsidRPr="007E7842">
              <w:rPr>
                <w:rFonts w:ascii="Times New Roman" w:hAnsi="Times New Roman" w:cs="Times New Roman"/>
                <w:bCs/>
                <w:sz w:val="24"/>
                <w:szCs w:val="24"/>
              </w:rPr>
              <w:t>Наименование лицензируемых услуг связи</w:t>
            </w:r>
          </w:p>
        </w:tc>
        <w:tc>
          <w:tcPr>
            <w:tcW w:w="1222" w:type="dxa"/>
            <w:shd w:val="clear" w:color="auto" w:fill="auto"/>
            <w:vAlign w:val="center"/>
            <w:hideMark/>
          </w:tcPr>
          <w:p w:rsidR="007266C5" w:rsidRPr="007E7842" w:rsidRDefault="007266C5" w:rsidP="007266C5">
            <w:pPr>
              <w:spacing w:after="0" w:line="240" w:lineRule="auto"/>
              <w:jc w:val="center"/>
              <w:rPr>
                <w:rFonts w:ascii="Times New Roman" w:hAnsi="Times New Roman" w:cs="Times New Roman"/>
                <w:bCs/>
                <w:sz w:val="24"/>
                <w:szCs w:val="24"/>
              </w:rPr>
            </w:pPr>
            <w:r w:rsidRPr="007E7842">
              <w:rPr>
                <w:rFonts w:ascii="Times New Roman" w:hAnsi="Times New Roman" w:cs="Times New Roman"/>
                <w:bCs/>
                <w:sz w:val="24"/>
                <w:szCs w:val="24"/>
              </w:rPr>
              <w:t>Количество лицензий</w:t>
            </w:r>
          </w:p>
        </w:tc>
        <w:tc>
          <w:tcPr>
            <w:tcW w:w="2180" w:type="dxa"/>
          </w:tcPr>
          <w:p w:rsidR="007266C5" w:rsidRPr="007E7842" w:rsidRDefault="007266C5" w:rsidP="007266C5">
            <w:pPr>
              <w:spacing w:after="0" w:line="240" w:lineRule="auto"/>
              <w:jc w:val="center"/>
              <w:rPr>
                <w:rFonts w:ascii="Times New Roman" w:hAnsi="Times New Roman" w:cs="Times New Roman"/>
                <w:bCs/>
                <w:sz w:val="24"/>
                <w:szCs w:val="24"/>
              </w:rPr>
            </w:pPr>
            <w:r w:rsidRPr="007E7842">
              <w:rPr>
                <w:rFonts w:ascii="Times New Roman" w:hAnsi="Times New Roman" w:cs="Times New Roman"/>
                <w:bCs/>
                <w:sz w:val="24"/>
                <w:szCs w:val="24"/>
              </w:rPr>
              <w:t>Количество организаций связи, предоставляющих услуги связи</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Телематические услуги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29</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23</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28</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22</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внутризоновой телефонной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4</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4</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междугородной и международной телефонной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12</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12</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местной телефонной связи с использованием таксофонов</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6</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6</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подвижной радиосвязи в выделенной сети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4</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4</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подвижной радиотелефонной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22</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10</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подвижной спутниковой радиосвязи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почтовой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3</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3</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связи для целей кабельного вещания</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11</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11</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связи для целей проводного радиовещания</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связи для целей эфирного вещания</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14</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7</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20</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14</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связи по предоставлению каналов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19</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17</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телеграфной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color w:val="000000"/>
                <w:sz w:val="24"/>
                <w:szCs w:val="24"/>
              </w:rPr>
            </w:pPr>
            <w:r w:rsidRPr="007E7842">
              <w:rPr>
                <w:rFonts w:ascii="Times New Roman" w:hAnsi="Times New Roman" w:cs="Times New Roman"/>
                <w:color w:val="000000"/>
                <w:sz w:val="24"/>
                <w:szCs w:val="24"/>
              </w:rPr>
              <w:t>Услуги телефонной связи в выделенной сети связи</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w:t>
            </w:r>
          </w:p>
        </w:tc>
        <w:tc>
          <w:tcPr>
            <w:tcW w:w="2180" w:type="dxa"/>
            <w:shd w:val="clear" w:color="auto" w:fill="auto"/>
            <w:vAlign w:val="bottom"/>
          </w:tcPr>
          <w:p w:rsidR="007266C5" w:rsidRPr="007E7842" w:rsidRDefault="007266C5" w:rsidP="007266C5">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w:t>
            </w:r>
          </w:p>
        </w:tc>
      </w:tr>
      <w:tr w:rsidR="007266C5" w:rsidRPr="007E7842" w:rsidTr="007266C5">
        <w:trPr>
          <w:trHeight w:val="300"/>
        </w:trPr>
        <w:tc>
          <w:tcPr>
            <w:tcW w:w="5954" w:type="dxa"/>
            <w:shd w:val="clear" w:color="auto" w:fill="auto"/>
            <w:noWrap/>
            <w:vAlign w:val="bottom"/>
            <w:hideMark/>
          </w:tcPr>
          <w:p w:rsidR="007266C5" w:rsidRPr="007E7842" w:rsidRDefault="007266C5" w:rsidP="007266C5">
            <w:pPr>
              <w:spacing w:after="0" w:line="240" w:lineRule="auto"/>
              <w:jc w:val="both"/>
              <w:rPr>
                <w:rFonts w:ascii="Times New Roman" w:hAnsi="Times New Roman" w:cs="Times New Roman"/>
                <w:bCs/>
                <w:color w:val="000000"/>
                <w:sz w:val="24"/>
                <w:szCs w:val="24"/>
              </w:rPr>
            </w:pPr>
            <w:r w:rsidRPr="007E7842">
              <w:rPr>
                <w:rFonts w:ascii="Times New Roman" w:hAnsi="Times New Roman" w:cs="Times New Roman"/>
                <w:bCs/>
                <w:color w:val="000000"/>
                <w:sz w:val="24"/>
                <w:szCs w:val="24"/>
              </w:rPr>
              <w:t>Всего</w:t>
            </w:r>
          </w:p>
        </w:tc>
        <w:tc>
          <w:tcPr>
            <w:tcW w:w="1222" w:type="dxa"/>
            <w:shd w:val="clear" w:color="auto" w:fill="auto"/>
            <w:noWrap/>
            <w:vAlign w:val="bottom"/>
          </w:tcPr>
          <w:p w:rsidR="007266C5" w:rsidRPr="007E7842" w:rsidRDefault="007266C5" w:rsidP="007266C5">
            <w:pPr>
              <w:spacing w:after="0" w:line="240" w:lineRule="auto"/>
              <w:jc w:val="center"/>
              <w:rPr>
                <w:rFonts w:ascii="Times New Roman" w:hAnsi="Times New Roman" w:cs="Times New Roman"/>
                <w:bCs/>
                <w:color w:val="000000"/>
                <w:sz w:val="24"/>
                <w:szCs w:val="24"/>
              </w:rPr>
            </w:pPr>
            <w:r w:rsidRPr="007E7842">
              <w:rPr>
                <w:rFonts w:ascii="Times New Roman" w:hAnsi="Times New Roman" w:cs="Times New Roman"/>
                <w:bCs/>
                <w:color w:val="000000"/>
                <w:sz w:val="24"/>
                <w:szCs w:val="24"/>
              </w:rPr>
              <w:fldChar w:fldCharType="begin"/>
            </w:r>
            <w:r w:rsidRPr="007E7842">
              <w:rPr>
                <w:rFonts w:ascii="Times New Roman" w:hAnsi="Times New Roman" w:cs="Times New Roman"/>
                <w:bCs/>
                <w:color w:val="000000"/>
                <w:sz w:val="24"/>
                <w:szCs w:val="24"/>
              </w:rPr>
              <w:instrText xml:space="preserve"> =SUM(ABOVE) </w:instrText>
            </w:r>
            <w:r w:rsidRPr="007E7842">
              <w:rPr>
                <w:rFonts w:ascii="Times New Roman" w:hAnsi="Times New Roman" w:cs="Times New Roman"/>
                <w:bCs/>
                <w:color w:val="000000"/>
                <w:sz w:val="24"/>
                <w:szCs w:val="24"/>
              </w:rPr>
              <w:fldChar w:fldCharType="separate"/>
            </w:r>
            <w:r w:rsidRPr="007E7842">
              <w:rPr>
                <w:rFonts w:ascii="Times New Roman" w:hAnsi="Times New Roman" w:cs="Times New Roman"/>
                <w:bCs/>
                <w:noProof/>
                <w:color w:val="000000"/>
                <w:sz w:val="24"/>
                <w:szCs w:val="24"/>
              </w:rPr>
              <w:t>181</w:t>
            </w:r>
            <w:r w:rsidRPr="007E7842">
              <w:rPr>
                <w:rFonts w:ascii="Times New Roman" w:hAnsi="Times New Roman" w:cs="Times New Roman"/>
                <w:bCs/>
                <w:color w:val="000000"/>
                <w:sz w:val="24"/>
                <w:szCs w:val="24"/>
              </w:rPr>
              <w:fldChar w:fldCharType="end"/>
            </w:r>
          </w:p>
        </w:tc>
        <w:tc>
          <w:tcPr>
            <w:tcW w:w="2180" w:type="dxa"/>
          </w:tcPr>
          <w:p w:rsidR="007266C5" w:rsidRPr="007E7842" w:rsidRDefault="007266C5" w:rsidP="007266C5">
            <w:pPr>
              <w:spacing w:after="0" w:line="240" w:lineRule="auto"/>
              <w:jc w:val="center"/>
              <w:rPr>
                <w:rFonts w:ascii="Times New Roman" w:hAnsi="Times New Roman" w:cs="Times New Roman"/>
                <w:bCs/>
                <w:color w:val="000000"/>
                <w:sz w:val="24"/>
                <w:szCs w:val="24"/>
              </w:rPr>
            </w:pPr>
            <w:r w:rsidRPr="007E7842">
              <w:rPr>
                <w:rFonts w:ascii="Times New Roman" w:hAnsi="Times New Roman" w:cs="Times New Roman"/>
                <w:bCs/>
                <w:color w:val="000000"/>
                <w:sz w:val="24"/>
                <w:szCs w:val="24"/>
              </w:rPr>
              <w:t>42</w:t>
            </w:r>
          </w:p>
        </w:tc>
      </w:tr>
    </w:tbl>
    <w:p w:rsidR="007266C5" w:rsidRPr="007E7842" w:rsidRDefault="007266C5" w:rsidP="007266C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Широкополосный доступ к информационно-телекоммуникационной сети Интернет для юридических и физических лиц предоставляется операторами связи, имеющими лицензии на предоставление телематических услуг связи.</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Телематические услуги связи предоставляют следующие организации:</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Публичное акционерное общество междугородной и международной электрической связи «Ростелеком»;</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ФГУП «Российская телевизионная и радиовещательная сеть»;</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«Оранж Бизнес Сервисез»;</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Акционерное общество «РТКомм.РУ»;</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Акционерное общество «ЭР – Телеком Холдинг»;</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Открытое акционерное общество «Российские железные дороги»;</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Публичное акционерное общество «МегаФон»;</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Публичное акционерное общество «Вымпел-Коммуникации»;</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Публичное акционерное общество «Мобильные ТелеСистемы»;</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Открытое акционерное общество «Межрегиональный ТранзитТелеком»;</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«КОННЭКТ»;</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«Скартел»;</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Акционерное общество «Востоктелеком»;</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«Т2 Мобайл»;</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Акционерное общество «Компания ТрансТелеКом»;</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«Паутина»;</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«Миранда-медиа»;</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ИП Драгунов Денис Анатольевич;</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«Тинькоф»;</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«ДЕНИ КОЛЛ»;</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«ДАС-Телеком»;</w:t>
      </w:r>
    </w:p>
    <w:p w:rsidR="007266C5" w:rsidRPr="0037516D"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Общество с ограниченной ответственностью «Сеть вкусов»</w:t>
      </w:r>
      <w:r w:rsidR="0037516D" w:rsidRPr="0037516D">
        <w:rPr>
          <w:rFonts w:ascii="Times New Roman" w:hAnsi="Times New Roman" w:cs="Times New Roman"/>
          <w:sz w:val="28"/>
          <w:szCs w:val="28"/>
        </w:rPr>
        <w:t>;</w:t>
      </w:r>
    </w:p>
    <w:p w:rsidR="007266C5" w:rsidRPr="007E7842" w:rsidRDefault="007266C5" w:rsidP="007266C5">
      <w:pPr>
        <w:spacing w:after="0" w:line="240" w:lineRule="auto"/>
        <w:ind w:firstLine="709"/>
        <w:rPr>
          <w:rFonts w:ascii="Times New Roman" w:hAnsi="Times New Roman" w:cs="Times New Roman"/>
          <w:sz w:val="28"/>
          <w:szCs w:val="28"/>
        </w:rPr>
      </w:pPr>
      <w:r w:rsidRPr="007E7842">
        <w:rPr>
          <w:rFonts w:ascii="Times New Roman" w:hAnsi="Times New Roman" w:cs="Times New Roman"/>
          <w:sz w:val="28"/>
          <w:szCs w:val="28"/>
        </w:rPr>
        <w:t>- Акционерное общество «ГЛОНАСС».</w:t>
      </w:r>
    </w:p>
    <w:p w:rsidR="007266C5" w:rsidRPr="007E7842" w:rsidRDefault="007266C5" w:rsidP="007266C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Таким образом, на рынке широкополосного доступа к сети Интернет на территории Еврейской автономной области присутствует достаточное количество операторов связи, обеспечивающих развитую конкурентную среду.</w:t>
      </w:r>
    </w:p>
    <w:p w:rsidR="007266C5" w:rsidRPr="007E7842" w:rsidRDefault="007266C5" w:rsidP="007266C5">
      <w:pPr>
        <w:spacing w:after="0" w:line="240" w:lineRule="auto"/>
        <w:ind w:firstLine="709"/>
        <w:jc w:val="both"/>
        <w:rPr>
          <w:rFonts w:ascii="Times New Roman" w:eastAsia="Calibri" w:hAnsi="Times New Roman" w:cs="Times New Roman"/>
          <w:sz w:val="28"/>
          <w:szCs w:val="28"/>
        </w:rPr>
      </w:pPr>
      <w:r w:rsidRPr="007E7842">
        <w:rPr>
          <w:rFonts w:ascii="Times New Roman" w:hAnsi="Times New Roman" w:cs="Times New Roman"/>
          <w:sz w:val="28"/>
          <w:szCs w:val="28"/>
        </w:rPr>
        <w:t xml:space="preserve">По информации Управления Роскомнадзора по Дальневосточному федеральному округу </w:t>
      </w:r>
      <w:r w:rsidRPr="007E7842">
        <w:rPr>
          <w:rFonts w:ascii="Times New Roman" w:eastAsia="Calibri" w:hAnsi="Times New Roman" w:cs="Times New Roman"/>
          <w:sz w:val="28"/>
          <w:szCs w:val="28"/>
        </w:rPr>
        <w:t xml:space="preserve">телематические услуги связи на территории области предоставляет 23 организации, включая </w:t>
      </w:r>
      <w:r w:rsidRPr="007E7842">
        <w:rPr>
          <w:rFonts w:ascii="Times New Roman" w:hAnsi="Times New Roman" w:cs="Times New Roman"/>
          <w:sz w:val="28"/>
          <w:szCs w:val="28"/>
        </w:rPr>
        <w:t>ФГУП «Российская телевизионная и радиовещательная сеть».</w:t>
      </w:r>
    </w:p>
    <w:p w:rsidR="007266C5" w:rsidRPr="007E7842" w:rsidRDefault="007266C5" w:rsidP="007266C5">
      <w:pPr>
        <w:autoSpaceDE w:val="0"/>
        <w:autoSpaceDN w:val="0"/>
        <w:adjustRightInd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Иные организации в сфере связи с государственным и муниципальным участием на территории области отсутствуют. </w:t>
      </w:r>
    </w:p>
    <w:p w:rsidR="007266C5" w:rsidRPr="007E7842" w:rsidRDefault="007266C5" w:rsidP="007266C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Оказание услуг связи относится к лицензируемым видам деятельности и регулируется федеральным законодательством. Административные и экономические барьеры для входа на рынок связи со стороны органов исполнительной в</w:t>
      </w:r>
      <w:r w:rsidR="00CF27B7" w:rsidRPr="007E7842">
        <w:rPr>
          <w:rFonts w:ascii="Times New Roman" w:hAnsi="Times New Roman" w:cs="Times New Roman"/>
          <w:sz w:val="28"/>
          <w:szCs w:val="28"/>
        </w:rPr>
        <w:t xml:space="preserve">ласти, формируемых правительством </w:t>
      </w:r>
      <w:r w:rsidRPr="007E7842">
        <w:rPr>
          <w:rFonts w:ascii="Times New Roman" w:hAnsi="Times New Roman" w:cs="Times New Roman"/>
          <w:sz w:val="28"/>
          <w:szCs w:val="28"/>
        </w:rPr>
        <w:t>области</w:t>
      </w:r>
      <w:r w:rsidR="00CF27B7" w:rsidRPr="007E7842">
        <w:rPr>
          <w:rFonts w:ascii="Times New Roman" w:hAnsi="Times New Roman" w:cs="Times New Roman"/>
          <w:sz w:val="28"/>
          <w:szCs w:val="28"/>
        </w:rPr>
        <w:t>,</w:t>
      </w:r>
      <w:r w:rsidRPr="007E7842">
        <w:rPr>
          <w:rFonts w:ascii="Times New Roman" w:hAnsi="Times New Roman" w:cs="Times New Roman"/>
          <w:sz w:val="28"/>
          <w:szCs w:val="28"/>
        </w:rPr>
        <w:t xml:space="preserve"> отсутствуют. </w:t>
      </w:r>
    </w:p>
    <w:p w:rsidR="007266C5" w:rsidRPr="007E7842" w:rsidRDefault="007266C5" w:rsidP="007266C5">
      <w:pPr>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 xml:space="preserve">На основании проведенного анализа предоставления услуг связи на рынке связи области, включая предоставление услуг широкополосного доступа </w:t>
      </w:r>
      <w:r w:rsidRPr="007E7842">
        <w:rPr>
          <w:rFonts w:ascii="Times New Roman" w:hAnsi="Times New Roman" w:cs="Times New Roman"/>
          <w:sz w:val="28"/>
          <w:szCs w:val="28"/>
        </w:rPr>
        <w:t xml:space="preserve">к сети Интернет, </w:t>
      </w:r>
      <w:r w:rsidRPr="007E7842">
        <w:rPr>
          <w:rFonts w:ascii="Times New Roman" w:hAnsi="Times New Roman" w:cs="Times New Roman"/>
          <w:color w:val="000000"/>
          <w:sz w:val="28"/>
          <w:szCs w:val="28"/>
        </w:rPr>
        <w:t xml:space="preserve">установлено, что уровень конкурентной среды является достаточно развитым. </w:t>
      </w:r>
    </w:p>
    <w:p w:rsidR="007266C5" w:rsidRPr="007E7842" w:rsidRDefault="007266C5" w:rsidP="007266C5">
      <w:pPr>
        <w:spacing w:after="0" w:line="240" w:lineRule="auto"/>
        <w:ind w:firstLine="709"/>
        <w:jc w:val="both"/>
        <w:rPr>
          <w:rFonts w:ascii="Times New Roman" w:hAnsi="Times New Roman" w:cs="Times New Roman"/>
          <w:color w:val="000000"/>
          <w:sz w:val="28"/>
          <w:szCs w:val="28"/>
        </w:rPr>
      </w:pPr>
      <w:r w:rsidRPr="007E7842">
        <w:rPr>
          <w:rFonts w:ascii="Times New Roman" w:hAnsi="Times New Roman" w:cs="Times New Roman"/>
          <w:color w:val="000000"/>
          <w:sz w:val="28"/>
          <w:szCs w:val="28"/>
        </w:rPr>
        <w:t>Проблемы развития конкуренции на рынке услуг связи, в том числе услуг по предоставлению широкополосного доступа к информационно-телекоммуникационной сети Интернет, на территории области отсутствуют.</w:t>
      </w:r>
    </w:p>
    <w:p w:rsidR="00F05D3D" w:rsidRPr="007E7842" w:rsidRDefault="00F05D3D" w:rsidP="00F05D3D">
      <w:pPr>
        <w:spacing w:after="0" w:line="240" w:lineRule="auto"/>
        <w:ind w:firstLine="567"/>
        <w:jc w:val="both"/>
        <w:rPr>
          <w:rFonts w:ascii="Times New Roman" w:eastAsia="Calibri" w:hAnsi="Times New Roman" w:cs="Times New Roman"/>
          <w:b/>
          <w:bCs/>
          <w:sz w:val="28"/>
          <w:szCs w:val="28"/>
          <w:u w:val="single"/>
        </w:rPr>
      </w:pPr>
    </w:p>
    <w:p w:rsidR="00F05D3D" w:rsidRPr="007E7842" w:rsidRDefault="00F05D3D" w:rsidP="00836398">
      <w:pPr>
        <w:spacing w:after="0" w:line="240" w:lineRule="auto"/>
        <w:ind w:firstLine="709"/>
        <w:jc w:val="both"/>
        <w:rPr>
          <w:rFonts w:ascii="Times New Roman" w:eastAsia="Calibri" w:hAnsi="Times New Roman" w:cs="Times New Roman"/>
          <w:b/>
          <w:bCs/>
          <w:sz w:val="28"/>
          <w:szCs w:val="28"/>
        </w:rPr>
      </w:pPr>
      <w:r w:rsidRPr="007E7842">
        <w:rPr>
          <w:rFonts w:ascii="Times New Roman" w:eastAsia="Calibri" w:hAnsi="Times New Roman" w:cs="Times New Roman"/>
          <w:b/>
          <w:bCs/>
          <w:sz w:val="28"/>
          <w:szCs w:val="28"/>
        </w:rPr>
        <w:t>2.3.1.2</w:t>
      </w:r>
      <w:r w:rsidR="00FB21AF" w:rsidRPr="007E7842">
        <w:rPr>
          <w:rFonts w:ascii="Times New Roman" w:eastAsia="Calibri" w:hAnsi="Times New Roman" w:cs="Times New Roman"/>
          <w:b/>
          <w:bCs/>
          <w:sz w:val="28"/>
          <w:szCs w:val="28"/>
        </w:rPr>
        <w:t>1.</w:t>
      </w:r>
      <w:r w:rsidRPr="007E7842">
        <w:rPr>
          <w:rFonts w:ascii="Times New Roman" w:eastAsia="Calibri" w:hAnsi="Times New Roman" w:cs="Times New Roman"/>
          <w:b/>
          <w:bCs/>
          <w:sz w:val="28"/>
          <w:szCs w:val="28"/>
        </w:rPr>
        <w:t xml:space="preserve"> Рынок жилищного строительства (за исключением Московского фонда реноваций жилой застройки и индивидуального жилищного строительства)</w:t>
      </w:r>
    </w:p>
    <w:p w:rsidR="00F05D3D" w:rsidRPr="007E7842" w:rsidRDefault="00F05D3D" w:rsidP="00F05D3D">
      <w:pPr>
        <w:spacing w:after="0" w:line="240" w:lineRule="auto"/>
        <w:ind w:firstLine="567"/>
        <w:jc w:val="both"/>
        <w:rPr>
          <w:rFonts w:ascii="Times New Roman" w:eastAsia="Calibri" w:hAnsi="Times New Roman" w:cs="Times New Roman"/>
          <w:iCs/>
          <w:sz w:val="28"/>
          <w:szCs w:val="28"/>
        </w:rPr>
      </w:pPr>
    </w:p>
    <w:p w:rsidR="00F05D3D" w:rsidRPr="007E7842" w:rsidRDefault="006C3CF7" w:rsidP="006C3CF7">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2019 году в</w:t>
      </w:r>
      <w:r w:rsidR="00F05D3D" w:rsidRPr="007E7842">
        <w:rPr>
          <w:rFonts w:ascii="Times New Roman" w:eastAsia="Calibri" w:hAnsi="Times New Roman" w:cs="Times New Roman"/>
          <w:sz w:val="28"/>
          <w:szCs w:val="28"/>
        </w:rPr>
        <w:t xml:space="preserve"> строительстве </w:t>
      </w:r>
      <w:r w:rsidRPr="007E7842">
        <w:rPr>
          <w:rFonts w:ascii="Times New Roman" w:eastAsia="Calibri" w:hAnsi="Times New Roman" w:cs="Times New Roman"/>
          <w:sz w:val="28"/>
          <w:szCs w:val="28"/>
        </w:rPr>
        <w:t>многоквартирных домов</w:t>
      </w:r>
      <w:r w:rsidR="00F05D3D" w:rsidRPr="007E7842">
        <w:rPr>
          <w:rFonts w:ascii="Times New Roman" w:eastAsia="Calibri" w:hAnsi="Times New Roman" w:cs="Times New Roman"/>
          <w:sz w:val="28"/>
          <w:szCs w:val="28"/>
        </w:rPr>
        <w:t xml:space="preserve"> были задействованы 5 строительных организаций. Доля организаций с частной формой собственности на </w:t>
      </w:r>
      <w:r w:rsidRPr="007E7842">
        <w:rPr>
          <w:rFonts w:ascii="Times New Roman" w:eastAsia="Calibri" w:hAnsi="Times New Roman" w:cs="Times New Roman"/>
          <w:sz w:val="28"/>
          <w:szCs w:val="28"/>
        </w:rPr>
        <w:t>указанном</w:t>
      </w:r>
      <w:r w:rsidR="00F05D3D" w:rsidRPr="007E7842">
        <w:rPr>
          <w:rFonts w:ascii="Times New Roman" w:eastAsia="Calibri" w:hAnsi="Times New Roman" w:cs="Times New Roman"/>
          <w:sz w:val="28"/>
          <w:szCs w:val="28"/>
        </w:rPr>
        <w:t xml:space="preserve"> рынке составляет 100 %</w:t>
      </w:r>
      <w:r w:rsidR="009837D6" w:rsidRPr="007E7842">
        <w:rPr>
          <w:rFonts w:ascii="Times New Roman" w:eastAsia="Calibri" w:hAnsi="Times New Roman" w:cs="Times New Roman"/>
          <w:sz w:val="28"/>
          <w:szCs w:val="28"/>
        </w:rPr>
        <w:t>.</w:t>
      </w:r>
      <w:r w:rsidR="00F05D3D" w:rsidRPr="007E7842">
        <w:rPr>
          <w:rFonts w:ascii="Times New Roman" w:eastAsia="Calibri" w:hAnsi="Times New Roman" w:cs="Times New Roman"/>
          <w:sz w:val="28"/>
          <w:szCs w:val="28"/>
        </w:rPr>
        <w:t xml:space="preserve"> Организациями</w:t>
      </w:r>
      <w:r w:rsidR="009837D6" w:rsidRPr="007E7842">
        <w:rPr>
          <w:rFonts w:ascii="Times New Roman" w:eastAsia="Calibri" w:hAnsi="Times New Roman" w:cs="Times New Roman"/>
          <w:sz w:val="28"/>
          <w:szCs w:val="28"/>
        </w:rPr>
        <w:t>-</w:t>
      </w:r>
      <w:r w:rsidR="00F05D3D" w:rsidRPr="007E7842">
        <w:rPr>
          <w:rFonts w:ascii="Times New Roman" w:eastAsia="Calibri" w:hAnsi="Times New Roman" w:cs="Times New Roman"/>
          <w:sz w:val="28"/>
          <w:szCs w:val="28"/>
        </w:rPr>
        <w:t>застройщиками в 2017 году введено в эксплуатацию 11 домов площадью 32,3 тыс.</w:t>
      </w:r>
      <w:r w:rsidR="009837D6" w:rsidRPr="007E7842">
        <w:rPr>
          <w:rFonts w:ascii="Times New Roman" w:eastAsia="Calibri" w:hAnsi="Times New Roman" w:cs="Times New Roman"/>
          <w:sz w:val="28"/>
          <w:szCs w:val="28"/>
        </w:rPr>
        <w:t xml:space="preserve"> </w:t>
      </w:r>
      <w:r w:rsidR="00F05D3D" w:rsidRPr="007E7842">
        <w:rPr>
          <w:rFonts w:ascii="Times New Roman" w:eastAsia="Calibri" w:hAnsi="Times New Roman" w:cs="Times New Roman"/>
          <w:sz w:val="28"/>
          <w:szCs w:val="28"/>
        </w:rPr>
        <w:t>кв.</w:t>
      </w:r>
      <w:r w:rsidRPr="007E7842">
        <w:rPr>
          <w:rFonts w:ascii="Times New Roman" w:eastAsia="Calibri" w:hAnsi="Times New Roman" w:cs="Times New Roman"/>
          <w:sz w:val="28"/>
          <w:szCs w:val="28"/>
        </w:rPr>
        <w:t xml:space="preserve"> </w:t>
      </w:r>
      <w:r w:rsidR="00F05D3D" w:rsidRPr="007E7842">
        <w:rPr>
          <w:rFonts w:ascii="Times New Roman" w:eastAsia="Calibri" w:hAnsi="Times New Roman" w:cs="Times New Roman"/>
          <w:sz w:val="28"/>
          <w:szCs w:val="28"/>
        </w:rPr>
        <w:t>метров, в 2018 году введено в эксплуатацию 2 дома площадью 5,69 тыс.</w:t>
      </w:r>
      <w:r w:rsidRPr="007E7842">
        <w:rPr>
          <w:rFonts w:ascii="Times New Roman" w:eastAsia="Calibri" w:hAnsi="Times New Roman" w:cs="Times New Roman"/>
          <w:sz w:val="28"/>
          <w:szCs w:val="28"/>
        </w:rPr>
        <w:t xml:space="preserve"> кв. метров</w:t>
      </w:r>
      <w:r w:rsidR="00F05D3D" w:rsidRPr="007E7842">
        <w:rPr>
          <w:rFonts w:ascii="Times New Roman" w:eastAsia="Calibri" w:hAnsi="Times New Roman" w:cs="Times New Roman"/>
          <w:sz w:val="28"/>
          <w:szCs w:val="28"/>
        </w:rPr>
        <w:t xml:space="preserve">, в 2019 году ввод </w:t>
      </w:r>
      <w:r w:rsidRPr="007E7842">
        <w:rPr>
          <w:rFonts w:ascii="Times New Roman" w:eastAsia="Calibri" w:hAnsi="Times New Roman" w:cs="Times New Roman"/>
          <w:sz w:val="28"/>
          <w:szCs w:val="28"/>
        </w:rPr>
        <w:t>многоквартирных домов</w:t>
      </w:r>
      <w:r w:rsidR="00F05D3D" w:rsidRPr="007E7842">
        <w:rPr>
          <w:rFonts w:ascii="Times New Roman" w:eastAsia="Calibri" w:hAnsi="Times New Roman" w:cs="Times New Roman"/>
          <w:sz w:val="28"/>
          <w:szCs w:val="28"/>
        </w:rPr>
        <w:t xml:space="preserve"> не осуществлялся.</w:t>
      </w:r>
    </w:p>
    <w:p w:rsidR="006C3CF7" w:rsidRPr="007E7842" w:rsidRDefault="00F05D3D" w:rsidP="006C3CF7">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В 2019 году строительство </w:t>
      </w:r>
      <w:r w:rsidR="006C3CF7" w:rsidRPr="007E7842">
        <w:rPr>
          <w:rFonts w:ascii="Times New Roman" w:eastAsia="Calibri" w:hAnsi="Times New Roman" w:cs="Times New Roman"/>
          <w:sz w:val="28"/>
          <w:szCs w:val="28"/>
        </w:rPr>
        <w:t>многоквартирных домов</w:t>
      </w:r>
      <w:r w:rsidRPr="007E7842">
        <w:rPr>
          <w:rFonts w:ascii="Times New Roman" w:eastAsia="Calibri" w:hAnsi="Times New Roman" w:cs="Times New Roman"/>
          <w:sz w:val="28"/>
          <w:szCs w:val="28"/>
        </w:rPr>
        <w:t xml:space="preserve"> на территории области не осуществлялось. Низкая покупательская способность населения области не позволяет строительным организациям реализовать уже введенное в эксплуатацию жилье.</w:t>
      </w:r>
    </w:p>
    <w:p w:rsidR="006C3CF7" w:rsidRPr="007E7842" w:rsidRDefault="00F05D3D" w:rsidP="006C3CF7">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предыдущие годы основной объем ввода жилья осуществлялся для реализации жилых помещений в рамках мероприятий по переселению граждан из аварийного жилищного фонда или приобретения жилья для отдельных категорий граждан (дети сирот</w:t>
      </w:r>
      <w:r w:rsidR="006C3CF7" w:rsidRPr="007E7842">
        <w:rPr>
          <w:rFonts w:ascii="Times New Roman" w:eastAsia="Calibri" w:hAnsi="Times New Roman" w:cs="Times New Roman"/>
          <w:sz w:val="28"/>
          <w:szCs w:val="28"/>
        </w:rPr>
        <w:t xml:space="preserve">ы, работники бюджетной сферы). </w:t>
      </w:r>
    </w:p>
    <w:p w:rsidR="00F05D3D" w:rsidRPr="007E7842" w:rsidRDefault="00F05D3D" w:rsidP="006C3CF7">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2019 году для реализации планов по вышеуказанным мероприятиям было достаточно жилых помещений, введённых в предыдущие годы.</w:t>
      </w:r>
    </w:p>
    <w:p w:rsidR="00F05D3D" w:rsidRPr="007E7842" w:rsidRDefault="00F05D3D" w:rsidP="006C3CF7">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Также, одним из факторов, способствующих развитию рынка строительства жилья, является развитие ипотечного жилищного кредитования. Общий объем ипотечных жилищных кредитов, выданных кредитными организациями области в 2018 году составил 799 кредитов на сумму 1220,4 млн рублей, в 2019 году кредитными организациями области выдано 570 на сумму 912,5 тыс.</w:t>
      </w:r>
      <w:r w:rsidR="006C3CF7" w:rsidRPr="007E7842">
        <w:rPr>
          <w:rFonts w:ascii="Times New Roman" w:eastAsia="Calibri" w:hAnsi="Times New Roman" w:cs="Times New Roman"/>
          <w:sz w:val="28"/>
          <w:szCs w:val="28"/>
        </w:rPr>
        <w:t xml:space="preserve"> </w:t>
      </w:r>
      <w:r w:rsidR="001622E8" w:rsidRPr="007E7842">
        <w:rPr>
          <w:rFonts w:ascii="Times New Roman" w:eastAsia="Calibri" w:hAnsi="Times New Roman" w:cs="Times New Roman"/>
          <w:sz w:val="28"/>
          <w:szCs w:val="28"/>
        </w:rPr>
        <w:t>рублей.</w:t>
      </w:r>
    </w:p>
    <w:p w:rsidR="001622E8" w:rsidRPr="007E7842" w:rsidRDefault="001622E8" w:rsidP="001622E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соответствии с постановлением Правительства Российской Федерации от 07.12.2019 № 1609 «Об утверждении условий программы «Дальневосточная ипотека» и внесении изменений в распоряжение Правительства Российской Федерации от 2 сентября 2015 г. № 1713-р» на территории Еврейской автономной области с 1 декабря 2019 г. по 31 декабря 2024 г. включительно действует программа «Дальневосточная ипотека», согласно которой жители области имеют возможность получить ипотечный кредит (займ) под 2 % годовых.</w:t>
      </w:r>
    </w:p>
    <w:p w:rsidR="001622E8" w:rsidRPr="007E7842" w:rsidRDefault="001622E8" w:rsidP="001622E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настоящее время ПАО «Сбербанк России» на территории области выдан</w:t>
      </w:r>
      <w:r w:rsidR="00836398" w:rsidRPr="007E7842">
        <w:rPr>
          <w:rFonts w:ascii="Times New Roman" w:hAnsi="Times New Roman" w:cs="Times New Roman"/>
          <w:sz w:val="28"/>
          <w:szCs w:val="28"/>
        </w:rPr>
        <w:t>о</w:t>
      </w:r>
      <w:r w:rsidRPr="007E7842">
        <w:rPr>
          <w:rFonts w:ascii="Times New Roman" w:hAnsi="Times New Roman" w:cs="Times New Roman"/>
          <w:sz w:val="28"/>
          <w:szCs w:val="28"/>
        </w:rPr>
        <w:t xml:space="preserve"> </w:t>
      </w:r>
      <w:r w:rsidR="00836398" w:rsidRPr="007E7842">
        <w:rPr>
          <w:rFonts w:ascii="Times New Roman" w:hAnsi="Times New Roman" w:cs="Times New Roman"/>
          <w:sz w:val="28"/>
          <w:szCs w:val="28"/>
        </w:rPr>
        <w:t>3</w:t>
      </w:r>
      <w:r w:rsidRPr="007E7842">
        <w:rPr>
          <w:rFonts w:ascii="Times New Roman" w:hAnsi="Times New Roman" w:cs="Times New Roman"/>
          <w:sz w:val="28"/>
          <w:szCs w:val="28"/>
        </w:rPr>
        <w:t xml:space="preserve"> ипотечны</w:t>
      </w:r>
      <w:r w:rsidR="00957BCD" w:rsidRPr="007E7842">
        <w:rPr>
          <w:rFonts w:ascii="Times New Roman" w:hAnsi="Times New Roman" w:cs="Times New Roman"/>
          <w:sz w:val="28"/>
          <w:szCs w:val="28"/>
        </w:rPr>
        <w:t>х</w:t>
      </w:r>
      <w:r w:rsidRPr="007E7842">
        <w:rPr>
          <w:rFonts w:ascii="Times New Roman" w:hAnsi="Times New Roman" w:cs="Times New Roman"/>
          <w:sz w:val="28"/>
          <w:szCs w:val="28"/>
        </w:rPr>
        <w:t xml:space="preserve"> кредит</w:t>
      </w:r>
      <w:r w:rsidR="00836398" w:rsidRPr="007E7842">
        <w:rPr>
          <w:rFonts w:ascii="Times New Roman" w:hAnsi="Times New Roman" w:cs="Times New Roman"/>
          <w:sz w:val="28"/>
          <w:szCs w:val="28"/>
        </w:rPr>
        <w:t>а</w:t>
      </w:r>
      <w:r w:rsidRPr="007E7842">
        <w:rPr>
          <w:rFonts w:ascii="Times New Roman" w:hAnsi="Times New Roman" w:cs="Times New Roman"/>
          <w:sz w:val="28"/>
          <w:szCs w:val="28"/>
        </w:rPr>
        <w:t xml:space="preserve"> (займ</w:t>
      </w:r>
      <w:r w:rsidR="00836398" w:rsidRPr="007E7842">
        <w:rPr>
          <w:rFonts w:ascii="Times New Roman" w:hAnsi="Times New Roman" w:cs="Times New Roman"/>
          <w:sz w:val="28"/>
          <w:szCs w:val="28"/>
        </w:rPr>
        <w:t>а</w:t>
      </w:r>
      <w:r w:rsidRPr="007E7842">
        <w:rPr>
          <w:rFonts w:ascii="Times New Roman" w:hAnsi="Times New Roman" w:cs="Times New Roman"/>
          <w:sz w:val="28"/>
          <w:szCs w:val="28"/>
        </w:rPr>
        <w:t xml:space="preserve">) под 2 % годовых и ПАО «Азиатско-Тихоокеанский Банк» </w:t>
      </w:r>
      <w:r w:rsidR="00836398" w:rsidRPr="007E7842">
        <w:rPr>
          <w:rFonts w:ascii="Times New Roman" w:hAnsi="Times New Roman" w:cs="Times New Roman"/>
          <w:sz w:val="28"/>
          <w:szCs w:val="28"/>
        </w:rPr>
        <w:t>выдано</w:t>
      </w:r>
      <w:r w:rsidRPr="007E7842">
        <w:rPr>
          <w:rFonts w:ascii="Times New Roman" w:hAnsi="Times New Roman" w:cs="Times New Roman"/>
          <w:sz w:val="28"/>
          <w:szCs w:val="28"/>
        </w:rPr>
        <w:t xml:space="preserve"> 2 ипотечны</w:t>
      </w:r>
      <w:r w:rsidR="00836398" w:rsidRPr="007E7842">
        <w:rPr>
          <w:rFonts w:ascii="Times New Roman" w:hAnsi="Times New Roman" w:cs="Times New Roman"/>
          <w:sz w:val="28"/>
          <w:szCs w:val="28"/>
        </w:rPr>
        <w:t>х</w:t>
      </w:r>
      <w:r w:rsidRPr="007E7842">
        <w:rPr>
          <w:rFonts w:ascii="Times New Roman" w:hAnsi="Times New Roman" w:cs="Times New Roman"/>
          <w:sz w:val="28"/>
          <w:szCs w:val="28"/>
        </w:rPr>
        <w:t xml:space="preserve"> кредит</w:t>
      </w:r>
      <w:r w:rsidR="00836398" w:rsidRPr="007E7842">
        <w:rPr>
          <w:rFonts w:ascii="Times New Roman" w:hAnsi="Times New Roman" w:cs="Times New Roman"/>
          <w:sz w:val="28"/>
          <w:szCs w:val="28"/>
        </w:rPr>
        <w:t>а</w:t>
      </w:r>
      <w:r w:rsidRPr="007E7842">
        <w:rPr>
          <w:rFonts w:ascii="Times New Roman" w:hAnsi="Times New Roman" w:cs="Times New Roman"/>
          <w:sz w:val="28"/>
          <w:szCs w:val="28"/>
        </w:rPr>
        <w:t xml:space="preserve"> (займ</w:t>
      </w:r>
      <w:r w:rsidR="00836398" w:rsidRPr="007E7842">
        <w:rPr>
          <w:rFonts w:ascii="Times New Roman" w:hAnsi="Times New Roman" w:cs="Times New Roman"/>
          <w:sz w:val="28"/>
          <w:szCs w:val="28"/>
        </w:rPr>
        <w:t>а</w:t>
      </w:r>
      <w:r w:rsidRPr="007E7842">
        <w:rPr>
          <w:rFonts w:ascii="Times New Roman" w:hAnsi="Times New Roman" w:cs="Times New Roman"/>
          <w:sz w:val="28"/>
          <w:szCs w:val="28"/>
        </w:rPr>
        <w:t>) под 2 % годовых.</w:t>
      </w:r>
    </w:p>
    <w:p w:rsidR="00F05D3D" w:rsidRPr="007E7842" w:rsidRDefault="00F05D3D" w:rsidP="004C2712">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целях снижения административных барьеров в рамках реализации дорожной карты «Получение разрешения на строительство и территориальное планирование» сокращен срок прохождения процедур</w:t>
      </w:r>
      <w:r w:rsidR="008D688A" w:rsidRPr="007E7842">
        <w:rPr>
          <w:rFonts w:ascii="Times New Roman" w:eastAsia="Calibri" w:hAnsi="Times New Roman" w:cs="Times New Roman"/>
          <w:sz w:val="28"/>
          <w:szCs w:val="28"/>
        </w:rPr>
        <w:t xml:space="preserve"> со </w:t>
      </w:r>
      <w:r w:rsidR="000A6F6E" w:rsidRPr="007E7842">
        <w:rPr>
          <w:rFonts w:ascii="Times New Roman" w:eastAsia="Calibri" w:hAnsi="Times New Roman" w:cs="Times New Roman"/>
          <w:sz w:val="28"/>
          <w:szCs w:val="28"/>
        </w:rPr>
        <w:t>194 дн</w:t>
      </w:r>
      <w:r w:rsidR="008D688A" w:rsidRPr="007E7842">
        <w:rPr>
          <w:rFonts w:ascii="Times New Roman" w:eastAsia="Calibri" w:hAnsi="Times New Roman" w:cs="Times New Roman"/>
          <w:sz w:val="28"/>
          <w:szCs w:val="28"/>
        </w:rPr>
        <w:t>ей до</w:t>
      </w:r>
      <w:r w:rsidR="000A6F6E" w:rsidRPr="007E7842">
        <w:rPr>
          <w:rFonts w:ascii="Times New Roman" w:eastAsia="Calibri" w:hAnsi="Times New Roman" w:cs="Times New Roman"/>
          <w:sz w:val="28"/>
          <w:szCs w:val="28"/>
        </w:rPr>
        <w:t xml:space="preserve"> 131 д</w:t>
      </w:r>
      <w:r w:rsidR="008D688A" w:rsidRPr="007E7842">
        <w:rPr>
          <w:rFonts w:ascii="Times New Roman" w:eastAsia="Calibri" w:hAnsi="Times New Roman" w:cs="Times New Roman"/>
          <w:sz w:val="28"/>
          <w:szCs w:val="28"/>
        </w:rPr>
        <w:t>ня</w:t>
      </w:r>
      <w:r w:rsidRPr="007E7842">
        <w:rPr>
          <w:rFonts w:ascii="Times New Roman" w:eastAsia="Calibri" w:hAnsi="Times New Roman" w:cs="Times New Roman"/>
          <w:sz w:val="28"/>
          <w:szCs w:val="28"/>
        </w:rPr>
        <w:t xml:space="preserve">, обеспечено предоставление государственных услуг по выдаче </w:t>
      </w:r>
      <w:r w:rsidR="004C2712" w:rsidRPr="007E7842">
        <w:rPr>
          <w:rFonts w:ascii="Times New Roman" w:eastAsia="Calibri" w:hAnsi="Times New Roman" w:cs="Times New Roman"/>
          <w:sz w:val="28"/>
          <w:szCs w:val="28"/>
        </w:rPr>
        <w:t>градостроительного плана земельного участка</w:t>
      </w:r>
      <w:r w:rsidRPr="007E7842">
        <w:rPr>
          <w:rFonts w:ascii="Times New Roman" w:eastAsia="Calibri" w:hAnsi="Times New Roman" w:cs="Times New Roman"/>
          <w:sz w:val="28"/>
          <w:szCs w:val="28"/>
        </w:rPr>
        <w:t>, подключения к сетям и выдачи разрешений на строительство в электронном виде, о</w:t>
      </w:r>
      <w:r w:rsidRPr="007E7842">
        <w:rPr>
          <w:rFonts w:ascii="Times New Roman" w:eastAsia="Times New Roman" w:hAnsi="Times New Roman" w:cs="Times New Roman"/>
          <w:color w:val="131313"/>
          <w:sz w:val="28"/>
          <w:szCs w:val="28"/>
          <w:lang w:eastAsia="ru-RU"/>
        </w:rPr>
        <w:t xml:space="preserve">беспечено наличие на официальных сайтах в сети </w:t>
      </w:r>
      <w:r w:rsidR="001622E8" w:rsidRPr="007E7842">
        <w:rPr>
          <w:rFonts w:ascii="Times New Roman" w:eastAsia="Times New Roman" w:hAnsi="Times New Roman" w:cs="Times New Roman"/>
          <w:color w:val="131313"/>
          <w:sz w:val="28"/>
          <w:szCs w:val="28"/>
          <w:lang w:eastAsia="ru-RU"/>
        </w:rPr>
        <w:t>«</w:t>
      </w:r>
      <w:r w:rsidRPr="007E7842">
        <w:rPr>
          <w:rFonts w:ascii="Times New Roman" w:eastAsia="Times New Roman" w:hAnsi="Times New Roman" w:cs="Times New Roman"/>
          <w:color w:val="131313"/>
          <w:sz w:val="28"/>
          <w:szCs w:val="28"/>
          <w:lang w:eastAsia="ru-RU"/>
        </w:rPr>
        <w:t>Интернет</w:t>
      </w:r>
      <w:r w:rsidR="001622E8" w:rsidRPr="007E7842">
        <w:rPr>
          <w:rFonts w:ascii="Times New Roman" w:eastAsia="Times New Roman" w:hAnsi="Times New Roman" w:cs="Times New Roman"/>
          <w:color w:val="131313"/>
          <w:sz w:val="28"/>
          <w:szCs w:val="28"/>
          <w:lang w:eastAsia="ru-RU"/>
        </w:rPr>
        <w:t>»</w:t>
      </w:r>
      <w:r w:rsidRPr="007E7842">
        <w:rPr>
          <w:rFonts w:ascii="Times New Roman" w:eastAsia="Times New Roman" w:hAnsi="Times New Roman" w:cs="Times New Roman"/>
          <w:color w:val="131313"/>
          <w:sz w:val="28"/>
          <w:szCs w:val="28"/>
          <w:lang w:eastAsia="ru-RU"/>
        </w:rPr>
        <w:t xml:space="preserve"> органов местного самоуправления </w:t>
      </w:r>
      <w:r w:rsidR="0041180A" w:rsidRPr="007E7842">
        <w:rPr>
          <w:rFonts w:ascii="Times New Roman" w:eastAsia="Times New Roman" w:hAnsi="Times New Roman" w:cs="Times New Roman"/>
          <w:color w:val="131313"/>
          <w:sz w:val="28"/>
          <w:szCs w:val="28"/>
          <w:lang w:eastAsia="ru-RU"/>
        </w:rPr>
        <w:t xml:space="preserve">области </w:t>
      </w:r>
      <w:r w:rsidRPr="007E7842">
        <w:rPr>
          <w:rFonts w:ascii="Times New Roman" w:eastAsia="Times New Roman" w:hAnsi="Times New Roman" w:cs="Times New Roman"/>
          <w:color w:val="131313"/>
          <w:sz w:val="28"/>
          <w:szCs w:val="28"/>
          <w:lang w:eastAsia="ru-RU"/>
        </w:rPr>
        <w:t xml:space="preserve">документов территориального планирования, градостроительного зонирования. </w:t>
      </w:r>
      <w:r w:rsidRPr="007E7842">
        <w:rPr>
          <w:rFonts w:ascii="Times New Roman" w:eastAsia="Calibri" w:hAnsi="Times New Roman" w:cs="Times New Roman"/>
          <w:sz w:val="28"/>
          <w:szCs w:val="28"/>
        </w:rPr>
        <w:t xml:space="preserve">В целях информирования участников рынка жилищного строительства на портале управления архитектуры и строительства правительства области создан раздел для участников рынка жилищного строительства. </w:t>
      </w:r>
    </w:p>
    <w:p w:rsidR="000811CE" w:rsidRPr="007E7842" w:rsidRDefault="000811CE" w:rsidP="000811CE">
      <w:pPr>
        <w:spacing w:after="0" w:line="240" w:lineRule="auto"/>
        <w:ind w:firstLine="708"/>
        <w:jc w:val="both"/>
        <w:rPr>
          <w:rFonts w:ascii="Times New Roman" w:eastAsia="Times New Roman" w:hAnsi="Times New Roman" w:cs="Times New Roman"/>
          <w:b/>
          <w:sz w:val="28"/>
          <w:szCs w:val="28"/>
        </w:rPr>
      </w:pPr>
    </w:p>
    <w:p w:rsidR="005E691A" w:rsidRPr="007E7842" w:rsidRDefault="005E691A" w:rsidP="00836398">
      <w:pPr>
        <w:spacing w:after="0" w:line="240" w:lineRule="auto"/>
        <w:ind w:firstLine="709"/>
        <w:jc w:val="both"/>
        <w:rPr>
          <w:rFonts w:ascii="Times New Roman" w:eastAsia="Calibri" w:hAnsi="Times New Roman" w:cs="Times New Roman"/>
          <w:b/>
          <w:bCs/>
          <w:sz w:val="28"/>
          <w:szCs w:val="28"/>
        </w:rPr>
      </w:pPr>
      <w:r w:rsidRPr="007E7842">
        <w:rPr>
          <w:rFonts w:ascii="Times New Roman" w:eastAsia="Times New Roman" w:hAnsi="Times New Roman" w:cs="Times New Roman"/>
          <w:b/>
          <w:sz w:val="28"/>
          <w:szCs w:val="28"/>
        </w:rPr>
        <w:t>2.3.1.2</w:t>
      </w:r>
      <w:r w:rsidR="00FB21AF" w:rsidRPr="007E7842">
        <w:rPr>
          <w:rFonts w:ascii="Times New Roman" w:eastAsia="Times New Roman" w:hAnsi="Times New Roman" w:cs="Times New Roman"/>
          <w:b/>
          <w:sz w:val="28"/>
          <w:szCs w:val="28"/>
        </w:rPr>
        <w:t>2.</w:t>
      </w:r>
      <w:r w:rsidRPr="007E7842">
        <w:rPr>
          <w:rFonts w:ascii="Times New Roman" w:eastAsia="Times New Roman" w:hAnsi="Times New Roman" w:cs="Times New Roman"/>
          <w:b/>
          <w:sz w:val="28"/>
          <w:szCs w:val="28"/>
        </w:rPr>
        <w:t xml:space="preserve"> </w:t>
      </w:r>
      <w:r w:rsidRPr="007E7842">
        <w:rPr>
          <w:rFonts w:ascii="Times New Roman" w:eastAsia="Calibri" w:hAnsi="Times New Roman" w:cs="Times New Roman"/>
          <w:b/>
          <w:bCs/>
          <w:sz w:val="28"/>
          <w:szCs w:val="28"/>
        </w:rPr>
        <w:t>Рынок строительства</w:t>
      </w:r>
      <w:r w:rsidR="00FB21AF" w:rsidRPr="007E7842">
        <w:rPr>
          <w:rFonts w:ascii="Times New Roman" w:eastAsia="Calibri" w:hAnsi="Times New Roman" w:cs="Times New Roman"/>
          <w:b/>
          <w:bCs/>
          <w:sz w:val="28"/>
          <w:szCs w:val="28"/>
        </w:rPr>
        <w:t xml:space="preserve"> объектов капитального строительства</w:t>
      </w:r>
      <w:r w:rsidRPr="007E7842">
        <w:rPr>
          <w:rFonts w:ascii="Times New Roman" w:eastAsia="Calibri" w:hAnsi="Times New Roman" w:cs="Times New Roman"/>
          <w:b/>
          <w:bCs/>
          <w:sz w:val="28"/>
          <w:szCs w:val="28"/>
        </w:rPr>
        <w:t xml:space="preserve">, за исключением </w:t>
      </w:r>
      <w:r w:rsidR="00FB21AF" w:rsidRPr="007E7842">
        <w:rPr>
          <w:rFonts w:ascii="Times New Roman" w:eastAsia="Calibri" w:hAnsi="Times New Roman" w:cs="Times New Roman"/>
          <w:b/>
          <w:bCs/>
          <w:sz w:val="28"/>
          <w:szCs w:val="28"/>
        </w:rPr>
        <w:t xml:space="preserve">жилищного и </w:t>
      </w:r>
      <w:r w:rsidRPr="007E7842">
        <w:rPr>
          <w:rFonts w:ascii="Times New Roman" w:eastAsia="Calibri" w:hAnsi="Times New Roman" w:cs="Times New Roman"/>
          <w:b/>
          <w:bCs/>
          <w:sz w:val="28"/>
          <w:szCs w:val="28"/>
        </w:rPr>
        <w:t>дорожного строительства</w:t>
      </w:r>
    </w:p>
    <w:p w:rsidR="00836398" w:rsidRPr="007E7842" w:rsidRDefault="00836398" w:rsidP="00836398">
      <w:pPr>
        <w:spacing w:after="0" w:line="240" w:lineRule="auto"/>
        <w:ind w:firstLine="709"/>
        <w:jc w:val="both"/>
        <w:rPr>
          <w:rFonts w:ascii="Times New Roman" w:eastAsia="Calibri" w:hAnsi="Times New Roman" w:cs="Times New Roman"/>
          <w:sz w:val="28"/>
          <w:szCs w:val="28"/>
        </w:rPr>
      </w:pPr>
    </w:p>
    <w:p w:rsidR="005E691A" w:rsidRPr="007E7842" w:rsidRDefault="005E691A" w:rsidP="00836398">
      <w:pPr>
        <w:spacing w:after="0" w:line="240" w:lineRule="auto"/>
        <w:ind w:firstLine="709"/>
        <w:jc w:val="both"/>
        <w:rPr>
          <w:rFonts w:ascii="Times New Roman" w:eastAsia="Calibri" w:hAnsi="Times New Roman" w:cs="Times New Roman"/>
          <w:color w:val="000000"/>
          <w:sz w:val="28"/>
          <w:szCs w:val="28"/>
        </w:rPr>
      </w:pPr>
      <w:r w:rsidRPr="007E7842">
        <w:rPr>
          <w:rFonts w:ascii="Times New Roman" w:eastAsia="Calibri" w:hAnsi="Times New Roman" w:cs="Times New Roman"/>
          <w:sz w:val="28"/>
          <w:szCs w:val="28"/>
        </w:rPr>
        <w:t>В Еврейской автономной области, согласно статистическим данным, по состоянию на 01.</w:t>
      </w:r>
      <w:r w:rsidR="00E95804">
        <w:rPr>
          <w:rFonts w:ascii="Times New Roman" w:eastAsia="Calibri" w:hAnsi="Times New Roman" w:cs="Times New Roman"/>
          <w:sz w:val="28"/>
          <w:szCs w:val="28"/>
        </w:rPr>
        <w:t>01</w:t>
      </w:r>
      <w:r w:rsidRPr="007E7842">
        <w:rPr>
          <w:rFonts w:ascii="Times New Roman" w:eastAsia="Calibri" w:hAnsi="Times New Roman" w:cs="Times New Roman"/>
          <w:sz w:val="28"/>
          <w:szCs w:val="28"/>
        </w:rPr>
        <w:t xml:space="preserve">.2019 года зарегистрировано </w:t>
      </w:r>
      <w:r w:rsidRPr="007E7842">
        <w:rPr>
          <w:rFonts w:ascii="Times New Roman" w:eastAsia="Calibri" w:hAnsi="Times New Roman" w:cs="Times New Roman"/>
          <w:color w:val="000000"/>
          <w:sz w:val="28"/>
          <w:szCs w:val="28"/>
        </w:rPr>
        <w:t xml:space="preserve">224 </w:t>
      </w:r>
      <w:r w:rsidRPr="007E7842">
        <w:rPr>
          <w:rFonts w:ascii="Times New Roman" w:eastAsia="Calibri" w:hAnsi="Times New Roman" w:cs="Times New Roman"/>
          <w:sz w:val="28"/>
          <w:szCs w:val="28"/>
        </w:rPr>
        <w:t xml:space="preserve">организации по виду экономической деятельности «Строительство». Доля организаций с частной формой собственности на рассматриваемом рынке составляет 100 %. </w:t>
      </w:r>
      <w:r w:rsidRPr="007E7842">
        <w:rPr>
          <w:rFonts w:ascii="Times New Roman" w:eastAsia="Calibri" w:hAnsi="Times New Roman" w:cs="Times New Roman"/>
          <w:color w:val="000000"/>
          <w:sz w:val="28"/>
          <w:szCs w:val="28"/>
        </w:rPr>
        <w:t xml:space="preserve">Объем работ, выполненных собственными силами по виду экономической деятельности «Строительство» за январь-ноябрь 2019 года составил </w:t>
      </w:r>
      <w:r w:rsidRPr="007E7842">
        <w:rPr>
          <w:rFonts w:ascii="Times New Roman" w:eastAsia="Calibri" w:hAnsi="Times New Roman" w:cs="Times New Roman"/>
          <w:color w:val="000000"/>
          <w:sz w:val="28"/>
          <w:szCs w:val="28"/>
        </w:rPr>
        <w:br/>
        <w:t>9216,2</w:t>
      </w:r>
      <w:r w:rsidRPr="007E7842">
        <w:rPr>
          <w:rFonts w:ascii="Times New Roman" w:eastAsia="Calibri" w:hAnsi="Times New Roman" w:cs="Times New Roman"/>
          <w:sz w:val="28"/>
          <w:szCs w:val="28"/>
        </w:rPr>
        <w:t xml:space="preserve"> млн. рублей (82,7 % к соответствующему периоду 2018 года). В 2019 году </w:t>
      </w:r>
      <w:r w:rsidRPr="007E7842">
        <w:rPr>
          <w:rFonts w:ascii="Times New Roman" w:eastAsia="Calibri" w:hAnsi="Times New Roman" w:cs="Times New Roman"/>
          <w:color w:val="000000"/>
          <w:sz w:val="28"/>
          <w:szCs w:val="28"/>
        </w:rPr>
        <w:t xml:space="preserve">введено зданий нежилого назначения </w:t>
      </w:r>
      <w:r w:rsidR="00DE61C8" w:rsidRPr="007E7842">
        <w:rPr>
          <w:rFonts w:ascii="Times New Roman" w:eastAsia="Calibri" w:hAnsi="Times New Roman" w:cs="Times New Roman"/>
          <w:color w:val="000000"/>
          <w:sz w:val="28"/>
          <w:szCs w:val="28"/>
        </w:rPr>
        <w:t>15,5</w:t>
      </w:r>
      <w:r w:rsidRPr="007E7842">
        <w:rPr>
          <w:rFonts w:ascii="Times New Roman" w:eastAsia="Calibri" w:hAnsi="Times New Roman" w:cs="Times New Roman"/>
          <w:color w:val="000000"/>
          <w:sz w:val="28"/>
          <w:szCs w:val="28"/>
        </w:rPr>
        <w:t xml:space="preserve"> тыс.</w:t>
      </w:r>
      <w:r w:rsidR="00602F9E" w:rsidRPr="007E7842">
        <w:rPr>
          <w:rFonts w:ascii="Times New Roman" w:eastAsia="Calibri" w:hAnsi="Times New Roman" w:cs="Times New Roman"/>
          <w:color w:val="000000"/>
          <w:sz w:val="28"/>
          <w:szCs w:val="28"/>
        </w:rPr>
        <w:t xml:space="preserve"> </w:t>
      </w:r>
      <w:r w:rsidRPr="007E7842">
        <w:rPr>
          <w:rFonts w:ascii="Times New Roman" w:eastAsia="Calibri" w:hAnsi="Times New Roman" w:cs="Times New Roman"/>
          <w:color w:val="000000"/>
          <w:sz w:val="28"/>
          <w:szCs w:val="28"/>
        </w:rPr>
        <w:t>кв.</w:t>
      </w:r>
      <w:r w:rsidR="00602F9E" w:rsidRPr="007E7842">
        <w:rPr>
          <w:rFonts w:ascii="Times New Roman" w:eastAsia="Calibri" w:hAnsi="Times New Roman" w:cs="Times New Roman"/>
          <w:color w:val="000000"/>
          <w:sz w:val="28"/>
          <w:szCs w:val="28"/>
        </w:rPr>
        <w:t xml:space="preserve"> </w:t>
      </w:r>
      <w:r w:rsidRPr="007E7842">
        <w:rPr>
          <w:rFonts w:ascii="Times New Roman" w:eastAsia="Calibri" w:hAnsi="Times New Roman" w:cs="Times New Roman"/>
          <w:color w:val="000000"/>
          <w:sz w:val="28"/>
          <w:szCs w:val="28"/>
        </w:rPr>
        <w:t>метров</w:t>
      </w:r>
      <w:r w:rsidR="00DE61C8" w:rsidRPr="007E7842">
        <w:rPr>
          <w:rFonts w:ascii="Times New Roman" w:eastAsia="Calibri" w:hAnsi="Times New Roman" w:cs="Times New Roman"/>
          <w:color w:val="000000"/>
          <w:sz w:val="28"/>
          <w:szCs w:val="28"/>
        </w:rPr>
        <w:t>.</w:t>
      </w:r>
    </w:p>
    <w:p w:rsidR="005E691A" w:rsidRPr="007E7842" w:rsidRDefault="005E691A" w:rsidP="00836398">
      <w:pPr>
        <w:spacing w:after="0" w:line="240" w:lineRule="auto"/>
        <w:ind w:firstLine="709"/>
        <w:jc w:val="both"/>
        <w:rPr>
          <w:rFonts w:ascii="Times New Roman" w:eastAsia="Calibri" w:hAnsi="Times New Roman" w:cs="Times New Roman"/>
          <w:color w:val="000000"/>
          <w:sz w:val="28"/>
          <w:szCs w:val="28"/>
        </w:rPr>
      </w:pPr>
      <w:r w:rsidRPr="007E7842">
        <w:rPr>
          <w:rFonts w:ascii="Times New Roman" w:eastAsia="Calibri" w:hAnsi="Times New Roman" w:cs="Times New Roman"/>
          <w:color w:val="000000"/>
          <w:sz w:val="28"/>
          <w:szCs w:val="28"/>
        </w:rPr>
        <w:t xml:space="preserve">В 2019 году введены в действие следующие производственные мощности и объекты: </w:t>
      </w:r>
      <w:r w:rsidR="00602F9E" w:rsidRPr="007E7842">
        <w:rPr>
          <w:rFonts w:ascii="Times New Roman" w:eastAsia="Calibri" w:hAnsi="Times New Roman" w:cs="Times New Roman"/>
          <w:color w:val="000000"/>
          <w:sz w:val="28"/>
          <w:szCs w:val="28"/>
        </w:rPr>
        <w:t xml:space="preserve">торгово-развлекательный центр, предприятие общественного питания, баня, </w:t>
      </w:r>
      <w:r w:rsidRPr="007E7842">
        <w:rPr>
          <w:rFonts w:ascii="Times New Roman" w:eastAsia="Calibri" w:hAnsi="Times New Roman" w:cs="Times New Roman"/>
          <w:color w:val="000000"/>
          <w:sz w:val="28"/>
          <w:szCs w:val="28"/>
        </w:rPr>
        <w:t xml:space="preserve">цех убоя скота, </w:t>
      </w:r>
      <w:r w:rsidR="00602F9E" w:rsidRPr="007E7842">
        <w:rPr>
          <w:rFonts w:ascii="Times New Roman" w:eastAsia="Calibri" w:hAnsi="Times New Roman" w:cs="Times New Roman"/>
          <w:color w:val="000000"/>
          <w:sz w:val="28"/>
          <w:szCs w:val="28"/>
        </w:rPr>
        <w:t xml:space="preserve">1,1 тыс. кв. метров </w:t>
      </w:r>
      <w:r w:rsidRPr="007E7842">
        <w:rPr>
          <w:rFonts w:ascii="Times New Roman" w:eastAsia="Calibri" w:hAnsi="Times New Roman" w:cs="Times New Roman"/>
          <w:color w:val="000000"/>
          <w:sz w:val="28"/>
          <w:szCs w:val="28"/>
        </w:rPr>
        <w:t xml:space="preserve">общетоварных складов, </w:t>
      </w:r>
      <w:r w:rsidR="00602F9E" w:rsidRPr="007E7842">
        <w:rPr>
          <w:rFonts w:ascii="Times New Roman" w:eastAsia="Calibri" w:hAnsi="Times New Roman" w:cs="Times New Roman"/>
          <w:color w:val="000000"/>
          <w:sz w:val="28"/>
          <w:szCs w:val="28"/>
        </w:rPr>
        <w:t>0,1 тыс.</w:t>
      </w:r>
      <w:r w:rsidR="009837D6" w:rsidRPr="007E7842">
        <w:rPr>
          <w:rFonts w:ascii="Times New Roman" w:eastAsia="Calibri" w:hAnsi="Times New Roman" w:cs="Times New Roman"/>
          <w:color w:val="000000"/>
          <w:sz w:val="28"/>
          <w:szCs w:val="28"/>
        </w:rPr>
        <w:t xml:space="preserve"> </w:t>
      </w:r>
      <w:r w:rsidR="00602F9E" w:rsidRPr="007E7842">
        <w:rPr>
          <w:rFonts w:ascii="Times New Roman" w:eastAsia="Calibri" w:hAnsi="Times New Roman" w:cs="Times New Roman"/>
          <w:color w:val="000000"/>
          <w:sz w:val="28"/>
          <w:szCs w:val="28"/>
        </w:rPr>
        <w:t>кв.</w:t>
      </w:r>
      <w:r w:rsidR="009837D6" w:rsidRPr="007E7842">
        <w:rPr>
          <w:rFonts w:ascii="Times New Roman" w:eastAsia="Calibri" w:hAnsi="Times New Roman" w:cs="Times New Roman"/>
          <w:color w:val="000000"/>
          <w:sz w:val="28"/>
          <w:szCs w:val="28"/>
        </w:rPr>
        <w:t xml:space="preserve"> </w:t>
      </w:r>
      <w:r w:rsidR="00602F9E" w:rsidRPr="007E7842">
        <w:rPr>
          <w:rFonts w:ascii="Times New Roman" w:eastAsia="Calibri" w:hAnsi="Times New Roman" w:cs="Times New Roman"/>
          <w:color w:val="000000"/>
          <w:sz w:val="28"/>
          <w:szCs w:val="28"/>
        </w:rPr>
        <w:t xml:space="preserve">метров </w:t>
      </w:r>
      <w:r w:rsidRPr="007E7842">
        <w:rPr>
          <w:rFonts w:ascii="Times New Roman" w:eastAsia="Calibri" w:hAnsi="Times New Roman" w:cs="Times New Roman"/>
          <w:color w:val="000000"/>
          <w:sz w:val="28"/>
          <w:szCs w:val="28"/>
        </w:rPr>
        <w:t>торговы</w:t>
      </w:r>
      <w:r w:rsidR="00602F9E" w:rsidRPr="007E7842">
        <w:rPr>
          <w:rFonts w:ascii="Times New Roman" w:eastAsia="Calibri" w:hAnsi="Times New Roman" w:cs="Times New Roman"/>
          <w:color w:val="000000"/>
          <w:sz w:val="28"/>
          <w:szCs w:val="28"/>
        </w:rPr>
        <w:t>х</w:t>
      </w:r>
      <w:r w:rsidRPr="007E7842">
        <w:rPr>
          <w:rFonts w:ascii="Times New Roman" w:eastAsia="Calibri" w:hAnsi="Times New Roman" w:cs="Times New Roman"/>
          <w:color w:val="000000"/>
          <w:sz w:val="28"/>
          <w:szCs w:val="28"/>
        </w:rPr>
        <w:t xml:space="preserve"> площад</w:t>
      </w:r>
      <w:r w:rsidR="00602F9E" w:rsidRPr="007E7842">
        <w:rPr>
          <w:rFonts w:ascii="Times New Roman" w:eastAsia="Calibri" w:hAnsi="Times New Roman" w:cs="Times New Roman"/>
          <w:color w:val="000000"/>
          <w:sz w:val="28"/>
          <w:szCs w:val="28"/>
        </w:rPr>
        <w:t>ей</w:t>
      </w:r>
      <w:r w:rsidR="0005065A" w:rsidRPr="007E7842">
        <w:rPr>
          <w:rFonts w:ascii="Times New Roman" w:eastAsia="Calibri" w:hAnsi="Times New Roman" w:cs="Times New Roman"/>
          <w:color w:val="000000"/>
          <w:sz w:val="28"/>
          <w:szCs w:val="28"/>
        </w:rPr>
        <w:t xml:space="preserve">, </w:t>
      </w:r>
      <w:r w:rsidR="00602F9E" w:rsidRPr="007E7842">
        <w:rPr>
          <w:rFonts w:ascii="Times New Roman" w:eastAsia="Calibri" w:hAnsi="Times New Roman" w:cs="Times New Roman"/>
          <w:color w:val="000000"/>
          <w:sz w:val="28"/>
          <w:szCs w:val="28"/>
        </w:rPr>
        <w:t>1,3 км в</w:t>
      </w:r>
      <w:r w:rsidRPr="007E7842">
        <w:rPr>
          <w:rFonts w:ascii="Times New Roman" w:eastAsia="Calibri" w:hAnsi="Times New Roman" w:cs="Times New Roman"/>
          <w:color w:val="000000"/>
          <w:sz w:val="28"/>
          <w:szCs w:val="28"/>
        </w:rPr>
        <w:t>олоконно – оптически</w:t>
      </w:r>
      <w:r w:rsidR="00602F9E" w:rsidRPr="007E7842">
        <w:rPr>
          <w:rFonts w:ascii="Times New Roman" w:eastAsia="Calibri" w:hAnsi="Times New Roman" w:cs="Times New Roman"/>
          <w:color w:val="000000"/>
          <w:sz w:val="28"/>
          <w:szCs w:val="28"/>
        </w:rPr>
        <w:t>х</w:t>
      </w:r>
      <w:r w:rsidRPr="007E7842">
        <w:rPr>
          <w:rFonts w:ascii="Times New Roman" w:eastAsia="Calibri" w:hAnsi="Times New Roman" w:cs="Times New Roman"/>
          <w:color w:val="000000"/>
          <w:sz w:val="28"/>
          <w:szCs w:val="28"/>
        </w:rPr>
        <w:t xml:space="preserve"> лини</w:t>
      </w:r>
      <w:r w:rsidR="00602F9E" w:rsidRPr="007E7842">
        <w:rPr>
          <w:rFonts w:ascii="Times New Roman" w:eastAsia="Calibri" w:hAnsi="Times New Roman" w:cs="Times New Roman"/>
          <w:color w:val="000000"/>
          <w:sz w:val="28"/>
          <w:szCs w:val="28"/>
        </w:rPr>
        <w:t>й</w:t>
      </w:r>
      <w:r w:rsidRPr="007E7842">
        <w:rPr>
          <w:rFonts w:ascii="Times New Roman" w:eastAsia="Calibri" w:hAnsi="Times New Roman" w:cs="Times New Roman"/>
          <w:color w:val="000000"/>
          <w:sz w:val="28"/>
          <w:szCs w:val="28"/>
        </w:rPr>
        <w:t xml:space="preserve"> связи</w:t>
      </w:r>
      <w:r w:rsidR="00602F9E" w:rsidRPr="007E7842">
        <w:rPr>
          <w:rFonts w:ascii="Times New Roman" w:eastAsia="Calibri" w:hAnsi="Times New Roman" w:cs="Times New Roman"/>
          <w:color w:val="000000"/>
          <w:sz w:val="28"/>
          <w:szCs w:val="28"/>
        </w:rPr>
        <w:t xml:space="preserve">. </w:t>
      </w:r>
    </w:p>
    <w:p w:rsidR="005E691A" w:rsidRPr="007E7842" w:rsidRDefault="005E691A" w:rsidP="00836398">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Значительным фактором, сдерживающим вхождение на первичный рынок жилья новых небольших организаций, является наличие высоких инвестиционных рисков. Крупная организация, осуществляющая различные виды деятельности, имеет возможность диверсифицировать риски, что делает ее положение и роль на рынке устойчивыми. </w:t>
      </w:r>
    </w:p>
    <w:p w:rsidR="005E691A" w:rsidRPr="007E7842" w:rsidRDefault="005E691A" w:rsidP="00836398">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В целях снижения административных барьеров в рамках реализации дорожной карты «Получение разрешения на строительство и территориальное планирование» сокращен срок прохождения процедур, обеспечено предоставление государственных услуг по выдаче </w:t>
      </w:r>
      <w:r w:rsidR="0005065A" w:rsidRPr="007E7842">
        <w:rPr>
          <w:rFonts w:ascii="Times New Roman" w:eastAsia="Calibri" w:hAnsi="Times New Roman" w:cs="Times New Roman"/>
          <w:sz w:val="28"/>
          <w:szCs w:val="28"/>
        </w:rPr>
        <w:t>градостроительных планов земельных участков</w:t>
      </w:r>
      <w:r w:rsidRPr="007E7842">
        <w:rPr>
          <w:rFonts w:ascii="Times New Roman" w:eastAsia="Calibri" w:hAnsi="Times New Roman" w:cs="Times New Roman"/>
          <w:sz w:val="28"/>
          <w:szCs w:val="28"/>
        </w:rPr>
        <w:t>, подключения к сетям и выдачи разрешений на строительство в электронном виде, о</w:t>
      </w:r>
      <w:r w:rsidRPr="007E7842">
        <w:rPr>
          <w:rFonts w:ascii="Times New Roman" w:eastAsia="Times New Roman" w:hAnsi="Times New Roman" w:cs="Times New Roman"/>
          <w:color w:val="131313"/>
          <w:sz w:val="28"/>
          <w:szCs w:val="28"/>
          <w:lang w:eastAsia="ru-RU"/>
        </w:rPr>
        <w:t xml:space="preserve">беспечено наличие на официальных сайтах в сети </w:t>
      </w:r>
      <w:r w:rsidR="00602F9E" w:rsidRPr="007E7842">
        <w:rPr>
          <w:rFonts w:ascii="Times New Roman" w:eastAsia="Times New Roman" w:hAnsi="Times New Roman" w:cs="Times New Roman"/>
          <w:color w:val="131313"/>
          <w:sz w:val="28"/>
          <w:szCs w:val="28"/>
          <w:lang w:eastAsia="ru-RU"/>
        </w:rPr>
        <w:t>«</w:t>
      </w:r>
      <w:r w:rsidRPr="007E7842">
        <w:rPr>
          <w:rFonts w:ascii="Times New Roman" w:eastAsia="Times New Roman" w:hAnsi="Times New Roman" w:cs="Times New Roman"/>
          <w:color w:val="131313"/>
          <w:sz w:val="28"/>
          <w:szCs w:val="28"/>
          <w:lang w:eastAsia="ru-RU"/>
        </w:rPr>
        <w:t>Интернет</w:t>
      </w:r>
      <w:r w:rsidR="00602F9E" w:rsidRPr="007E7842">
        <w:rPr>
          <w:rFonts w:ascii="Times New Roman" w:eastAsia="Times New Roman" w:hAnsi="Times New Roman" w:cs="Times New Roman"/>
          <w:color w:val="131313"/>
          <w:sz w:val="28"/>
          <w:szCs w:val="28"/>
          <w:lang w:eastAsia="ru-RU"/>
        </w:rPr>
        <w:t>»</w:t>
      </w:r>
      <w:r w:rsidRPr="007E7842">
        <w:rPr>
          <w:rFonts w:ascii="Times New Roman" w:eastAsia="Times New Roman" w:hAnsi="Times New Roman" w:cs="Times New Roman"/>
          <w:color w:val="131313"/>
          <w:sz w:val="28"/>
          <w:szCs w:val="28"/>
          <w:lang w:eastAsia="ru-RU"/>
        </w:rPr>
        <w:t xml:space="preserve"> органов местного самоуправления документов территориального планирования, градостроительного зонирования. </w:t>
      </w:r>
      <w:r w:rsidRPr="007E7842">
        <w:rPr>
          <w:rFonts w:ascii="Times New Roman" w:eastAsia="Calibri" w:hAnsi="Times New Roman" w:cs="Times New Roman"/>
          <w:sz w:val="28"/>
          <w:szCs w:val="28"/>
        </w:rPr>
        <w:t xml:space="preserve">В целях информирования участников рынка жилищного строительства на портале управления архитектуры и строительства правительства области создан раздел для участников рынка жилищного строительства. </w:t>
      </w:r>
    </w:p>
    <w:p w:rsidR="005E691A" w:rsidRPr="007E7842" w:rsidRDefault="005E691A" w:rsidP="0083639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В соответствии с Федеральным законом от 31.12.2014 № 488-ФЗ                           «О промышленной политике в Российской Федерации», законом Еврейской автономной области от 24.11.2016 № 22-ОЗ «Об отдельных вопросах в сфере промышленной политики на территории Еврейской автономной области»</w:t>
      </w:r>
      <w:r w:rsidR="00602F9E" w:rsidRPr="007E7842">
        <w:rPr>
          <w:rFonts w:ascii="Times New Roman" w:eastAsia="Times New Roman" w:hAnsi="Times New Roman" w:cs="Times New Roman"/>
          <w:sz w:val="28"/>
          <w:szCs w:val="28"/>
        </w:rPr>
        <w:t xml:space="preserve"> (далее – закон № 22-ОЗ)</w:t>
      </w:r>
      <w:r w:rsidRPr="007E7842">
        <w:rPr>
          <w:rFonts w:ascii="Times New Roman" w:eastAsia="Times New Roman" w:hAnsi="Times New Roman" w:cs="Times New Roman"/>
          <w:sz w:val="28"/>
          <w:szCs w:val="28"/>
        </w:rPr>
        <w:t xml:space="preserve"> управлением архитектуры и строительства правительства области разработан Порядок заключения специальных инвестиционных контрактов, а также типовая форма специального инвестиционного контракта, которые были утверждены постановлением правительства области от 26.09.2017 № 403-пп.</w:t>
      </w:r>
    </w:p>
    <w:p w:rsidR="005E691A" w:rsidRPr="007E7842" w:rsidRDefault="005E691A" w:rsidP="0083639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Инвестиционный контракт заключается в целях решения задач и (или) достижения целевых показателей в отраслях промышленности, в рамках которых реализуются инвестиционные проекты.</w:t>
      </w:r>
    </w:p>
    <w:p w:rsidR="00154301" w:rsidRPr="007E7842" w:rsidRDefault="00154301" w:rsidP="0083639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По специальному инвестиционному контракту одна сторона</w:t>
      </w:r>
      <w:r w:rsidR="00357CF5" w:rsidRPr="007E7842">
        <w:rPr>
          <w:rFonts w:ascii="Times New Roman" w:eastAsia="Times New Roman" w:hAnsi="Times New Roman" w:cs="Times New Roman"/>
          <w:sz w:val="28"/>
          <w:szCs w:val="28"/>
        </w:rPr>
        <w:t xml:space="preserve"> – </w:t>
      </w:r>
      <w:r w:rsidRPr="007E7842">
        <w:rPr>
          <w:rFonts w:ascii="Times New Roman" w:eastAsia="Times New Roman" w:hAnsi="Times New Roman" w:cs="Times New Roman"/>
          <w:sz w:val="28"/>
          <w:szCs w:val="28"/>
        </w:rPr>
        <w:t xml:space="preserve"> инвестор в предусмотренный этим контрактом срок своими силами или с привлечением иных лиц обязуется создать либо модернизировать и (или) освоить производство промышленной продукции на территории Российской Федерации, а другая сторона</w:t>
      </w:r>
      <w:r w:rsidR="00422522" w:rsidRPr="007E7842">
        <w:rPr>
          <w:rFonts w:ascii="Times New Roman" w:eastAsia="Times New Roman" w:hAnsi="Times New Roman" w:cs="Times New Roman"/>
          <w:sz w:val="28"/>
          <w:szCs w:val="28"/>
        </w:rPr>
        <w:t xml:space="preserve"> –</w:t>
      </w:r>
      <w:r w:rsidRPr="007E7842">
        <w:rPr>
          <w:rFonts w:ascii="Times New Roman" w:eastAsia="Times New Roman" w:hAnsi="Times New Roman" w:cs="Times New Roman"/>
          <w:sz w:val="28"/>
          <w:szCs w:val="28"/>
        </w:rPr>
        <w:t xml:space="preserve"> Российская Федерация или субъект Российской Федерации в течение такого срока обязуется осуществлять меры стимулирования деятельности в сфере промышленности, предусмотренные законодательством Российской Федерации или законодательством субъекта Российской Федерации в момент заключения специального инвестиционного контракта.</w:t>
      </w:r>
    </w:p>
    <w:p w:rsidR="005E691A" w:rsidRPr="007E7842" w:rsidRDefault="005E691A" w:rsidP="0083639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В соответствии с законом № </w:t>
      </w:r>
      <w:r w:rsidR="00602F9E" w:rsidRPr="007E7842">
        <w:rPr>
          <w:rFonts w:ascii="Times New Roman" w:eastAsia="Times New Roman" w:hAnsi="Times New Roman" w:cs="Times New Roman"/>
          <w:sz w:val="28"/>
          <w:szCs w:val="28"/>
        </w:rPr>
        <w:t>22-ОЗ</w:t>
      </w:r>
      <w:r w:rsidRPr="007E7842">
        <w:rPr>
          <w:rFonts w:ascii="Times New Roman" w:eastAsia="Times New Roman" w:hAnsi="Times New Roman" w:cs="Times New Roman"/>
          <w:sz w:val="28"/>
          <w:szCs w:val="28"/>
        </w:rPr>
        <w:t xml:space="preserve"> субъектам</w:t>
      </w:r>
      <w:r w:rsidR="00154301" w:rsidRPr="007E7842">
        <w:rPr>
          <w:rFonts w:ascii="Times New Roman" w:eastAsia="Times New Roman" w:hAnsi="Times New Roman" w:cs="Times New Roman"/>
          <w:sz w:val="28"/>
          <w:szCs w:val="28"/>
        </w:rPr>
        <w:t>, осуществляющим</w:t>
      </w:r>
      <w:r w:rsidRPr="007E7842">
        <w:rPr>
          <w:rFonts w:ascii="Times New Roman" w:eastAsia="Times New Roman" w:hAnsi="Times New Roman" w:cs="Times New Roman"/>
          <w:sz w:val="28"/>
          <w:szCs w:val="28"/>
        </w:rPr>
        <w:t xml:space="preserve"> деятельност</w:t>
      </w:r>
      <w:r w:rsidR="00154301" w:rsidRPr="007E7842">
        <w:rPr>
          <w:rFonts w:ascii="Times New Roman" w:eastAsia="Times New Roman" w:hAnsi="Times New Roman" w:cs="Times New Roman"/>
          <w:sz w:val="28"/>
          <w:szCs w:val="28"/>
        </w:rPr>
        <w:t>ь</w:t>
      </w:r>
      <w:r w:rsidRPr="007E7842">
        <w:rPr>
          <w:rFonts w:ascii="Times New Roman" w:eastAsia="Times New Roman" w:hAnsi="Times New Roman" w:cs="Times New Roman"/>
          <w:sz w:val="28"/>
          <w:szCs w:val="28"/>
        </w:rPr>
        <w:t xml:space="preserve"> в сфере промышленности</w:t>
      </w:r>
      <w:r w:rsidR="00154301" w:rsidRPr="007E7842">
        <w:rPr>
          <w:rFonts w:ascii="Times New Roman" w:eastAsia="Times New Roman" w:hAnsi="Times New Roman" w:cs="Times New Roman"/>
          <w:sz w:val="28"/>
          <w:szCs w:val="28"/>
        </w:rPr>
        <w:t xml:space="preserve"> на территории области</w:t>
      </w:r>
      <w:r w:rsidRPr="007E7842">
        <w:rPr>
          <w:rFonts w:ascii="Times New Roman" w:eastAsia="Times New Roman" w:hAnsi="Times New Roman" w:cs="Times New Roman"/>
          <w:sz w:val="28"/>
          <w:szCs w:val="28"/>
        </w:rPr>
        <w:t xml:space="preserve"> могут предоставля</w:t>
      </w:r>
      <w:r w:rsidR="00154301" w:rsidRPr="007E7842">
        <w:rPr>
          <w:rFonts w:ascii="Times New Roman" w:eastAsia="Times New Roman" w:hAnsi="Times New Roman" w:cs="Times New Roman"/>
          <w:sz w:val="28"/>
          <w:szCs w:val="28"/>
        </w:rPr>
        <w:t xml:space="preserve">ются следующие </w:t>
      </w:r>
      <w:r w:rsidRPr="007E7842">
        <w:rPr>
          <w:rFonts w:ascii="Times New Roman" w:eastAsia="Times New Roman" w:hAnsi="Times New Roman" w:cs="Times New Roman"/>
          <w:sz w:val="28"/>
          <w:szCs w:val="28"/>
        </w:rPr>
        <w:t>меры стимулирования:</w:t>
      </w:r>
    </w:p>
    <w:p w:rsidR="005E691A" w:rsidRPr="007E7842" w:rsidRDefault="005E691A"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1) финансирование на условиях государственно-частного партнерства создания (восстановления) объектов промышленного производства или инфраструктуры, предназначенной для обеспечения функционирования таких объектов;</w:t>
      </w:r>
    </w:p>
    <w:p w:rsidR="005E691A" w:rsidRPr="007E7842" w:rsidRDefault="009E1552"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2) </w:t>
      </w:r>
      <w:r w:rsidR="005E691A" w:rsidRPr="007E7842">
        <w:rPr>
          <w:rFonts w:ascii="Times New Roman" w:eastAsia="Times New Roman" w:hAnsi="Times New Roman" w:cs="Times New Roman"/>
          <w:sz w:val="28"/>
          <w:szCs w:val="28"/>
        </w:rPr>
        <w:t>государственные гарантии области;</w:t>
      </w:r>
    </w:p>
    <w:p w:rsidR="005E691A" w:rsidRPr="007E7842" w:rsidRDefault="009E1552"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3)</w:t>
      </w:r>
      <w:r w:rsidR="005E691A" w:rsidRPr="007E7842">
        <w:rPr>
          <w:rFonts w:ascii="Times New Roman" w:eastAsia="Times New Roman" w:hAnsi="Times New Roman" w:cs="Times New Roman"/>
          <w:sz w:val="28"/>
          <w:szCs w:val="28"/>
        </w:rPr>
        <w:t xml:space="preserve"> субсидии за счет средств областного бюджета, в том числе гранты в форме субсидий, предоставляемые на конкурсной основе. </w:t>
      </w:r>
    </w:p>
    <w:p w:rsidR="005E691A" w:rsidRPr="007E7842" w:rsidRDefault="005E691A"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4) компенсация части процентов ставки по банковским кредитам, полученным субъектами деятельности в сфере промышленности;</w:t>
      </w:r>
    </w:p>
    <w:p w:rsidR="005E691A" w:rsidRPr="007E7842" w:rsidRDefault="005E691A"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5) установление особенностей определения размера арендной платы за пользование государственным имуществом;</w:t>
      </w:r>
    </w:p>
    <w:p w:rsidR="005E691A" w:rsidRPr="007E7842" w:rsidRDefault="005E691A"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6) создание условий для осуществления научно-технической, инновационной деятельности и для подготовки квалифицированных кадров;</w:t>
      </w:r>
    </w:p>
    <w:p w:rsidR="005E691A" w:rsidRPr="007E7842" w:rsidRDefault="009E1552"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7) </w:t>
      </w:r>
      <w:r w:rsidR="005E691A" w:rsidRPr="007E7842">
        <w:rPr>
          <w:rFonts w:ascii="Times New Roman" w:eastAsia="Times New Roman" w:hAnsi="Times New Roman" w:cs="Times New Roman"/>
          <w:sz w:val="28"/>
          <w:szCs w:val="28"/>
        </w:rPr>
        <w:t>информационно-консультационная поддержка;</w:t>
      </w:r>
    </w:p>
    <w:p w:rsidR="005E691A" w:rsidRPr="007E7842" w:rsidRDefault="00154301"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8</w:t>
      </w:r>
      <w:r w:rsidR="005E691A" w:rsidRPr="007E7842">
        <w:rPr>
          <w:rFonts w:ascii="Times New Roman" w:eastAsia="Times New Roman" w:hAnsi="Times New Roman" w:cs="Times New Roman"/>
          <w:sz w:val="28"/>
          <w:szCs w:val="28"/>
        </w:rPr>
        <w:t>) налоговые льготы в соответствии с законами</w:t>
      </w:r>
      <w:r w:rsidR="00B77591" w:rsidRPr="007E7842">
        <w:rPr>
          <w:rFonts w:ascii="Times New Roman" w:eastAsia="Times New Roman" w:hAnsi="Times New Roman" w:cs="Times New Roman"/>
          <w:sz w:val="28"/>
          <w:szCs w:val="28"/>
        </w:rPr>
        <w:t xml:space="preserve"> области о региональных налогах.</w:t>
      </w:r>
    </w:p>
    <w:p w:rsidR="005E691A" w:rsidRPr="007E7842" w:rsidRDefault="005E691A" w:rsidP="005E691A">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В отношении участников региональных инвестиционных проектов, заключивших специальные инвестиционные контракты, установлены специальные меры стимулирования:</w:t>
      </w:r>
    </w:p>
    <w:p w:rsidR="005E691A" w:rsidRPr="007E7842" w:rsidRDefault="005E691A" w:rsidP="00836398">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в соответствии с Федеральным законом от 23.05.2016 № 144-ФЗ «О внесении изменений в части первую и вторую Налогового кодекса Российской Федерации» налоговая ставка по налогу, подлежащему зачислению в федеральный бюджет, устанавливается в размере 0 процентов и применяется в течение 10 налоговых периодов с момента получения первой прибыли от реализации товаров, услуг.</w:t>
      </w:r>
    </w:p>
    <w:p w:rsidR="005E691A" w:rsidRPr="007E7842" w:rsidRDefault="00880C44" w:rsidP="00836398">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В 2019 году специальные инвестиционные контракты не заключались. </w:t>
      </w:r>
    </w:p>
    <w:p w:rsidR="00836398" w:rsidRPr="007E7842" w:rsidRDefault="00836398" w:rsidP="00836398">
      <w:pPr>
        <w:spacing w:after="0" w:line="240" w:lineRule="auto"/>
        <w:ind w:firstLine="708"/>
        <w:jc w:val="both"/>
        <w:rPr>
          <w:rFonts w:ascii="Times New Roman" w:eastAsia="Times New Roman" w:hAnsi="Times New Roman" w:cs="Times New Roman"/>
          <w:b/>
          <w:sz w:val="28"/>
          <w:szCs w:val="28"/>
        </w:rPr>
      </w:pPr>
    </w:p>
    <w:p w:rsidR="00550993" w:rsidRPr="007E7842" w:rsidRDefault="00550993" w:rsidP="00836398">
      <w:pPr>
        <w:spacing w:after="0" w:line="240" w:lineRule="auto"/>
        <w:ind w:firstLine="708"/>
        <w:jc w:val="both"/>
        <w:rPr>
          <w:rFonts w:ascii="Times New Roman" w:eastAsia="Times New Roman" w:hAnsi="Times New Roman" w:cs="Times New Roman"/>
          <w:b/>
          <w:sz w:val="28"/>
          <w:szCs w:val="28"/>
        </w:rPr>
      </w:pPr>
      <w:r w:rsidRPr="007E7842">
        <w:rPr>
          <w:rFonts w:ascii="Times New Roman" w:eastAsia="Times New Roman" w:hAnsi="Times New Roman" w:cs="Times New Roman"/>
          <w:b/>
          <w:sz w:val="28"/>
          <w:szCs w:val="28"/>
        </w:rPr>
        <w:t>2.3.1.2</w:t>
      </w:r>
      <w:r w:rsidR="0037342B" w:rsidRPr="007E7842">
        <w:rPr>
          <w:rFonts w:ascii="Times New Roman" w:eastAsia="Times New Roman" w:hAnsi="Times New Roman" w:cs="Times New Roman"/>
          <w:b/>
          <w:sz w:val="28"/>
          <w:szCs w:val="28"/>
        </w:rPr>
        <w:t>3</w:t>
      </w:r>
      <w:r w:rsidRPr="007E7842">
        <w:rPr>
          <w:rFonts w:ascii="Times New Roman" w:eastAsia="Times New Roman" w:hAnsi="Times New Roman" w:cs="Times New Roman"/>
          <w:b/>
          <w:sz w:val="28"/>
          <w:szCs w:val="28"/>
        </w:rPr>
        <w:t>. Рынок дорожной деятельности</w:t>
      </w:r>
      <w:r w:rsidR="0037342B" w:rsidRPr="007E7842">
        <w:rPr>
          <w:rFonts w:ascii="Times New Roman" w:eastAsia="Times New Roman" w:hAnsi="Times New Roman" w:cs="Times New Roman"/>
          <w:b/>
          <w:sz w:val="28"/>
          <w:szCs w:val="28"/>
        </w:rPr>
        <w:t xml:space="preserve"> (за исключением проектирования)</w:t>
      </w:r>
    </w:p>
    <w:p w:rsidR="00836398" w:rsidRPr="007E7842" w:rsidRDefault="00836398" w:rsidP="008363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5242A" w:rsidRPr="007E7842" w:rsidRDefault="00550993" w:rsidP="008363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На территории области в сфере дорожной деятельности (за исключением проектирования) осуществляют деятельность 8 хозяйствующих субъектов частной формы собственности и 1 областное государственное учрежде</w:t>
      </w:r>
      <w:r w:rsidR="00D5242A" w:rsidRPr="007E7842">
        <w:rPr>
          <w:rFonts w:ascii="Times New Roman" w:eastAsia="Times New Roman" w:hAnsi="Times New Roman" w:cs="Times New Roman"/>
          <w:sz w:val="28"/>
          <w:szCs w:val="28"/>
        </w:rPr>
        <w:t>ние.</w:t>
      </w:r>
    </w:p>
    <w:p w:rsidR="00550993" w:rsidRPr="007E7842" w:rsidRDefault="00550993" w:rsidP="002646B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Таким образом, в указанной сфере доля хозяйствующих субъектов частной формы собственности составляет 88,9 процента.</w:t>
      </w:r>
    </w:p>
    <w:p w:rsidR="00550993" w:rsidRDefault="00550993" w:rsidP="0083639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Административные барьеры выхода на данный рынок со стороны органов исполнительной власти области, формируемых правительством области, отсутствуют ввиду того, что выбор исполнителей работ осуществляется в соответствии с Федеральным </w:t>
      </w:r>
      <w:hyperlink r:id="rId20" w:history="1">
        <w:r w:rsidRPr="007E7842">
          <w:rPr>
            <w:rFonts w:ascii="Times New Roman" w:eastAsia="Times New Roman" w:hAnsi="Times New Roman" w:cs="Times New Roman"/>
            <w:sz w:val="28"/>
            <w:szCs w:val="28"/>
          </w:rPr>
          <w:t>законом</w:t>
        </w:r>
      </w:hyperlink>
      <w:r w:rsidRPr="007E7842">
        <w:rPr>
          <w:rFonts w:ascii="Times New Roman" w:eastAsia="Times New Roman" w:hAnsi="Times New Roman" w:cs="Times New Roman"/>
          <w:sz w:val="28"/>
          <w:szCs w:val="28"/>
        </w:rPr>
        <w:t xml:space="preserve"> от 05.04.2013 </w:t>
      </w:r>
      <w:r w:rsidRPr="007E7842">
        <w:rPr>
          <w:rFonts w:ascii="Times New Roman" w:eastAsia="Times New Roman" w:hAnsi="Times New Roman" w:cs="Times New Roman"/>
          <w:sz w:val="28"/>
          <w:szCs w:val="28"/>
        </w:rPr>
        <w:br/>
        <w:t>№ 44-ФЗ «О контрактной системе в сфере закупок товаров, работ, услуг для обеспечения государственных и муниципальных нужд».</w:t>
      </w:r>
    </w:p>
    <w:p w:rsidR="00E95804" w:rsidRDefault="00E95804" w:rsidP="00836398">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86EB5" w:rsidRPr="007E7842" w:rsidRDefault="0037342B" w:rsidP="00836398">
      <w:pPr>
        <w:spacing w:after="0" w:line="240" w:lineRule="auto"/>
        <w:ind w:firstLine="708"/>
        <w:jc w:val="both"/>
        <w:rPr>
          <w:rFonts w:ascii="Times New Roman" w:eastAsia="Times New Roman" w:hAnsi="Times New Roman" w:cs="Times New Roman"/>
          <w:b/>
          <w:sz w:val="28"/>
          <w:szCs w:val="28"/>
        </w:rPr>
      </w:pPr>
      <w:r w:rsidRPr="007E7842">
        <w:rPr>
          <w:rFonts w:ascii="Times New Roman" w:eastAsia="Times New Roman" w:hAnsi="Times New Roman" w:cs="Times New Roman"/>
          <w:b/>
          <w:sz w:val="28"/>
          <w:szCs w:val="28"/>
        </w:rPr>
        <w:t>2.3.1.24</w:t>
      </w:r>
      <w:r w:rsidR="00D86EB5" w:rsidRPr="007E7842">
        <w:rPr>
          <w:rFonts w:ascii="Times New Roman" w:eastAsia="Times New Roman" w:hAnsi="Times New Roman" w:cs="Times New Roman"/>
          <w:b/>
          <w:sz w:val="28"/>
          <w:szCs w:val="28"/>
        </w:rPr>
        <w:t xml:space="preserve">. </w:t>
      </w:r>
      <w:r w:rsidR="00D86EB5" w:rsidRPr="007E7842">
        <w:rPr>
          <w:rFonts w:ascii="Times New Roman" w:hAnsi="Times New Roman" w:cs="Times New Roman"/>
          <w:b/>
          <w:bCs/>
          <w:sz w:val="28"/>
          <w:szCs w:val="28"/>
        </w:rPr>
        <w:t>Рынок</w:t>
      </w:r>
      <w:r w:rsidR="00D86EB5" w:rsidRPr="007E7842">
        <w:rPr>
          <w:rFonts w:ascii="Times New Roman" w:eastAsia="Times New Roman" w:hAnsi="Times New Roman" w:cs="Times New Roman"/>
          <w:b/>
          <w:sz w:val="28"/>
          <w:szCs w:val="28"/>
        </w:rPr>
        <w:t xml:space="preserve"> </w:t>
      </w:r>
      <w:r w:rsidR="00D86EB5" w:rsidRPr="007E7842">
        <w:rPr>
          <w:rFonts w:ascii="Times New Roman" w:hAnsi="Times New Roman" w:cs="Times New Roman"/>
          <w:b/>
          <w:bCs/>
          <w:sz w:val="28"/>
          <w:szCs w:val="28"/>
        </w:rPr>
        <w:t>архитектурно-строительного проектирования</w:t>
      </w:r>
    </w:p>
    <w:p w:rsidR="00D86EB5" w:rsidRPr="007E7842" w:rsidRDefault="00D86EB5" w:rsidP="00836398">
      <w:pPr>
        <w:autoSpaceDE w:val="0"/>
        <w:autoSpaceDN w:val="0"/>
        <w:adjustRightInd w:val="0"/>
        <w:spacing w:after="0" w:line="240" w:lineRule="auto"/>
        <w:jc w:val="both"/>
        <w:rPr>
          <w:rFonts w:ascii="Times New Roman" w:hAnsi="Times New Roman" w:cs="Times New Roman"/>
          <w:sz w:val="28"/>
          <w:szCs w:val="28"/>
        </w:rPr>
      </w:pPr>
    </w:p>
    <w:p w:rsidR="00D86EB5" w:rsidRPr="007E7842" w:rsidRDefault="00D86EB5" w:rsidP="0083639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зарегистрирована 1 проектная организация частной формы собственности – ООО «Управление проектных работ».</w:t>
      </w:r>
    </w:p>
    <w:p w:rsidR="00D86EB5" w:rsidRPr="007E7842" w:rsidRDefault="00D86EB5" w:rsidP="002646B7">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Учитывая небольшую потребность в услугах проектных организаций и возможность использования при строительстве зданий типовой проектной документации, существующей проектной организации достаточно для удовлетворения потребности области в данных услугах.</w:t>
      </w:r>
    </w:p>
    <w:p w:rsidR="00D86EB5" w:rsidRPr="007E7842" w:rsidRDefault="00D86EB5" w:rsidP="002646B7">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соответствии с </w:t>
      </w:r>
      <w:hyperlink r:id="rId21" w:history="1">
        <w:r w:rsidRPr="007E7842">
          <w:rPr>
            <w:rFonts w:ascii="Times New Roman" w:hAnsi="Times New Roman" w:cs="Times New Roman"/>
            <w:sz w:val="28"/>
            <w:szCs w:val="28"/>
          </w:rPr>
          <w:t>пунктом 1 статьи 24</w:t>
        </w:r>
      </w:hyperlink>
      <w:r w:rsidRPr="007E7842">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заказчики при осуществлении закупок используют конкурентные способы определения поставщиков (подрядчиков, исполнителей), в связи с чем участие в конкурсе могут принять организации из других регионов Российской Федерации.</w:t>
      </w:r>
    </w:p>
    <w:p w:rsidR="00D86EB5" w:rsidRPr="007E7842" w:rsidRDefault="00D86EB5" w:rsidP="000811CE">
      <w:pPr>
        <w:spacing w:after="0" w:line="240" w:lineRule="auto"/>
        <w:ind w:firstLine="708"/>
        <w:jc w:val="both"/>
        <w:rPr>
          <w:rFonts w:ascii="Times New Roman" w:eastAsia="Times New Roman" w:hAnsi="Times New Roman" w:cs="Times New Roman"/>
          <w:b/>
          <w:sz w:val="28"/>
          <w:szCs w:val="28"/>
        </w:rPr>
      </w:pPr>
    </w:p>
    <w:p w:rsidR="002A57B2" w:rsidRPr="007E7842" w:rsidRDefault="002A57B2" w:rsidP="002646B7">
      <w:pPr>
        <w:autoSpaceDE w:val="0"/>
        <w:autoSpaceDN w:val="0"/>
        <w:adjustRightInd w:val="0"/>
        <w:spacing w:after="0" w:line="240" w:lineRule="auto"/>
        <w:ind w:firstLine="709"/>
        <w:rPr>
          <w:rFonts w:ascii="Times New Roman" w:hAnsi="Times New Roman" w:cs="Times New Roman"/>
          <w:b/>
          <w:bCs/>
          <w:sz w:val="28"/>
          <w:szCs w:val="28"/>
        </w:rPr>
      </w:pPr>
      <w:r w:rsidRPr="007E7842">
        <w:rPr>
          <w:rFonts w:ascii="Times New Roman" w:eastAsia="Times New Roman" w:hAnsi="Times New Roman" w:cs="Times New Roman"/>
          <w:b/>
          <w:sz w:val="28"/>
          <w:szCs w:val="28"/>
        </w:rPr>
        <w:t>2.3.1.2</w:t>
      </w:r>
      <w:r w:rsidR="0037342B" w:rsidRPr="007E7842">
        <w:rPr>
          <w:rFonts w:ascii="Times New Roman" w:eastAsia="Times New Roman" w:hAnsi="Times New Roman" w:cs="Times New Roman"/>
          <w:b/>
          <w:sz w:val="28"/>
          <w:szCs w:val="28"/>
        </w:rPr>
        <w:t>5</w:t>
      </w:r>
      <w:r w:rsidRPr="007E7842">
        <w:rPr>
          <w:rFonts w:ascii="Times New Roman" w:eastAsia="Times New Roman" w:hAnsi="Times New Roman" w:cs="Times New Roman"/>
          <w:b/>
          <w:sz w:val="28"/>
          <w:szCs w:val="28"/>
        </w:rPr>
        <w:t>. Р</w:t>
      </w:r>
      <w:r w:rsidRPr="007E7842">
        <w:rPr>
          <w:rFonts w:ascii="Times New Roman" w:hAnsi="Times New Roman" w:cs="Times New Roman"/>
          <w:b/>
          <w:bCs/>
          <w:sz w:val="28"/>
          <w:szCs w:val="28"/>
        </w:rPr>
        <w:t>ынок кадастровых и землеустроительных работ</w:t>
      </w:r>
    </w:p>
    <w:p w:rsidR="00836398" w:rsidRPr="007E7842" w:rsidRDefault="00836398" w:rsidP="002A57B2">
      <w:pPr>
        <w:autoSpaceDE w:val="0"/>
        <w:autoSpaceDN w:val="0"/>
        <w:adjustRightInd w:val="0"/>
        <w:spacing w:after="0" w:line="240" w:lineRule="auto"/>
        <w:ind w:firstLine="709"/>
        <w:jc w:val="both"/>
        <w:rPr>
          <w:rFonts w:ascii="Times New Roman" w:hAnsi="Times New Roman" w:cs="Times New Roman"/>
          <w:bCs/>
          <w:sz w:val="28"/>
          <w:szCs w:val="28"/>
        </w:rPr>
      </w:pPr>
    </w:p>
    <w:p w:rsidR="002A57B2" w:rsidRPr="007E7842" w:rsidRDefault="002A57B2" w:rsidP="0083639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bCs/>
          <w:sz w:val="28"/>
          <w:szCs w:val="28"/>
        </w:rPr>
        <w:t xml:space="preserve">По состоянию на 01.01.2019 на территории области на рынке кадастровых и землеустроительных работ осуществляли деятельность </w:t>
      </w:r>
      <w:r w:rsidR="002646B7" w:rsidRPr="007E7842">
        <w:rPr>
          <w:rFonts w:ascii="Times New Roman" w:hAnsi="Times New Roman" w:cs="Times New Roman"/>
          <w:bCs/>
          <w:sz w:val="28"/>
          <w:szCs w:val="28"/>
        </w:rPr>
        <w:br/>
      </w:r>
      <w:r w:rsidRPr="007E7842">
        <w:rPr>
          <w:rFonts w:ascii="Times New Roman" w:hAnsi="Times New Roman" w:cs="Times New Roman"/>
          <w:bCs/>
          <w:sz w:val="28"/>
          <w:szCs w:val="28"/>
        </w:rPr>
        <w:t>5 организаций частной формы собственности, 1 областное учреждение</w:t>
      </w:r>
      <w:r w:rsidR="00C4721B">
        <w:rPr>
          <w:rFonts w:ascii="Times New Roman" w:hAnsi="Times New Roman" w:cs="Times New Roman"/>
          <w:bCs/>
          <w:sz w:val="28"/>
          <w:szCs w:val="28"/>
        </w:rPr>
        <w:t>.</w:t>
      </w:r>
    </w:p>
    <w:p w:rsidR="002A57B2" w:rsidRPr="007E7842" w:rsidRDefault="002A57B2" w:rsidP="00836398">
      <w:pPr>
        <w:autoSpaceDE w:val="0"/>
        <w:autoSpaceDN w:val="0"/>
        <w:adjustRightInd w:val="0"/>
        <w:spacing w:after="0" w:line="240" w:lineRule="auto"/>
        <w:ind w:firstLine="709"/>
        <w:jc w:val="both"/>
        <w:rPr>
          <w:rFonts w:ascii="Times New Roman" w:hAnsi="Times New Roman" w:cs="Times New Roman"/>
          <w:bCs/>
          <w:sz w:val="28"/>
          <w:szCs w:val="28"/>
        </w:rPr>
      </w:pPr>
      <w:r w:rsidRPr="007E7842">
        <w:rPr>
          <w:rFonts w:ascii="Times New Roman" w:hAnsi="Times New Roman" w:cs="Times New Roman"/>
          <w:bCs/>
          <w:sz w:val="28"/>
          <w:szCs w:val="28"/>
        </w:rPr>
        <w:t xml:space="preserve">Ликвидация Амурского филиала АО «Ростехинвентаризация – Федеральное БТИ» повлияла на увеличение доли организаций частной формы собственности в сфере кадастровых и землеустроительных работ. </w:t>
      </w:r>
      <w:r w:rsidR="00D5242A" w:rsidRPr="007E7842">
        <w:rPr>
          <w:rFonts w:ascii="Times New Roman" w:hAnsi="Times New Roman" w:cs="Times New Roman"/>
          <w:bCs/>
          <w:sz w:val="28"/>
          <w:szCs w:val="28"/>
        </w:rPr>
        <w:t xml:space="preserve">По итогам 2019 года </w:t>
      </w:r>
      <w:r w:rsidRPr="007E7842">
        <w:rPr>
          <w:rFonts w:ascii="Times New Roman" w:hAnsi="Times New Roman" w:cs="Times New Roman"/>
          <w:bCs/>
          <w:sz w:val="28"/>
          <w:szCs w:val="28"/>
        </w:rPr>
        <w:t>доля хозяйствующих субъектов частной формы собственности в данной сфере составила 83 процент</w:t>
      </w:r>
      <w:r w:rsidR="002646B7" w:rsidRPr="007E7842">
        <w:rPr>
          <w:rFonts w:ascii="Times New Roman" w:hAnsi="Times New Roman" w:cs="Times New Roman"/>
          <w:bCs/>
          <w:sz w:val="28"/>
          <w:szCs w:val="28"/>
        </w:rPr>
        <w:t>а</w:t>
      </w:r>
      <w:r w:rsidR="00D5242A" w:rsidRPr="007E7842">
        <w:rPr>
          <w:rFonts w:ascii="Times New Roman" w:hAnsi="Times New Roman" w:cs="Times New Roman"/>
          <w:bCs/>
          <w:sz w:val="28"/>
          <w:szCs w:val="28"/>
        </w:rPr>
        <w:t xml:space="preserve"> (план – 70 %)</w:t>
      </w:r>
      <w:r w:rsidRPr="007E7842">
        <w:rPr>
          <w:rFonts w:ascii="Times New Roman" w:hAnsi="Times New Roman" w:cs="Times New Roman"/>
          <w:bCs/>
          <w:sz w:val="28"/>
          <w:szCs w:val="28"/>
        </w:rPr>
        <w:t>.</w:t>
      </w:r>
    </w:p>
    <w:p w:rsidR="002A57B2" w:rsidRPr="007E7842" w:rsidRDefault="003C2678" w:rsidP="0083639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Административ</w:t>
      </w:r>
      <w:r w:rsidR="00627488" w:rsidRPr="007E7842">
        <w:rPr>
          <w:rFonts w:ascii="Times New Roman" w:eastAsia="Times New Roman" w:hAnsi="Times New Roman" w:cs="Times New Roman"/>
          <w:sz w:val="28"/>
          <w:szCs w:val="28"/>
        </w:rPr>
        <w:t xml:space="preserve">ные барьеры </w:t>
      </w:r>
      <w:r w:rsidRPr="007E7842">
        <w:rPr>
          <w:rFonts w:ascii="Times New Roman" w:eastAsia="Times New Roman" w:hAnsi="Times New Roman" w:cs="Times New Roman"/>
          <w:sz w:val="28"/>
          <w:szCs w:val="28"/>
        </w:rPr>
        <w:t>для выхода на указанный рынок со стороны органов исполнительной власти, формируемых правительством области, отсутствуют.</w:t>
      </w:r>
    </w:p>
    <w:p w:rsidR="0037342B" w:rsidRPr="007E7842" w:rsidRDefault="0037342B" w:rsidP="00836398">
      <w:pPr>
        <w:spacing w:after="0" w:line="240" w:lineRule="auto"/>
        <w:ind w:firstLine="709"/>
        <w:rPr>
          <w:rFonts w:ascii="Times New Roman" w:eastAsia="Times New Roman" w:hAnsi="Times New Roman" w:cs="Times New Roman"/>
          <w:b/>
          <w:sz w:val="28"/>
          <w:szCs w:val="28"/>
        </w:rPr>
      </w:pPr>
    </w:p>
    <w:p w:rsidR="004452C9" w:rsidRPr="007E7842" w:rsidRDefault="004452C9" w:rsidP="00836398">
      <w:pPr>
        <w:spacing w:after="0" w:line="240" w:lineRule="auto"/>
        <w:ind w:firstLine="709"/>
        <w:rPr>
          <w:sz w:val="26"/>
          <w:szCs w:val="26"/>
        </w:rPr>
      </w:pPr>
      <w:r w:rsidRPr="007E7842">
        <w:rPr>
          <w:rFonts w:ascii="Times New Roman" w:eastAsia="Times New Roman" w:hAnsi="Times New Roman" w:cs="Times New Roman"/>
          <w:b/>
          <w:sz w:val="28"/>
          <w:szCs w:val="28"/>
        </w:rPr>
        <w:t>2.3.1.2</w:t>
      </w:r>
      <w:r w:rsidR="0037342B" w:rsidRPr="007E7842">
        <w:rPr>
          <w:rFonts w:ascii="Times New Roman" w:eastAsia="Times New Roman" w:hAnsi="Times New Roman" w:cs="Times New Roman"/>
          <w:b/>
          <w:sz w:val="28"/>
          <w:szCs w:val="28"/>
        </w:rPr>
        <w:t>6</w:t>
      </w:r>
      <w:r w:rsidRPr="007E7842">
        <w:rPr>
          <w:rFonts w:ascii="Times New Roman" w:eastAsia="Times New Roman" w:hAnsi="Times New Roman" w:cs="Times New Roman"/>
          <w:b/>
          <w:sz w:val="28"/>
          <w:szCs w:val="28"/>
        </w:rPr>
        <w:t xml:space="preserve">. </w:t>
      </w:r>
      <w:r w:rsidRPr="007E7842">
        <w:rPr>
          <w:rFonts w:ascii="Times New Roman" w:hAnsi="Times New Roman" w:cs="Times New Roman"/>
          <w:b/>
          <w:sz w:val="28"/>
          <w:szCs w:val="28"/>
        </w:rPr>
        <w:t>Рынок вылова водных биоресурсов</w:t>
      </w:r>
      <w:r w:rsidRPr="007E7842">
        <w:rPr>
          <w:rFonts w:ascii="Times New Roman" w:hAnsi="Times New Roman" w:cs="Times New Roman"/>
          <w:sz w:val="28"/>
          <w:szCs w:val="28"/>
        </w:rPr>
        <w:t xml:space="preserve"> </w:t>
      </w:r>
    </w:p>
    <w:p w:rsidR="00836398" w:rsidRPr="007E7842" w:rsidRDefault="00836398" w:rsidP="00836398">
      <w:pPr>
        <w:pStyle w:val="ConsPlusNormal"/>
        <w:ind w:firstLine="709"/>
        <w:jc w:val="both"/>
        <w:rPr>
          <w:rFonts w:ascii="Times New Roman" w:hAnsi="Times New Roman"/>
          <w:sz w:val="28"/>
          <w:szCs w:val="28"/>
        </w:rPr>
      </w:pPr>
    </w:p>
    <w:p w:rsidR="004452C9" w:rsidRPr="007E7842" w:rsidRDefault="004452C9" w:rsidP="00836398">
      <w:pPr>
        <w:pStyle w:val="ConsPlusNormal"/>
        <w:ind w:firstLine="709"/>
        <w:jc w:val="both"/>
        <w:rPr>
          <w:rFonts w:ascii="Times New Roman" w:hAnsi="Times New Roman"/>
          <w:sz w:val="28"/>
          <w:szCs w:val="28"/>
        </w:rPr>
      </w:pPr>
      <w:r w:rsidRPr="007E7842">
        <w:rPr>
          <w:rFonts w:ascii="Times New Roman" w:hAnsi="Times New Roman"/>
          <w:sz w:val="28"/>
          <w:szCs w:val="28"/>
        </w:rPr>
        <w:t xml:space="preserve">В настоящее время на территории области на рынке вылова водных биологических ресурсов осуществляют деятельность 7 хозяйствующих субъектов частной формы собственности: ООО «Экоформа», </w:t>
      </w:r>
      <w:r w:rsidR="002A42A8" w:rsidRPr="007E7842">
        <w:rPr>
          <w:rFonts w:ascii="Times New Roman" w:hAnsi="Times New Roman"/>
          <w:sz w:val="28"/>
          <w:szCs w:val="28"/>
        </w:rPr>
        <w:br/>
      </w:r>
      <w:r w:rsidRPr="007E7842">
        <w:rPr>
          <w:rFonts w:ascii="Times New Roman" w:hAnsi="Times New Roman"/>
          <w:sz w:val="28"/>
          <w:szCs w:val="28"/>
        </w:rPr>
        <w:t xml:space="preserve">ООО «Амурский рыбоводный завод», ООО «Восток-Персонал Плюс», </w:t>
      </w:r>
      <w:r w:rsidR="002A42A8" w:rsidRPr="007E7842">
        <w:rPr>
          <w:rFonts w:ascii="Times New Roman" w:hAnsi="Times New Roman"/>
          <w:sz w:val="28"/>
          <w:szCs w:val="28"/>
        </w:rPr>
        <w:br/>
      </w:r>
      <w:r w:rsidRPr="007E7842">
        <w:rPr>
          <w:rFonts w:ascii="Times New Roman" w:hAnsi="Times New Roman"/>
          <w:sz w:val="28"/>
          <w:szCs w:val="28"/>
        </w:rPr>
        <w:t xml:space="preserve">ООО «Дальневосточный рыбный дом», ООО ОППКФ «Ирбис», </w:t>
      </w:r>
      <w:r w:rsidR="002A42A8" w:rsidRPr="007E7842">
        <w:rPr>
          <w:rFonts w:ascii="Times New Roman" w:hAnsi="Times New Roman"/>
          <w:sz w:val="28"/>
          <w:szCs w:val="28"/>
        </w:rPr>
        <w:br/>
      </w:r>
      <w:r w:rsidRPr="007E7842">
        <w:rPr>
          <w:rFonts w:ascii="Times New Roman" w:hAnsi="Times New Roman"/>
          <w:sz w:val="28"/>
          <w:szCs w:val="28"/>
        </w:rPr>
        <w:t xml:space="preserve">ООО «Северо-Восточная рыбопромысловая компания», </w:t>
      </w:r>
      <w:r w:rsidR="002A42A8" w:rsidRPr="007E7842">
        <w:rPr>
          <w:rFonts w:ascii="Times New Roman" w:hAnsi="Times New Roman"/>
          <w:sz w:val="28"/>
          <w:szCs w:val="28"/>
        </w:rPr>
        <w:br/>
      </w:r>
      <w:r w:rsidRPr="007E7842">
        <w:rPr>
          <w:rFonts w:ascii="Times New Roman" w:hAnsi="Times New Roman"/>
          <w:sz w:val="28"/>
          <w:szCs w:val="28"/>
        </w:rPr>
        <w:t>ООО «СГ-РЫБПРОМ»</w:t>
      </w:r>
    </w:p>
    <w:p w:rsidR="004452C9" w:rsidRPr="007E7842" w:rsidRDefault="004452C9" w:rsidP="002A42A8">
      <w:pPr>
        <w:pStyle w:val="ConsPlusNormal"/>
        <w:ind w:firstLine="709"/>
        <w:jc w:val="both"/>
        <w:rPr>
          <w:rFonts w:ascii="Times New Roman" w:hAnsi="Times New Roman"/>
          <w:sz w:val="28"/>
          <w:szCs w:val="28"/>
        </w:rPr>
      </w:pPr>
      <w:r w:rsidRPr="007E7842">
        <w:rPr>
          <w:rFonts w:ascii="Times New Roman" w:hAnsi="Times New Roman"/>
          <w:sz w:val="28"/>
          <w:szCs w:val="28"/>
        </w:rPr>
        <w:t>С данными хозяйствующими субъектами заключены 147 договоров о закреплении доли квоты добычи (вылова) водных биологических ресурсов во внутренних водных объектах области на период с 01.01.2019 до 31.12.2033.</w:t>
      </w:r>
    </w:p>
    <w:p w:rsidR="004452C9" w:rsidRPr="007E7842" w:rsidRDefault="004452C9" w:rsidP="002A42A8">
      <w:pPr>
        <w:pStyle w:val="ConsPlusNormal"/>
        <w:ind w:firstLine="709"/>
        <w:jc w:val="both"/>
        <w:rPr>
          <w:rFonts w:ascii="Times New Roman" w:hAnsi="Times New Roman"/>
          <w:sz w:val="28"/>
          <w:szCs w:val="28"/>
        </w:rPr>
      </w:pPr>
      <w:r w:rsidRPr="007E7842">
        <w:rPr>
          <w:rFonts w:ascii="Times New Roman" w:hAnsi="Times New Roman"/>
          <w:sz w:val="28"/>
          <w:szCs w:val="28"/>
        </w:rPr>
        <w:t>Размер закрепленной доли квоты добычи (вылова) водных биологических ресурсов во внутренних водных объектах области составляет 12,5 процента по каждому договору.</w:t>
      </w:r>
    </w:p>
    <w:p w:rsidR="004452C9" w:rsidRPr="007E7842" w:rsidRDefault="004452C9" w:rsidP="002A42A8">
      <w:pPr>
        <w:pStyle w:val="ConsPlusNormal"/>
        <w:ind w:firstLine="709"/>
        <w:jc w:val="both"/>
        <w:rPr>
          <w:rFonts w:ascii="Times New Roman" w:hAnsi="Times New Roman"/>
          <w:sz w:val="28"/>
          <w:szCs w:val="28"/>
        </w:rPr>
      </w:pPr>
      <w:r w:rsidRPr="007E7842">
        <w:rPr>
          <w:rFonts w:ascii="Times New Roman" w:hAnsi="Times New Roman"/>
          <w:sz w:val="28"/>
          <w:szCs w:val="28"/>
        </w:rPr>
        <w:t xml:space="preserve">Квоты добычи (вылова) частиковых видов рыб для осуществления промышленного рыболовства на территории области на 2019 год распределены в соответствии с </w:t>
      </w:r>
      <w:hyperlink r:id="rId22" w:history="1">
        <w:r w:rsidRPr="007E7842">
          <w:rPr>
            <w:rFonts w:ascii="Times New Roman" w:hAnsi="Times New Roman"/>
            <w:sz w:val="28"/>
            <w:szCs w:val="28"/>
          </w:rPr>
          <w:t>приказом</w:t>
        </w:r>
      </w:hyperlink>
      <w:r w:rsidRPr="007E7842">
        <w:rPr>
          <w:rFonts w:ascii="Times New Roman" w:hAnsi="Times New Roman"/>
          <w:sz w:val="28"/>
          <w:szCs w:val="28"/>
        </w:rPr>
        <w:t xml:space="preserve"> управления по охране и использованию объектов животного мира правительства области от 24.12.2018 № 195 «О распределении объема части общего допустимого улова водных биологических ресурсов, утвержденного применительно к квоте добычи (вылова) водных биологических ресурсов (за исключением анадромных и катадромных видов рыб) во внутренних водных объектах Еврейской автономной области, между юридическими лицами, с которыми заключены договоры о закреплении доли квоты добычи (вылова) водных биологических ресурсов, осуществляющими промышленное рыболовство во внутренних водных объектах Еврейской автономной области (за исключением анадромных и катадромных видов рыб), на 2019 год» между юридическими лицами, с которыми в соответствии с действующим федеральным законодательством заключены договоры о закреплении долей квот добычи (вылова) водных биологических ресурсов. </w:t>
      </w:r>
    </w:p>
    <w:p w:rsidR="004452C9" w:rsidRPr="007E7842" w:rsidRDefault="004452C9" w:rsidP="002A42A8">
      <w:pPr>
        <w:pStyle w:val="ConsPlusNormal"/>
        <w:ind w:firstLine="709"/>
        <w:jc w:val="both"/>
        <w:rPr>
          <w:rFonts w:ascii="Times New Roman" w:hAnsi="Times New Roman"/>
          <w:sz w:val="28"/>
          <w:szCs w:val="28"/>
        </w:rPr>
      </w:pPr>
      <w:r w:rsidRPr="007E7842">
        <w:rPr>
          <w:rFonts w:ascii="Times New Roman" w:hAnsi="Times New Roman"/>
          <w:sz w:val="28"/>
          <w:szCs w:val="28"/>
        </w:rPr>
        <w:t>Приказом управления по охране и использованию объектов животного мира правительства области от 24.12.2019 № 162 между данными юридическими лицами распределены квоты добычи (вылова) на 2020 год.</w:t>
      </w:r>
    </w:p>
    <w:p w:rsidR="004452C9" w:rsidRPr="007E7842" w:rsidRDefault="004452C9" w:rsidP="002A42A8">
      <w:pPr>
        <w:pStyle w:val="ConsPlusNormal"/>
        <w:ind w:firstLine="709"/>
        <w:jc w:val="both"/>
        <w:rPr>
          <w:rFonts w:ascii="Times New Roman" w:hAnsi="Times New Roman"/>
          <w:sz w:val="28"/>
          <w:szCs w:val="28"/>
        </w:rPr>
      </w:pPr>
      <w:r w:rsidRPr="007E7842">
        <w:rPr>
          <w:rFonts w:ascii="Times New Roman" w:hAnsi="Times New Roman"/>
          <w:sz w:val="28"/>
          <w:szCs w:val="28"/>
        </w:rPr>
        <w:t>Объем квот добычи для каждого юридического лица на 2019 год составил 20,32 тонны, на 2020 – 20,67 тонны.</w:t>
      </w:r>
    </w:p>
    <w:p w:rsidR="004452C9" w:rsidRPr="007E7842" w:rsidRDefault="004452C9" w:rsidP="002A42A8">
      <w:pPr>
        <w:pStyle w:val="ConsPlusNormal"/>
        <w:ind w:firstLine="709"/>
        <w:jc w:val="both"/>
        <w:rPr>
          <w:rFonts w:ascii="Times New Roman" w:hAnsi="Times New Roman"/>
          <w:sz w:val="28"/>
          <w:szCs w:val="28"/>
        </w:rPr>
      </w:pPr>
      <w:r w:rsidRPr="007E7842">
        <w:rPr>
          <w:rFonts w:ascii="Times New Roman" w:hAnsi="Times New Roman"/>
          <w:sz w:val="28"/>
          <w:szCs w:val="28"/>
        </w:rPr>
        <w:t>В связи с тем, что в настоящее время на территории области на рынке вылова водных биологических ресурсов осуществляют деятельность 7 хозяйствующих субъектов частной формы собственности, а</w:t>
      </w:r>
      <w:r w:rsidRPr="007E7842">
        <w:rPr>
          <w:sz w:val="28"/>
          <w:szCs w:val="28"/>
        </w:rPr>
        <w:t xml:space="preserve"> </w:t>
      </w:r>
      <w:r w:rsidRPr="007E7842">
        <w:rPr>
          <w:rFonts w:ascii="Times New Roman" w:hAnsi="Times New Roman"/>
          <w:sz w:val="28"/>
          <w:szCs w:val="28"/>
        </w:rPr>
        <w:t>хозяйствующие субъекты, доля участия области или муниципальных образований об</w:t>
      </w:r>
      <w:r w:rsidR="00382994" w:rsidRPr="007E7842">
        <w:rPr>
          <w:rFonts w:ascii="Times New Roman" w:hAnsi="Times New Roman"/>
          <w:sz w:val="28"/>
          <w:szCs w:val="28"/>
        </w:rPr>
        <w:t>ласти в которых составляет 50 % и более</w:t>
      </w:r>
      <w:r w:rsidRPr="007E7842">
        <w:rPr>
          <w:rFonts w:ascii="Times New Roman" w:hAnsi="Times New Roman"/>
          <w:sz w:val="28"/>
          <w:szCs w:val="28"/>
        </w:rPr>
        <w:t xml:space="preserve"> в </w:t>
      </w:r>
      <w:r w:rsidR="002A42A8" w:rsidRPr="007E7842">
        <w:rPr>
          <w:rFonts w:ascii="Times New Roman" w:hAnsi="Times New Roman"/>
          <w:sz w:val="28"/>
          <w:szCs w:val="28"/>
        </w:rPr>
        <w:t>области</w:t>
      </w:r>
      <w:r w:rsidRPr="007E7842">
        <w:rPr>
          <w:rFonts w:ascii="Times New Roman" w:hAnsi="Times New Roman"/>
          <w:sz w:val="28"/>
          <w:szCs w:val="28"/>
        </w:rPr>
        <w:t xml:space="preserve"> отсутствуют, планируемое значение ключевого показателя развития конкуренции, установленного в Плане мероприятий («дорожной карте») по содействию развитию конкуренции в Еврей</w:t>
      </w:r>
      <w:r w:rsidR="002A42A8" w:rsidRPr="007E7842">
        <w:rPr>
          <w:rFonts w:ascii="Times New Roman" w:hAnsi="Times New Roman"/>
          <w:sz w:val="28"/>
          <w:szCs w:val="28"/>
        </w:rPr>
        <w:t xml:space="preserve">ской автономной области на 2019 – </w:t>
      </w:r>
      <w:r w:rsidRPr="007E7842">
        <w:rPr>
          <w:rFonts w:ascii="Times New Roman" w:hAnsi="Times New Roman"/>
          <w:sz w:val="28"/>
          <w:szCs w:val="28"/>
        </w:rPr>
        <w:t xml:space="preserve">2022 годы на соответствующем товарном рынке на 2019 год достигнуто и составляет </w:t>
      </w:r>
      <w:r w:rsidR="002A42A8" w:rsidRPr="007E7842">
        <w:rPr>
          <w:rFonts w:ascii="Times New Roman" w:hAnsi="Times New Roman"/>
          <w:sz w:val="28"/>
          <w:szCs w:val="28"/>
        </w:rPr>
        <w:br/>
      </w:r>
      <w:r w:rsidRPr="007E7842">
        <w:rPr>
          <w:rFonts w:ascii="Times New Roman" w:hAnsi="Times New Roman"/>
          <w:sz w:val="28"/>
          <w:szCs w:val="28"/>
        </w:rPr>
        <w:t>100 %.</w:t>
      </w:r>
    </w:p>
    <w:p w:rsidR="004452C9" w:rsidRPr="007E7842" w:rsidRDefault="004452C9" w:rsidP="000811CE">
      <w:pPr>
        <w:spacing w:after="0" w:line="240" w:lineRule="auto"/>
        <w:ind w:firstLine="708"/>
        <w:jc w:val="both"/>
        <w:rPr>
          <w:rFonts w:ascii="Times New Roman" w:eastAsia="Times New Roman" w:hAnsi="Times New Roman" w:cs="Times New Roman"/>
          <w:b/>
          <w:sz w:val="28"/>
          <w:szCs w:val="28"/>
        </w:rPr>
      </w:pPr>
    </w:p>
    <w:p w:rsidR="000811CE" w:rsidRPr="007E7842" w:rsidRDefault="000811CE" w:rsidP="000811CE">
      <w:pPr>
        <w:spacing w:after="0" w:line="240" w:lineRule="auto"/>
        <w:ind w:firstLine="708"/>
        <w:jc w:val="both"/>
        <w:rPr>
          <w:rFonts w:ascii="Times New Roman" w:eastAsia="Times New Roman" w:hAnsi="Times New Roman" w:cs="Times New Roman"/>
          <w:b/>
          <w:sz w:val="28"/>
          <w:szCs w:val="28"/>
        </w:rPr>
      </w:pPr>
      <w:r w:rsidRPr="007E7842">
        <w:rPr>
          <w:rFonts w:ascii="Times New Roman" w:eastAsia="Times New Roman" w:hAnsi="Times New Roman" w:cs="Times New Roman"/>
          <w:b/>
          <w:sz w:val="28"/>
          <w:szCs w:val="28"/>
        </w:rPr>
        <w:t>2.3.1.2</w:t>
      </w:r>
      <w:r w:rsidR="0037342B" w:rsidRPr="007E7842">
        <w:rPr>
          <w:rFonts w:ascii="Times New Roman" w:eastAsia="Times New Roman" w:hAnsi="Times New Roman" w:cs="Times New Roman"/>
          <w:b/>
          <w:sz w:val="28"/>
          <w:szCs w:val="28"/>
        </w:rPr>
        <w:t>7</w:t>
      </w:r>
      <w:r w:rsidRPr="007E7842">
        <w:rPr>
          <w:rFonts w:ascii="Times New Roman" w:eastAsia="Times New Roman" w:hAnsi="Times New Roman" w:cs="Times New Roman"/>
          <w:b/>
          <w:sz w:val="28"/>
          <w:szCs w:val="28"/>
        </w:rPr>
        <w:t>. Рынок переработки водных биоресурсов</w:t>
      </w:r>
    </w:p>
    <w:p w:rsidR="00D86EB5" w:rsidRPr="007E7842" w:rsidRDefault="00D86EB5" w:rsidP="000811CE">
      <w:pPr>
        <w:spacing w:after="0" w:line="240" w:lineRule="auto"/>
        <w:ind w:firstLine="708"/>
        <w:jc w:val="both"/>
        <w:rPr>
          <w:rFonts w:ascii="Times New Roman" w:eastAsia="Times New Roman" w:hAnsi="Times New Roman" w:cs="Times New Roman"/>
          <w:b/>
          <w:sz w:val="28"/>
          <w:szCs w:val="28"/>
        </w:rPr>
      </w:pP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lang w:eastAsia="ru-RU"/>
        </w:rPr>
        <w:t xml:space="preserve">В Еврейской автономной области по состоянию на 01.01.2020 года зарегистрировано 34 организации и 13 индивидуальных предпринимателя с видом экономической деятельности переработка и консервирование рыбо – морепродуктов. Фактически же переработкой рыбы занимается одно предприятие ООО «Рыбная компания» (г. Биробиджан). </w:t>
      </w:r>
      <w:r w:rsidRPr="007E7842">
        <w:rPr>
          <w:rFonts w:ascii="Times New Roman" w:eastAsia="Times New Roman" w:hAnsi="Times New Roman" w:cs="Times New Roman"/>
          <w:sz w:val="28"/>
          <w:szCs w:val="28"/>
        </w:rPr>
        <w:t>Доля хозяйствующих субъектов частной формы собственности составляет 100 %.</w:t>
      </w:r>
    </w:p>
    <w:p w:rsidR="000811CE" w:rsidRPr="007E7842" w:rsidRDefault="000811CE" w:rsidP="000811CE">
      <w:pPr>
        <w:tabs>
          <w:tab w:val="left" w:pos="7480"/>
        </w:tabs>
        <w:spacing w:after="0" w:line="240" w:lineRule="auto"/>
        <w:ind w:firstLine="652"/>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Численность работающих на предприятии 39 человек.</w:t>
      </w:r>
    </w:p>
    <w:p w:rsidR="000811CE" w:rsidRPr="007E7842" w:rsidRDefault="000811CE" w:rsidP="000811CE">
      <w:pPr>
        <w:spacing w:after="0" w:line="240" w:lineRule="auto"/>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ab/>
        <w:t xml:space="preserve">Ежедневно предприятием перерабатывается более 1,0 тонн рыбной продукции. </w:t>
      </w:r>
    </w:p>
    <w:p w:rsidR="000811CE" w:rsidRPr="007E7842" w:rsidRDefault="000811CE" w:rsidP="000811CE">
      <w:pPr>
        <w:spacing w:after="0" w:line="240" w:lineRule="auto"/>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ab/>
        <w:t xml:space="preserve">За 2019 год в области произведено 350 тонн (оценка) рыбной продукции, что на 35 процентов выше уровня </w:t>
      </w:r>
      <w:r w:rsidR="00382994" w:rsidRPr="007E7842">
        <w:rPr>
          <w:rFonts w:ascii="Times New Roman" w:eastAsia="Times New Roman" w:hAnsi="Times New Roman" w:cs="Times New Roman"/>
          <w:sz w:val="28"/>
          <w:szCs w:val="28"/>
        </w:rPr>
        <w:t>2018</w:t>
      </w:r>
      <w:r w:rsidRPr="007E7842">
        <w:rPr>
          <w:rFonts w:ascii="Times New Roman" w:eastAsia="Times New Roman" w:hAnsi="Times New Roman" w:cs="Times New Roman"/>
          <w:sz w:val="28"/>
          <w:szCs w:val="28"/>
        </w:rPr>
        <w:t xml:space="preserve"> года.</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Для производства продукции используются следующие виды биоресурсов: селедка, кета, терпуг, форель, нерка, килька, палтус, камбала, навага, семга, скумбрия. Продукция конкурентоспособная, представлена широким ассортиментом, в том числе: мороженная, соленая, копченая, сушеная, вяленая, пресервы, полуфабрикаты и кулинария из рыбы, икра. </w:t>
      </w:r>
    </w:p>
    <w:p w:rsidR="000811CE" w:rsidRPr="007E7842" w:rsidRDefault="000811CE" w:rsidP="000811CE">
      <w:pPr>
        <w:spacing w:after="0" w:line="240" w:lineRule="auto"/>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ab/>
        <w:t xml:space="preserve">Рыбная продукция реализуется как в области, так и за ее пределами, в том числе в Хабаровском крае и в Амурской области. </w:t>
      </w:r>
    </w:p>
    <w:p w:rsidR="000811CE" w:rsidRPr="007E7842" w:rsidRDefault="000811CE" w:rsidP="000811CE">
      <w:pPr>
        <w:spacing w:after="0" w:line="240" w:lineRule="auto"/>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ab/>
        <w:t>Сырье для производства продукции закупается в Хабаровском и Приморском краях, в Сахалинской области.</w:t>
      </w:r>
    </w:p>
    <w:p w:rsidR="000811CE" w:rsidRPr="007E7842" w:rsidRDefault="000811CE" w:rsidP="000811CE">
      <w:pPr>
        <w:spacing w:after="0" w:line="240" w:lineRule="auto"/>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ab/>
        <w:t xml:space="preserve">Руководством предприятия прорабатывается вопрос по реализации продукции за рубеж (КНР). </w:t>
      </w:r>
    </w:p>
    <w:p w:rsidR="000811CE" w:rsidRPr="007E7842" w:rsidRDefault="000811CE" w:rsidP="000811CE">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Административные барьеры на рынке переработки водных биоресурсов со стороны органов исполнительной власти области отсутствуют.</w:t>
      </w:r>
    </w:p>
    <w:p w:rsidR="003F1C65" w:rsidRPr="007E7842" w:rsidRDefault="003F1C65" w:rsidP="003F1C65">
      <w:pPr>
        <w:autoSpaceDE w:val="0"/>
        <w:autoSpaceDN w:val="0"/>
        <w:adjustRightInd w:val="0"/>
        <w:spacing w:after="0" w:line="240" w:lineRule="auto"/>
        <w:ind w:firstLine="709"/>
        <w:jc w:val="both"/>
        <w:rPr>
          <w:rFonts w:ascii="Times New Roman" w:hAnsi="Times New Roman" w:cs="Times New Roman"/>
          <w:b/>
          <w:sz w:val="28"/>
          <w:szCs w:val="28"/>
        </w:rPr>
      </w:pPr>
    </w:p>
    <w:p w:rsidR="00C97C9C" w:rsidRPr="007E7842" w:rsidRDefault="00C97C9C" w:rsidP="003F1C65">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2.3.1.2</w:t>
      </w:r>
      <w:r w:rsidR="0037342B" w:rsidRPr="007E7842">
        <w:rPr>
          <w:rFonts w:ascii="Times New Roman" w:hAnsi="Times New Roman" w:cs="Times New Roman"/>
          <w:b/>
          <w:sz w:val="28"/>
          <w:szCs w:val="28"/>
        </w:rPr>
        <w:t>8</w:t>
      </w:r>
      <w:r w:rsidRPr="007E7842">
        <w:rPr>
          <w:rFonts w:ascii="Times New Roman" w:hAnsi="Times New Roman" w:cs="Times New Roman"/>
          <w:b/>
          <w:sz w:val="28"/>
          <w:szCs w:val="28"/>
        </w:rPr>
        <w:t>. Рынок добычи общераспространенных полезных ископаемых на участках недр местного значения.</w:t>
      </w:r>
    </w:p>
    <w:p w:rsidR="00DE61C8" w:rsidRPr="007E7842" w:rsidRDefault="00DE61C8" w:rsidP="00C97C9C">
      <w:pPr>
        <w:spacing w:after="0" w:line="240" w:lineRule="auto"/>
        <w:ind w:firstLine="708"/>
        <w:jc w:val="both"/>
        <w:rPr>
          <w:rFonts w:ascii="Times New Roman" w:hAnsi="Times New Roman" w:cs="Times New Roman"/>
          <w:sz w:val="28"/>
          <w:szCs w:val="28"/>
        </w:rPr>
      </w:pPr>
    </w:p>
    <w:p w:rsidR="00C97C9C" w:rsidRPr="007E7842" w:rsidRDefault="00C97C9C" w:rsidP="00C97C9C">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настоящее время на территории области право пользования недрами предоставлено по 139 лицензиям, в том числе для добычи общераспространенных полезных ископаемых (песок, строительный камень, глина, песчано-гравийная смесь, торф) – по 96 лицензиям 40 субъектам предпринимательской деятельности, что позволяет сде</w:t>
      </w:r>
      <w:r w:rsidR="002A42A8" w:rsidRPr="007E7842">
        <w:rPr>
          <w:rFonts w:ascii="Times New Roman" w:hAnsi="Times New Roman" w:cs="Times New Roman"/>
          <w:sz w:val="28"/>
          <w:szCs w:val="28"/>
        </w:rPr>
        <w:t xml:space="preserve">лать вывод о развитости </w:t>
      </w:r>
      <w:r w:rsidRPr="007E7842">
        <w:rPr>
          <w:rFonts w:ascii="Times New Roman" w:hAnsi="Times New Roman" w:cs="Times New Roman"/>
          <w:sz w:val="28"/>
          <w:szCs w:val="28"/>
        </w:rPr>
        <w:t>рынка добычи общераспространенных полезных ископаемых на территории области с точки зрения развития конкуренции.</w:t>
      </w:r>
    </w:p>
    <w:p w:rsidR="00C97C9C" w:rsidRPr="007E7842" w:rsidRDefault="00C97C9C" w:rsidP="00C97C9C">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Балансовые запасы общераспространенных полезных ископаемых на территории области на 01 января 2019 года составили 227922,0 тыс. куб.м, в том числе: строительный камень – 103156,0 тыс.куб.м, песчано-гравийная смесь – 43 762,0 тыс.куб.м, песок – 43326,0 тыс.</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м, глины –</w:t>
      </w:r>
      <w:r w:rsidR="00AA2475" w:rsidRPr="007E7842">
        <w:rPr>
          <w:rFonts w:ascii="Times New Roman" w:hAnsi="Times New Roman" w:cs="Times New Roman"/>
          <w:sz w:val="28"/>
          <w:szCs w:val="28"/>
        </w:rPr>
        <w:t xml:space="preserve"> </w:t>
      </w:r>
      <w:r w:rsidRPr="007E7842">
        <w:rPr>
          <w:rFonts w:ascii="Times New Roman" w:hAnsi="Times New Roman" w:cs="Times New Roman"/>
          <w:sz w:val="28"/>
          <w:szCs w:val="28"/>
        </w:rPr>
        <w:t>37678,0 тыс.</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A2475" w:rsidRPr="007E7842">
        <w:rPr>
          <w:rFonts w:ascii="Times New Roman" w:hAnsi="Times New Roman" w:cs="Times New Roman"/>
          <w:sz w:val="28"/>
          <w:szCs w:val="28"/>
        </w:rPr>
        <w:t xml:space="preserve"> </w:t>
      </w:r>
      <w:r w:rsidRPr="007E7842">
        <w:rPr>
          <w:rFonts w:ascii="Times New Roman" w:hAnsi="Times New Roman" w:cs="Times New Roman"/>
          <w:sz w:val="28"/>
          <w:szCs w:val="28"/>
        </w:rPr>
        <w:t>м.</w:t>
      </w:r>
    </w:p>
    <w:p w:rsidR="00C97C9C" w:rsidRPr="007E7842" w:rsidRDefault="00C97C9C" w:rsidP="00C97C9C">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По результатам проведенной в 2019 году управлением природных ресурсов правительства Еврейской автономной области государственной экспертизы запасов полезных ископаемых отмечен прирост запасов в объеме 3,326 млн.</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м.</w:t>
      </w:r>
    </w:p>
    <w:p w:rsidR="00A66964" w:rsidRPr="007E7842" w:rsidRDefault="00C97C9C" w:rsidP="00A66964">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При этом за 2019 год в области добыто 1710,95 тыс.</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м общераспространенных полезных ископаемых: строительного камня – 452,6 тыс.</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м, песка – 1088,3 тыс.</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 xml:space="preserve">м, песчано-гравийных пород – 155,8 </w:t>
      </w:r>
      <w:r w:rsidR="00A36D4A" w:rsidRPr="007E7842">
        <w:rPr>
          <w:rFonts w:ascii="Times New Roman" w:hAnsi="Times New Roman" w:cs="Times New Roman"/>
          <w:sz w:val="28"/>
          <w:szCs w:val="28"/>
        </w:rPr>
        <w:br/>
      </w:r>
      <w:r w:rsidRPr="007E7842">
        <w:rPr>
          <w:rFonts w:ascii="Times New Roman" w:hAnsi="Times New Roman" w:cs="Times New Roman"/>
          <w:sz w:val="28"/>
          <w:szCs w:val="28"/>
        </w:rPr>
        <w:t>тыс.</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Pr="007E7842">
        <w:rPr>
          <w:rFonts w:ascii="Times New Roman" w:hAnsi="Times New Roman" w:cs="Times New Roman"/>
          <w:sz w:val="28"/>
          <w:szCs w:val="28"/>
        </w:rPr>
        <w:t>м, гли</w:t>
      </w:r>
      <w:r w:rsidR="00A66964" w:rsidRPr="007E7842">
        <w:rPr>
          <w:rFonts w:ascii="Times New Roman" w:hAnsi="Times New Roman" w:cs="Times New Roman"/>
          <w:sz w:val="28"/>
          <w:szCs w:val="28"/>
        </w:rPr>
        <w:t>ны и суглинков –14,3 тыс.</w:t>
      </w:r>
      <w:r w:rsidR="00A36D4A" w:rsidRPr="007E7842">
        <w:rPr>
          <w:rFonts w:ascii="Times New Roman" w:hAnsi="Times New Roman" w:cs="Times New Roman"/>
          <w:sz w:val="28"/>
          <w:szCs w:val="28"/>
        </w:rPr>
        <w:t xml:space="preserve"> </w:t>
      </w:r>
      <w:r w:rsidR="00A66964" w:rsidRPr="007E7842">
        <w:rPr>
          <w:rFonts w:ascii="Times New Roman" w:hAnsi="Times New Roman" w:cs="Times New Roman"/>
          <w:sz w:val="28"/>
          <w:szCs w:val="28"/>
        </w:rPr>
        <w:t>куб.</w:t>
      </w:r>
      <w:r w:rsidR="00A36D4A" w:rsidRPr="007E7842">
        <w:rPr>
          <w:rFonts w:ascii="Times New Roman" w:hAnsi="Times New Roman" w:cs="Times New Roman"/>
          <w:sz w:val="28"/>
          <w:szCs w:val="28"/>
        </w:rPr>
        <w:t xml:space="preserve"> </w:t>
      </w:r>
      <w:r w:rsidR="00A66964" w:rsidRPr="007E7842">
        <w:rPr>
          <w:rFonts w:ascii="Times New Roman" w:hAnsi="Times New Roman" w:cs="Times New Roman"/>
          <w:sz w:val="28"/>
          <w:szCs w:val="28"/>
        </w:rPr>
        <w:t>м.</w:t>
      </w:r>
    </w:p>
    <w:p w:rsidR="00C97C9C" w:rsidRPr="007E7842" w:rsidRDefault="00C97C9C" w:rsidP="00A66964">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Данные о приросте запасов и объемах добычи </w:t>
      </w:r>
      <w:r w:rsidR="00A36D4A" w:rsidRPr="007E7842">
        <w:rPr>
          <w:rFonts w:ascii="Times New Roman" w:hAnsi="Times New Roman" w:cs="Times New Roman"/>
          <w:sz w:val="28"/>
          <w:szCs w:val="28"/>
        </w:rPr>
        <w:t>общераспространенных полезных ископаемых</w:t>
      </w:r>
      <w:r w:rsidRPr="007E7842">
        <w:rPr>
          <w:rFonts w:ascii="Times New Roman" w:hAnsi="Times New Roman" w:cs="Times New Roman"/>
          <w:sz w:val="28"/>
          <w:szCs w:val="28"/>
        </w:rPr>
        <w:t xml:space="preserve"> характеризуют о превышение предложения над уровнем спроса. </w:t>
      </w:r>
    </w:p>
    <w:p w:rsidR="00C97C9C" w:rsidRPr="007E7842" w:rsidRDefault="00C97C9C" w:rsidP="00C97C9C">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Доля хозяйствующих субъектов частной формы собственности в общем объеме действующих организаций на рынке добычи общераспространенных полезных ископаемых на территории Еврейской автономной области составляет 100%.</w:t>
      </w:r>
    </w:p>
    <w:p w:rsidR="00C97C9C" w:rsidRPr="007E7842" w:rsidRDefault="002A42A8" w:rsidP="00C97C9C">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 территории</w:t>
      </w:r>
      <w:r w:rsidR="00C97C9C" w:rsidRPr="007E7842">
        <w:rPr>
          <w:rFonts w:ascii="Times New Roman" w:hAnsi="Times New Roman" w:cs="Times New Roman"/>
          <w:sz w:val="28"/>
          <w:szCs w:val="28"/>
        </w:rPr>
        <w:t xml:space="preserve"> области добыча и переработка общераспространенных полезных ископаемых, главным образом, строительного сырья, является инвестиционно-привлекательной отраслью, которая имеет гарантированный рынок сбыта, как на территории области, так и за ее пределами, что связано с реализацией крупных инвестиционных проектов в дорожном, жилищном строительстве, сельском хозяйстве и иных сферах, а также реализацией национальных проектов по Указу Президента №</w:t>
      </w:r>
      <w:r w:rsidR="00A36D4A" w:rsidRPr="007E7842">
        <w:rPr>
          <w:rFonts w:ascii="Times New Roman" w:hAnsi="Times New Roman" w:cs="Times New Roman"/>
          <w:sz w:val="28"/>
          <w:szCs w:val="28"/>
        </w:rPr>
        <w:t xml:space="preserve"> </w:t>
      </w:r>
      <w:r w:rsidR="00C97C9C" w:rsidRPr="007E7842">
        <w:rPr>
          <w:rFonts w:ascii="Times New Roman" w:hAnsi="Times New Roman" w:cs="Times New Roman"/>
          <w:sz w:val="28"/>
          <w:szCs w:val="28"/>
        </w:rPr>
        <w:t>204.</w:t>
      </w:r>
    </w:p>
    <w:p w:rsidR="00C97C9C" w:rsidRPr="007E7842" w:rsidRDefault="00C97C9C" w:rsidP="00C97C9C">
      <w:pPr>
        <w:pStyle w:val="xzvds"/>
        <w:spacing w:before="0" w:beforeAutospacing="0" w:after="0" w:afterAutospacing="0"/>
        <w:ind w:firstLine="709"/>
        <w:jc w:val="both"/>
        <w:rPr>
          <w:sz w:val="28"/>
          <w:szCs w:val="28"/>
        </w:rPr>
      </w:pPr>
      <w:r w:rsidRPr="007E7842">
        <w:rPr>
          <w:sz w:val="28"/>
          <w:szCs w:val="28"/>
        </w:rPr>
        <w:t>Наибольшее влияние на финансово-хозяйственную деятельность участников рынков нерудных строительных материалов оказывает фактор сезонности спроса. Основной объем реализации нерудных строительных материалов приходится на период с марта по октябрь календарного года, «пик» строительного сезона. Практика функционирования рынка в условиях сезонности создает угрозу для снижения прибыльности участников рынка.</w:t>
      </w:r>
    </w:p>
    <w:p w:rsidR="00C97C9C" w:rsidRPr="007E7842" w:rsidRDefault="00C97C9C" w:rsidP="00C97C9C">
      <w:pPr>
        <w:pStyle w:val="xzvds"/>
        <w:spacing w:before="0" w:beforeAutospacing="0" w:after="0" w:afterAutospacing="0"/>
        <w:ind w:firstLine="709"/>
        <w:jc w:val="both"/>
        <w:rPr>
          <w:sz w:val="28"/>
          <w:szCs w:val="28"/>
        </w:rPr>
      </w:pPr>
      <w:r w:rsidRPr="007E7842">
        <w:rPr>
          <w:sz w:val="28"/>
          <w:szCs w:val="28"/>
        </w:rPr>
        <w:t xml:space="preserve">Сравнительный анализ хозяйственной деятельности предприятий, занимающихся только добычей </w:t>
      </w:r>
      <w:r w:rsidR="006C5C72" w:rsidRPr="007E7842">
        <w:rPr>
          <w:sz w:val="28"/>
          <w:szCs w:val="28"/>
        </w:rPr>
        <w:t>общераспространенных полезных ископаемых</w:t>
      </w:r>
      <w:r w:rsidRPr="007E7842">
        <w:rPr>
          <w:sz w:val="28"/>
          <w:szCs w:val="28"/>
        </w:rPr>
        <w:t xml:space="preserve"> хозяйствующих субъектов, входящих в интегрированные структуры, использующие нерудные строительные материалы как для последующей реализации, так и для производства продукции следующего предела, показывает отсутствие преимуществ от эффекта масштаба производства у последних.</w:t>
      </w:r>
    </w:p>
    <w:p w:rsidR="00C97C9C" w:rsidRPr="007E7842" w:rsidRDefault="00C97C9C" w:rsidP="00C97C9C">
      <w:pPr>
        <w:pStyle w:val="xzvds"/>
        <w:spacing w:before="0" w:beforeAutospacing="0" w:after="0" w:afterAutospacing="0"/>
        <w:ind w:firstLine="709"/>
        <w:jc w:val="both"/>
        <w:rPr>
          <w:sz w:val="28"/>
          <w:szCs w:val="28"/>
        </w:rPr>
      </w:pPr>
      <w:r w:rsidRPr="007E7842">
        <w:rPr>
          <w:sz w:val="28"/>
          <w:szCs w:val="28"/>
        </w:rPr>
        <w:t xml:space="preserve">Административных барьеров при получении права пользования участками недр местного значения, содержащими общераспространенные полезные ископаемые, не выявляется. Внесение в 2019 году изменений и дополнений в нормативные правовые акты, регулирующие предоставление права пользования участками недр местного значения на территории области позволило упростить процедуру оформления права пользования недрами за счет снижения документационной нагрузки. </w:t>
      </w:r>
    </w:p>
    <w:p w:rsidR="000811CE" w:rsidRPr="007E7842" w:rsidRDefault="000811CE" w:rsidP="000811CE">
      <w:pPr>
        <w:spacing w:after="0" w:line="240" w:lineRule="auto"/>
        <w:ind w:firstLine="720"/>
        <w:jc w:val="both"/>
        <w:rPr>
          <w:rFonts w:ascii="Times New Roman" w:eastAsia="Times New Roman" w:hAnsi="Times New Roman" w:cs="Times New Roman"/>
          <w:b/>
          <w:bCs/>
          <w:sz w:val="28"/>
          <w:szCs w:val="28"/>
          <w:u w:val="single"/>
        </w:rPr>
      </w:pPr>
    </w:p>
    <w:p w:rsidR="000811CE" w:rsidRPr="007E7842" w:rsidRDefault="005E691A" w:rsidP="000811CE">
      <w:pPr>
        <w:spacing w:after="0" w:line="240" w:lineRule="auto"/>
        <w:ind w:firstLine="720"/>
        <w:jc w:val="both"/>
        <w:rPr>
          <w:rFonts w:ascii="Times New Roman" w:eastAsia="Times New Roman" w:hAnsi="Times New Roman" w:cs="Times New Roman"/>
          <w:b/>
          <w:bCs/>
          <w:sz w:val="28"/>
          <w:szCs w:val="28"/>
        </w:rPr>
      </w:pPr>
      <w:r w:rsidRPr="007E7842">
        <w:rPr>
          <w:rFonts w:ascii="Times New Roman" w:eastAsia="Times New Roman" w:hAnsi="Times New Roman" w:cs="Times New Roman"/>
          <w:b/>
          <w:bCs/>
          <w:sz w:val="28"/>
          <w:szCs w:val="28"/>
        </w:rPr>
        <w:t>2.3.1.</w:t>
      </w:r>
      <w:r w:rsidR="000811CE" w:rsidRPr="007E7842">
        <w:rPr>
          <w:rFonts w:ascii="Times New Roman" w:eastAsia="Times New Roman" w:hAnsi="Times New Roman" w:cs="Times New Roman"/>
          <w:b/>
          <w:bCs/>
          <w:sz w:val="28"/>
          <w:szCs w:val="28"/>
        </w:rPr>
        <w:t>29. Рынок легкой промышленности</w:t>
      </w:r>
    </w:p>
    <w:p w:rsidR="00DE61C8" w:rsidRPr="007E7842" w:rsidRDefault="00DE61C8" w:rsidP="000811CE">
      <w:pPr>
        <w:spacing w:after="0" w:line="240" w:lineRule="auto"/>
        <w:ind w:firstLine="700"/>
        <w:jc w:val="both"/>
        <w:rPr>
          <w:rFonts w:ascii="Times New Roman" w:hAnsi="Times New Roman" w:cs="Times New Roman"/>
          <w:sz w:val="28"/>
          <w:szCs w:val="28"/>
        </w:rPr>
      </w:pPr>
    </w:p>
    <w:p w:rsidR="00DF5BDD" w:rsidRPr="007E7842" w:rsidRDefault="000811CE" w:rsidP="000811CE">
      <w:pPr>
        <w:spacing w:after="0" w:line="240" w:lineRule="auto"/>
        <w:ind w:firstLine="700"/>
        <w:jc w:val="both"/>
        <w:rPr>
          <w:rFonts w:ascii="Times New Roman" w:hAnsi="Times New Roman" w:cs="Times New Roman"/>
          <w:sz w:val="28"/>
          <w:szCs w:val="28"/>
        </w:rPr>
      </w:pPr>
      <w:r w:rsidRPr="007E7842">
        <w:rPr>
          <w:rFonts w:ascii="Times New Roman" w:hAnsi="Times New Roman" w:cs="Times New Roman"/>
          <w:sz w:val="28"/>
          <w:szCs w:val="28"/>
        </w:rPr>
        <w:t xml:space="preserve">На территории Еврейской автономной области в отрасли легкой промышленности </w:t>
      </w:r>
      <w:r w:rsidR="00DF5BDD" w:rsidRPr="007E7842">
        <w:rPr>
          <w:rFonts w:ascii="Times New Roman" w:hAnsi="Times New Roman" w:cs="Times New Roman"/>
          <w:sz w:val="28"/>
          <w:szCs w:val="28"/>
        </w:rPr>
        <w:t>осуществляют деятельность 5 предприятий частной формы собственности.</w:t>
      </w:r>
    </w:p>
    <w:p w:rsidR="000811CE" w:rsidRPr="007E7842" w:rsidRDefault="00DF5BDD" w:rsidP="000811CE">
      <w:pPr>
        <w:spacing w:after="0" w:line="240" w:lineRule="auto"/>
        <w:ind w:firstLine="700"/>
        <w:jc w:val="both"/>
        <w:rPr>
          <w:rFonts w:ascii="Times New Roman" w:eastAsia="Times New Roman" w:hAnsi="Times New Roman" w:cs="Times New Roman"/>
          <w:sz w:val="28"/>
          <w:szCs w:val="28"/>
          <w:lang w:eastAsia="ru-RU"/>
        </w:rPr>
      </w:pPr>
      <w:r w:rsidRPr="007E7842">
        <w:rPr>
          <w:rFonts w:ascii="Times New Roman" w:hAnsi="Times New Roman" w:cs="Times New Roman"/>
          <w:bCs/>
          <w:sz w:val="28"/>
          <w:szCs w:val="28"/>
        </w:rPr>
        <w:t>О</w:t>
      </w:r>
      <w:r w:rsidR="000811CE" w:rsidRPr="007E7842">
        <w:rPr>
          <w:rFonts w:ascii="Times New Roman" w:hAnsi="Times New Roman" w:cs="Times New Roman"/>
          <w:bCs/>
          <w:sz w:val="28"/>
          <w:szCs w:val="28"/>
        </w:rPr>
        <w:t>дним из старейших предприятий является</w:t>
      </w:r>
      <w:r w:rsidR="000811CE" w:rsidRPr="007E7842">
        <w:rPr>
          <w:rFonts w:ascii="Times New Roman" w:eastAsia="Times New Roman" w:hAnsi="Times New Roman" w:cs="Times New Roman"/>
          <w:i/>
          <w:sz w:val="28"/>
          <w:szCs w:val="28"/>
          <w:lang w:eastAsia="ru-RU"/>
        </w:rPr>
        <w:t xml:space="preserve"> </w:t>
      </w:r>
      <w:r w:rsidR="000811CE" w:rsidRPr="007E7842">
        <w:rPr>
          <w:rFonts w:ascii="Times New Roman" w:eastAsia="Times New Roman" w:hAnsi="Times New Roman" w:cs="Times New Roman"/>
          <w:sz w:val="28"/>
          <w:szCs w:val="28"/>
          <w:lang w:eastAsia="ru-RU"/>
        </w:rPr>
        <w:t>акционерное общество Биробиджанская промышленно-торговая трикотажная фирма «Виктория».</w:t>
      </w:r>
    </w:p>
    <w:p w:rsidR="007E1991" w:rsidRPr="007E7842" w:rsidRDefault="007E1991" w:rsidP="007E1991">
      <w:pPr>
        <w:spacing w:after="0" w:line="240" w:lineRule="auto"/>
        <w:ind w:firstLine="720"/>
        <w:jc w:val="both"/>
        <w:rPr>
          <w:rFonts w:ascii="Times New Roman" w:hAnsi="Times New Roman" w:cs="Times New Roman"/>
          <w:color w:val="181818"/>
          <w:sz w:val="28"/>
          <w:szCs w:val="28"/>
          <w:shd w:val="clear" w:color="auto" w:fill="FFFFFF"/>
        </w:rPr>
      </w:pPr>
      <w:r w:rsidRPr="007E7842">
        <w:rPr>
          <w:rFonts w:ascii="Times New Roman" w:hAnsi="Times New Roman" w:cs="Times New Roman"/>
          <w:sz w:val="28"/>
          <w:szCs w:val="28"/>
        </w:rPr>
        <w:t>Основными видами деятельности является производство трикотажных изделий</w:t>
      </w:r>
      <w:r w:rsidRPr="007E7842">
        <w:rPr>
          <w:rFonts w:ascii="Times New Roman" w:hAnsi="Times New Roman" w:cs="Times New Roman"/>
          <w:color w:val="181818"/>
          <w:sz w:val="28"/>
          <w:szCs w:val="28"/>
          <w:shd w:val="clear" w:color="auto" w:fill="FFFFFF"/>
        </w:rPr>
        <w:t>, чулочно-носочных изделий для детей и взрослых</w:t>
      </w:r>
      <w:r w:rsidRPr="007E7842">
        <w:rPr>
          <w:rFonts w:ascii="Times New Roman" w:hAnsi="Times New Roman" w:cs="Times New Roman"/>
          <w:sz w:val="28"/>
          <w:szCs w:val="28"/>
        </w:rPr>
        <w:t>, а также оптовая и розничная торговля.</w:t>
      </w:r>
      <w:r w:rsidRPr="007E7842">
        <w:rPr>
          <w:rFonts w:ascii="Times New Roman" w:hAnsi="Times New Roman" w:cs="Times New Roman"/>
          <w:color w:val="181818"/>
          <w:sz w:val="28"/>
          <w:szCs w:val="28"/>
          <w:shd w:val="clear" w:color="auto" w:fill="FFFFFF"/>
        </w:rPr>
        <w:t xml:space="preserve"> Фабрика выпускает продукцию с символикой </w:t>
      </w:r>
      <w:r w:rsidR="00903FFF" w:rsidRPr="007E7842">
        <w:rPr>
          <w:rFonts w:ascii="Times New Roman" w:hAnsi="Times New Roman" w:cs="Times New Roman"/>
          <w:color w:val="181818"/>
          <w:sz w:val="28"/>
          <w:szCs w:val="28"/>
          <w:shd w:val="clear" w:color="auto" w:fill="FFFFFF"/>
        </w:rPr>
        <w:t>области</w:t>
      </w:r>
      <w:r w:rsidRPr="007E7842">
        <w:rPr>
          <w:rFonts w:ascii="Times New Roman" w:hAnsi="Times New Roman" w:cs="Times New Roman"/>
          <w:color w:val="181818"/>
          <w:sz w:val="28"/>
          <w:szCs w:val="28"/>
          <w:shd w:val="clear" w:color="auto" w:fill="FFFFFF"/>
        </w:rPr>
        <w:t>, именные изделия.</w:t>
      </w:r>
    </w:p>
    <w:p w:rsidR="00DF5BDD" w:rsidRPr="007E7842" w:rsidRDefault="00DF5BDD" w:rsidP="00DF5BDD">
      <w:pPr>
        <w:spacing w:after="0" w:line="240" w:lineRule="auto"/>
        <w:ind w:firstLine="700"/>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ООО «Тори» и ООО «Стептори» осуществляют свою деятельность на производственных площадях, принадлежащих АО «Виктория».</w:t>
      </w:r>
    </w:p>
    <w:p w:rsidR="00DF5BDD" w:rsidRPr="007E7842" w:rsidRDefault="00DF5BDD" w:rsidP="00DF5BDD">
      <w:pPr>
        <w:spacing w:after="0" w:line="240" w:lineRule="auto"/>
        <w:ind w:firstLine="700"/>
        <w:jc w:val="both"/>
        <w:rPr>
          <w:rFonts w:ascii="Times New Roman" w:hAnsi="Times New Roman" w:cs="Times New Roman"/>
          <w:sz w:val="28"/>
          <w:szCs w:val="28"/>
        </w:rPr>
      </w:pPr>
      <w:r w:rsidRPr="007E7842">
        <w:rPr>
          <w:rFonts w:ascii="Times New Roman" w:eastAsia="Times New Roman" w:hAnsi="Times New Roman" w:cs="Times New Roman"/>
          <w:sz w:val="28"/>
          <w:szCs w:val="28"/>
          <w:lang w:eastAsia="ru-RU"/>
        </w:rPr>
        <w:t>ООО «Тори» производит трикотажные изделия, ООО «Стептори» производит чулочно-носочные изделия.</w:t>
      </w:r>
    </w:p>
    <w:p w:rsidR="000811CE" w:rsidRPr="007E7842" w:rsidRDefault="000811CE" w:rsidP="000811CE">
      <w:pPr>
        <w:spacing w:after="0" w:line="240" w:lineRule="auto"/>
        <w:ind w:firstLine="720"/>
        <w:jc w:val="both"/>
        <w:rPr>
          <w:rFonts w:ascii="Times New Roman" w:hAnsi="Times New Roman" w:cs="Times New Roman"/>
          <w:color w:val="181818"/>
          <w:sz w:val="28"/>
          <w:szCs w:val="28"/>
          <w:shd w:val="clear" w:color="auto" w:fill="FFFFFF"/>
        </w:rPr>
      </w:pPr>
      <w:r w:rsidRPr="007E7842">
        <w:rPr>
          <w:rFonts w:ascii="Times New Roman" w:hAnsi="Times New Roman" w:cs="Times New Roman"/>
          <w:color w:val="181818"/>
          <w:sz w:val="28"/>
          <w:szCs w:val="28"/>
          <w:shd w:val="clear" w:color="auto" w:fill="FFFFFF"/>
        </w:rPr>
        <w:t>ООО «Биробиджанская обувная фабрика «Росток»</w:t>
      </w:r>
      <w:r w:rsidR="00382994" w:rsidRPr="007E7842">
        <w:rPr>
          <w:rFonts w:ascii="Times New Roman" w:hAnsi="Times New Roman" w:cs="Times New Roman"/>
          <w:color w:val="181818"/>
          <w:sz w:val="28"/>
          <w:szCs w:val="28"/>
          <w:shd w:val="clear" w:color="auto" w:fill="FFFFFF"/>
        </w:rPr>
        <w:t xml:space="preserve"> - </w:t>
      </w:r>
      <w:r w:rsidRPr="007E7842">
        <w:rPr>
          <w:rFonts w:ascii="Times New Roman" w:hAnsi="Times New Roman" w:cs="Times New Roman"/>
          <w:color w:val="181818"/>
          <w:sz w:val="28"/>
          <w:szCs w:val="28"/>
          <w:shd w:val="clear" w:color="auto" w:fill="FFFFFF"/>
        </w:rPr>
        <w:t xml:space="preserve">единственное действующее предприятие на территории Еврейской автономной области с полным циклом производства по изготовлению кожаной обуви. Фабрика специализируется на выпуске мужской и женской обуви зимнего и летнего ассортимента. На сегодняшний день у фабрики своя рознично-торговая сеть, которая насчитывает 22 магазина по всему Дальнему Востоку. Оптовая торговля ведётся в Амурской, Иркутской, Магаданской, в Хабаровском и Приморском краях. Сырьё для изготовления продукции закупается в                     г. Москва, г. Санкт-Петербург, г. Новосибирск. </w:t>
      </w:r>
    </w:p>
    <w:p w:rsidR="000811CE" w:rsidRPr="007E7842" w:rsidRDefault="000811CE" w:rsidP="000811CE">
      <w:pPr>
        <w:spacing w:after="0" w:line="240" w:lineRule="auto"/>
        <w:ind w:firstLine="720"/>
        <w:jc w:val="both"/>
        <w:rPr>
          <w:rFonts w:ascii="Times New Roman" w:eastAsia="Times New Roman" w:hAnsi="Times New Roman" w:cs="Times New Roman"/>
          <w:sz w:val="28"/>
          <w:szCs w:val="28"/>
        </w:rPr>
      </w:pPr>
      <w:r w:rsidRPr="007E7842">
        <w:rPr>
          <w:rFonts w:ascii="Times New Roman" w:eastAsia="Times New Roman" w:hAnsi="Times New Roman" w:cs="Times New Roman"/>
          <w:bCs/>
          <w:sz w:val="28"/>
          <w:szCs w:val="28"/>
        </w:rPr>
        <w:t xml:space="preserve">За 2019 год этими предприятиями было произведено: </w:t>
      </w:r>
      <w:r w:rsidRPr="007E7842">
        <w:rPr>
          <w:rFonts w:ascii="Times New Roman" w:eastAsia="Times New Roman" w:hAnsi="Times New Roman" w:cs="Times New Roman"/>
          <w:sz w:val="28"/>
          <w:szCs w:val="28"/>
        </w:rPr>
        <w:t>обувь кожаная – 12300 ед., что на 27,6% меньше, чем в 2018 году, чулочно-носочные изделия – 421,2 тыс. пар, что на 37,3% меньше, чем в 2018 году, трикотажные изделия – 304,9 тыс. штук, что на 2,4% больше, чем в 2018 году.</w:t>
      </w:r>
    </w:p>
    <w:p w:rsidR="000811CE" w:rsidRPr="007E7842" w:rsidRDefault="000811CE" w:rsidP="000811CE">
      <w:pPr>
        <w:spacing w:after="0" w:line="240" w:lineRule="auto"/>
        <w:ind w:firstLine="708"/>
        <w:jc w:val="both"/>
        <w:rPr>
          <w:rFonts w:ascii="Times New Roman" w:eastAsia="Times New Roman" w:hAnsi="Times New Roman" w:cs="Times New Roman"/>
          <w:b/>
          <w:sz w:val="28"/>
          <w:szCs w:val="28"/>
        </w:rPr>
      </w:pPr>
    </w:p>
    <w:p w:rsidR="000811CE" w:rsidRPr="007E7842" w:rsidRDefault="000811CE" w:rsidP="000811CE">
      <w:pPr>
        <w:spacing w:after="0" w:line="240" w:lineRule="auto"/>
        <w:ind w:firstLine="708"/>
        <w:jc w:val="both"/>
        <w:rPr>
          <w:rFonts w:ascii="Times New Roman" w:eastAsia="Times New Roman" w:hAnsi="Times New Roman" w:cs="Times New Roman"/>
          <w:b/>
          <w:sz w:val="28"/>
          <w:szCs w:val="28"/>
        </w:rPr>
      </w:pPr>
      <w:r w:rsidRPr="007E7842">
        <w:rPr>
          <w:rFonts w:ascii="Times New Roman" w:eastAsia="Times New Roman" w:hAnsi="Times New Roman" w:cs="Times New Roman"/>
          <w:b/>
          <w:sz w:val="28"/>
          <w:szCs w:val="28"/>
        </w:rPr>
        <w:t>2.3.1.30.</w:t>
      </w:r>
      <w:r w:rsidRPr="007E7842">
        <w:rPr>
          <w:rFonts w:ascii="Times New Roman" w:eastAsia="Times New Roman" w:hAnsi="Times New Roman" w:cs="Times New Roman"/>
          <w:sz w:val="28"/>
          <w:szCs w:val="28"/>
        </w:rPr>
        <w:t xml:space="preserve"> </w:t>
      </w:r>
      <w:r w:rsidRPr="007E7842">
        <w:rPr>
          <w:rFonts w:ascii="Times New Roman" w:eastAsia="Times New Roman" w:hAnsi="Times New Roman" w:cs="Times New Roman"/>
          <w:b/>
          <w:sz w:val="28"/>
          <w:szCs w:val="28"/>
        </w:rPr>
        <w:t>Рынок обработки древесины и производства изделий из дерева</w:t>
      </w:r>
    </w:p>
    <w:p w:rsidR="00DE61C8" w:rsidRPr="007E7842" w:rsidRDefault="00DE61C8" w:rsidP="000811CE">
      <w:pPr>
        <w:spacing w:after="0" w:line="240" w:lineRule="auto"/>
        <w:ind w:firstLine="708"/>
        <w:jc w:val="both"/>
        <w:rPr>
          <w:rFonts w:ascii="Times New Roman" w:eastAsia="Calibri" w:hAnsi="Times New Roman" w:cs="Times New Roman"/>
          <w:sz w:val="28"/>
          <w:szCs w:val="28"/>
        </w:rPr>
      </w:pPr>
    </w:p>
    <w:p w:rsidR="000811CE" w:rsidRPr="007E7842" w:rsidRDefault="000811CE" w:rsidP="000811CE">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На 01.01.2020 года на территории области осуществляли лесозаготовительную и лесоперерабатывающую деятельность 48 организаций с общей численностью работающих 657 человек. </w:t>
      </w:r>
    </w:p>
    <w:p w:rsidR="000811CE" w:rsidRPr="007E7842" w:rsidRDefault="000811CE" w:rsidP="000811CE">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Организациями с наиболее крупными объемами производства лесопромышленной продукции, имеющие иностранные инвестиции являются: ООО «Хуа Синь», ООО «Синь Чунь Лес», ООО «Дальсоюзпром», ООО «Най-Ли-Лес», ООО «Хэй Хуа», ООО «ДальЛес», ООО «СЭН ФЭН», ООО «КРЛ Леспромпарк».</w:t>
      </w:r>
    </w:p>
    <w:p w:rsidR="000811CE" w:rsidRPr="007E7842" w:rsidRDefault="000811CE" w:rsidP="000811CE">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Крупными предприятиями лесопромышленного комплекса области являются: ООО «Дальлесстрой» (лесозаготовка и переработка древесины), ООО «Хэй Хуа» (переработка древесины, производство пиломатериала, шпона), ООО «Синь Чунь Лес» (лесозаготовка и производство пиломатериалов), ООО «Най Ли-Лес» (оказание услуг по сушке пиломатериала), ООО «Дальлес» (заготовка древесины, производство пиломатериала), ООО «Сэн Фэн» (производство пиломатериалов, оказание услуг по распиловке древесины на доски).</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В производстве изделий из дерева, в частности пиломатериала в 2019 году – 90,0 тыс. куб.</w:t>
      </w:r>
      <w:r w:rsidR="006C5C72" w:rsidRPr="007E7842">
        <w:rPr>
          <w:rFonts w:ascii="Times New Roman" w:eastAsia="Times New Roman" w:hAnsi="Times New Roman" w:cs="Times New Roman"/>
          <w:sz w:val="28"/>
          <w:szCs w:val="28"/>
        </w:rPr>
        <w:t xml:space="preserve"> </w:t>
      </w:r>
      <w:r w:rsidRPr="007E7842">
        <w:rPr>
          <w:rFonts w:ascii="Times New Roman" w:eastAsia="Times New Roman" w:hAnsi="Times New Roman" w:cs="Times New Roman"/>
          <w:sz w:val="28"/>
          <w:szCs w:val="28"/>
        </w:rPr>
        <w:t>м., что на 31,4</w:t>
      </w:r>
      <w:r w:rsidR="00382994" w:rsidRPr="007E7842">
        <w:rPr>
          <w:rFonts w:ascii="Times New Roman" w:eastAsia="Times New Roman" w:hAnsi="Times New Roman" w:cs="Times New Roman"/>
          <w:sz w:val="28"/>
          <w:szCs w:val="28"/>
        </w:rPr>
        <w:t xml:space="preserve"> </w:t>
      </w:r>
      <w:r w:rsidRPr="007E7842">
        <w:rPr>
          <w:rFonts w:ascii="Times New Roman" w:eastAsia="Times New Roman" w:hAnsi="Times New Roman" w:cs="Times New Roman"/>
          <w:sz w:val="28"/>
          <w:szCs w:val="28"/>
        </w:rPr>
        <w:t xml:space="preserve">% больше к аналогичному периоду прошлого года. Объем отгруженных товаров за соответствующий период составил 597,0 млн. рублей. </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Производственная мощность по производству шпона и фанеры – </w:t>
      </w:r>
      <w:r w:rsidR="00123BA2" w:rsidRPr="007E7842">
        <w:rPr>
          <w:rFonts w:ascii="Times New Roman" w:eastAsia="Times New Roman" w:hAnsi="Times New Roman" w:cs="Times New Roman"/>
          <w:sz w:val="28"/>
          <w:szCs w:val="28"/>
        </w:rPr>
        <w:br/>
      </w:r>
      <w:r w:rsidRPr="007E7842">
        <w:rPr>
          <w:rFonts w:ascii="Times New Roman" w:eastAsia="Times New Roman" w:hAnsi="Times New Roman" w:cs="Times New Roman"/>
          <w:sz w:val="28"/>
          <w:szCs w:val="28"/>
        </w:rPr>
        <w:t>20,0 тыс. куб. м в год. В 2019 году производственные мощности по данному виду продукции использовались на 70,0%.</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Производственная мощность по производству пиломатериала – 260,0 тыс. куб. м в год. В 2019 году производственные мощности использовались на 32,0 %.</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В частности по некоторым предприятиям мощности задействованы не более, чем на 15 – 20 % (ООО «Хэй Хуа», ООО «Най Ли Лес», ООО «Дин Ян»). </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Постановлением правительства Еврейской автономной области от 25.06.2019 № 193-пп утверждена Стратегия развития лесопромышленного комплекса Еврейской автономной области до 2030 года, которая призвана создать не только необходимые условия для модернизации лесной промышленности, формирования нового технологического уклада, но и содействовать реализации целей социально-экономического развития Еврейской автономной области.</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В соответствии с постановлением правительства Еврейской автономной области от 11.12.2018 № 448-пп «О некоторых вопросах реализации постановления Правительства Российской Федерации от 23.02.2018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 с </w:t>
      </w:r>
      <w:r w:rsidRPr="007E7842">
        <w:rPr>
          <w:rFonts w:ascii="Times New Roman" w:eastAsia="Times New Roman" w:hAnsi="Times New Roman" w:cs="Times New Roman"/>
          <w:sz w:val="28"/>
          <w:szCs w:val="28"/>
          <w:lang w:val="en-US"/>
        </w:rPr>
        <w:t>III</w:t>
      </w:r>
      <w:r w:rsidRPr="007E7842">
        <w:rPr>
          <w:rFonts w:ascii="Times New Roman" w:eastAsia="Times New Roman" w:hAnsi="Times New Roman" w:cs="Times New Roman"/>
          <w:sz w:val="28"/>
          <w:szCs w:val="28"/>
        </w:rPr>
        <w:t xml:space="preserve"> квартала 2019 года начата реализация </w:t>
      </w:r>
      <w:r w:rsidRPr="007E7842">
        <w:rPr>
          <w:rFonts w:ascii="Times New Roman" w:eastAsia="Times New Roman" w:hAnsi="Times New Roman" w:cs="Times New Roman"/>
          <w:bCs/>
          <w:sz w:val="28"/>
          <w:szCs w:val="28"/>
        </w:rPr>
        <w:t xml:space="preserve">проекта </w:t>
      </w:r>
      <w:r w:rsidRPr="007E7842">
        <w:rPr>
          <w:rFonts w:ascii="Times New Roman" w:eastAsia="Times New Roman" w:hAnsi="Times New Roman" w:cs="Times New Roman"/>
          <w:sz w:val="28"/>
          <w:szCs w:val="28"/>
        </w:rPr>
        <w:t>«Создание высокотехнологичного лесопромышленного предприятия в Еврейской автономной области» ООО «ВТК ИНВЕСТ».</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В </w:t>
      </w:r>
      <w:r w:rsidRPr="007E7842">
        <w:rPr>
          <w:rFonts w:ascii="Times New Roman" w:eastAsia="Times New Roman" w:hAnsi="Times New Roman" w:cs="Times New Roman"/>
          <w:sz w:val="28"/>
          <w:szCs w:val="28"/>
          <w:lang w:val="en-US"/>
        </w:rPr>
        <w:t>III</w:t>
      </w:r>
      <w:r w:rsidRPr="007E7842">
        <w:rPr>
          <w:rFonts w:ascii="Times New Roman" w:eastAsia="Times New Roman" w:hAnsi="Times New Roman" w:cs="Times New Roman"/>
          <w:bCs/>
          <w:sz w:val="28"/>
          <w:szCs w:val="28"/>
        </w:rPr>
        <w:t xml:space="preserve"> квартале 2019 года </w:t>
      </w:r>
      <w:r w:rsidR="00123BA2" w:rsidRPr="007E7842">
        <w:rPr>
          <w:rFonts w:ascii="Times New Roman" w:eastAsia="Times New Roman" w:hAnsi="Times New Roman" w:cs="Times New Roman"/>
          <w:sz w:val="28"/>
          <w:szCs w:val="28"/>
        </w:rPr>
        <w:t>ООО «ВТК ИНВЕСТ»</w:t>
      </w:r>
      <w:r w:rsidRPr="007E7842">
        <w:rPr>
          <w:rFonts w:ascii="Times New Roman" w:eastAsia="Times New Roman" w:hAnsi="Times New Roman" w:cs="Times New Roman"/>
          <w:bCs/>
          <w:sz w:val="28"/>
          <w:szCs w:val="28"/>
        </w:rPr>
        <w:t xml:space="preserve"> проведена работа с кадастровыми инженерами по подготовке документации для заключения договоров аренды лесных участков, и заключены договоры аренды лесных участков между ООО «ВТК ИНВЕСТ» и управлением лесами правительства Еврейской автономной области № 857/19 от 30.09.2019, № 856/2019 от 30.09.2019, № 866/19 от 30.09.2019.</w:t>
      </w:r>
    </w:p>
    <w:p w:rsidR="000811CE" w:rsidRPr="007E7842" w:rsidRDefault="000811CE" w:rsidP="000811CE">
      <w:pPr>
        <w:spacing w:after="0" w:line="240" w:lineRule="auto"/>
        <w:ind w:firstLine="708"/>
        <w:jc w:val="both"/>
        <w:rPr>
          <w:rFonts w:ascii="Times New Roman" w:eastAsia="Times New Roman" w:hAnsi="Times New Roman" w:cs="Times New Roman"/>
          <w:bCs/>
          <w:sz w:val="28"/>
          <w:szCs w:val="28"/>
        </w:rPr>
      </w:pPr>
      <w:r w:rsidRPr="007E7842">
        <w:rPr>
          <w:rFonts w:ascii="Times New Roman" w:eastAsia="Times New Roman" w:hAnsi="Times New Roman" w:cs="Times New Roman"/>
          <w:bCs/>
          <w:sz w:val="28"/>
          <w:szCs w:val="28"/>
        </w:rPr>
        <w:t xml:space="preserve">Определена производственная площадка для размещения участка по переработке древесины. Объем инвестиций в </w:t>
      </w:r>
      <w:r w:rsidRPr="007E7842">
        <w:rPr>
          <w:rFonts w:ascii="Times New Roman" w:eastAsia="Times New Roman" w:hAnsi="Times New Roman" w:cs="Times New Roman"/>
          <w:bCs/>
          <w:sz w:val="28"/>
          <w:szCs w:val="28"/>
          <w:lang w:val="en-US"/>
        </w:rPr>
        <w:t>III</w:t>
      </w:r>
      <w:r w:rsidRPr="007E7842">
        <w:rPr>
          <w:rFonts w:ascii="Times New Roman" w:eastAsia="Times New Roman" w:hAnsi="Times New Roman" w:cs="Times New Roman"/>
          <w:bCs/>
          <w:sz w:val="28"/>
          <w:szCs w:val="28"/>
        </w:rPr>
        <w:t xml:space="preserve"> квартале 2019 года составил 30,58 млн. рублей, в том числе на приобретение лесозаготовительной техники 28,52 млн. рублей.</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bCs/>
          <w:sz w:val="28"/>
          <w:szCs w:val="28"/>
        </w:rPr>
        <w:t xml:space="preserve">15.08.2019 состоялось заседание Инвестиционного совета, где было рассмотрено и удовлетворено заявление </w:t>
      </w:r>
      <w:r w:rsidR="00123BA2" w:rsidRPr="007E7842">
        <w:rPr>
          <w:rFonts w:ascii="Times New Roman" w:eastAsia="Times New Roman" w:hAnsi="Times New Roman" w:cs="Times New Roman"/>
          <w:sz w:val="28"/>
          <w:szCs w:val="28"/>
        </w:rPr>
        <w:t>ООО «ВТК ИНВЕСТ»</w:t>
      </w:r>
      <w:r w:rsidRPr="007E7842">
        <w:rPr>
          <w:rFonts w:ascii="Times New Roman" w:eastAsia="Times New Roman" w:hAnsi="Times New Roman" w:cs="Times New Roman"/>
          <w:bCs/>
          <w:sz w:val="28"/>
          <w:szCs w:val="28"/>
        </w:rPr>
        <w:t xml:space="preserve"> об определении соответствия масштабного инвестиционного проекта критериям, установленным законом Еврейской автономной области от 01.07.2015 № 743-ОЗ «Об утверждении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находящихся в государственной собственности Еврейской автономной области, муниципальной собственности и государственная собственность на которые не разграничена, в аренду без проведения торгов». Соответствующий земельный участок определен в Облученском районе Еврейской автономной области.   </w:t>
      </w:r>
    </w:p>
    <w:p w:rsidR="000811CE" w:rsidRPr="007E7842" w:rsidRDefault="000811CE" w:rsidP="000811CE">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Основной целью реализации инвестиционного проекта является организация производства продукции высокой добавленной стоимости на основе комплексного использования древесного сырья и рационального лесопользования.</w:t>
      </w:r>
    </w:p>
    <w:p w:rsidR="000811CE" w:rsidRDefault="000811CE" w:rsidP="00DE61C8">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bCs/>
          <w:sz w:val="28"/>
          <w:szCs w:val="28"/>
        </w:rPr>
        <w:t>Общая стоимость проекта составляет около 753,0 млн. рублей</w:t>
      </w:r>
      <w:r w:rsidR="00382994" w:rsidRPr="007E7842">
        <w:rPr>
          <w:rFonts w:ascii="Times New Roman" w:eastAsia="Times New Roman" w:hAnsi="Times New Roman" w:cs="Times New Roman"/>
          <w:bCs/>
          <w:sz w:val="28"/>
          <w:szCs w:val="28"/>
        </w:rPr>
        <w:t xml:space="preserve">. </w:t>
      </w:r>
      <w:r w:rsidRPr="007E7842">
        <w:rPr>
          <w:rFonts w:ascii="Times New Roman" w:eastAsia="Times New Roman" w:hAnsi="Times New Roman" w:cs="Times New Roman"/>
          <w:sz w:val="28"/>
          <w:szCs w:val="28"/>
        </w:rPr>
        <w:t>Проектом предусматривается организация заготовки древесины в объеме 284,9 тыс. куб. метров в год,</w:t>
      </w:r>
      <w:r w:rsidRPr="007E7842">
        <w:rPr>
          <w:rFonts w:ascii="Times New Roman" w:eastAsia="Times New Roman" w:hAnsi="Times New Roman" w:cs="Times New Roman"/>
          <w:bCs/>
          <w:sz w:val="28"/>
          <w:szCs w:val="28"/>
        </w:rPr>
        <w:t xml:space="preserve"> </w:t>
      </w:r>
      <w:r w:rsidRPr="007E7842">
        <w:rPr>
          <w:rFonts w:ascii="Times New Roman" w:eastAsia="Times New Roman" w:hAnsi="Times New Roman" w:cs="Times New Roman"/>
          <w:sz w:val="28"/>
          <w:szCs w:val="28"/>
        </w:rPr>
        <w:t xml:space="preserve">создание 187 новых рабочих мест, в том числе 37 высокопроизводительных. </w:t>
      </w:r>
    </w:p>
    <w:p w:rsidR="00105B41" w:rsidRPr="007E7842" w:rsidRDefault="00105B41" w:rsidP="00DE61C8">
      <w:pPr>
        <w:spacing w:after="0" w:line="240" w:lineRule="auto"/>
        <w:ind w:firstLine="708"/>
        <w:jc w:val="both"/>
        <w:rPr>
          <w:rFonts w:ascii="Times New Roman" w:eastAsia="Times New Roman" w:hAnsi="Times New Roman" w:cs="Times New Roman"/>
          <w:sz w:val="28"/>
          <w:szCs w:val="28"/>
        </w:rPr>
      </w:pPr>
    </w:p>
    <w:p w:rsidR="000811CE" w:rsidRPr="007E7842" w:rsidRDefault="000811CE" w:rsidP="00DE61C8">
      <w:pPr>
        <w:spacing w:after="0" w:line="240" w:lineRule="auto"/>
        <w:ind w:firstLine="709"/>
        <w:jc w:val="both"/>
        <w:rPr>
          <w:rFonts w:ascii="Times New Roman" w:eastAsia="Times New Roman" w:hAnsi="Times New Roman" w:cs="Times New Roman"/>
          <w:b/>
          <w:sz w:val="28"/>
          <w:szCs w:val="28"/>
        </w:rPr>
      </w:pPr>
      <w:r w:rsidRPr="007E7842">
        <w:rPr>
          <w:rFonts w:ascii="Times New Roman" w:eastAsia="Times New Roman" w:hAnsi="Times New Roman" w:cs="Times New Roman"/>
          <w:b/>
          <w:sz w:val="28"/>
          <w:szCs w:val="28"/>
        </w:rPr>
        <w:t>2.3.1.31. Рынок производства кирпича</w:t>
      </w:r>
    </w:p>
    <w:p w:rsidR="00DE61C8" w:rsidRPr="007E7842" w:rsidRDefault="00DE61C8" w:rsidP="00DE61C8">
      <w:pPr>
        <w:spacing w:after="0" w:line="240" w:lineRule="auto"/>
        <w:ind w:firstLine="708"/>
        <w:jc w:val="both"/>
        <w:rPr>
          <w:rFonts w:ascii="Times New Roman" w:eastAsia="Times New Roman" w:hAnsi="Times New Roman" w:cs="Times New Roman"/>
          <w:sz w:val="28"/>
          <w:szCs w:val="28"/>
        </w:rPr>
      </w:pPr>
    </w:p>
    <w:p w:rsidR="000811CE" w:rsidRPr="007E7842" w:rsidRDefault="000811CE" w:rsidP="00DE61C8">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Деятельность по производству строительного кирпича осуществляют ООО «Брик», ООО «Биробиджанский кирпичный завод». Доля хозяйствующих субъектов частной формы собственности составляет 100 %.</w:t>
      </w:r>
    </w:p>
    <w:p w:rsidR="000811CE" w:rsidRPr="007E7842" w:rsidRDefault="000811CE" w:rsidP="00DE61C8">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За 2019 год этими предприятиями было произведено строительного кирпича 8996 тыс. условных кирпичей, что на 64,0% больше, чем за 2018 год. </w:t>
      </w:r>
    </w:p>
    <w:p w:rsidR="000811CE" w:rsidRPr="007E7842" w:rsidRDefault="000811CE" w:rsidP="00DE61C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Административные барьеры на рынке производства кирпича со стороны органов исполнительной власти области отсутствуют.</w:t>
      </w:r>
    </w:p>
    <w:p w:rsidR="000811CE" w:rsidRPr="007E7842" w:rsidRDefault="000811CE" w:rsidP="00DE61C8">
      <w:pPr>
        <w:spacing w:after="0" w:line="240" w:lineRule="auto"/>
        <w:jc w:val="both"/>
        <w:rPr>
          <w:rFonts w:ascii="Times New Roman" w:eastAsia="Times New Roman" w:hAnsi="Times New Roman" w:cs="Times New Roman"/>
          <w:sz w:val="28"/>
          <w:szCs w:val="28"/>
        </w:rPr>
      </w:pPr>
    </w:p>
    <w:p w:rsidR="000811CE" w:rsidRPr="007E7842" w:rsidRDefault="000811CE" w:rsidP="00DE61C8">
      <w:pPr>
        <w:spacing w:after="0" w:line="240" w:lineRule="auto"/>
        <w:jc w:val="both"/>
        <w:rPr>
          <w:rFonts w:ascii="Times New Roman" w:eastAsia="Times New Roman" w:hAnsi="Times New Roman" w:cs="Times New Roman"/>
          <w:b/>
          <w:sz w:val="28"/>
          <w:szCs w:val="28"/>
        </w:rPr>
      </w:pPr>
      <w:r w:rsidRPr="007E7842">
        <w:rPr>
          <w:rFonts w:ascii="Times New Roman" w:eastAsia="Times New Roman" w:hAnsi="Times New Roman" w:cs="Times New Roman"/>
          <w:sz w:val="28"/>
          <w:szCs w:val="28"/>
        </w:rPr>
        <w:tab/>
      </w:r>
      <w:r w:rsidRPr="007E7842">
        <w:rPr>
          <w:rFonts w:ascii="Times New Roman" w:eastAsia="Times New Roman" w:hAnsi="Times New Roman" w:cs="Times New Roman"/>
          <w:b/>
          <w:sz w:val="28"/>
          <w:szCs w:val="28"/>
        </w:rPr>
        <w:t>2.3.1.32. Рынок производства бетона</w:t>
      </w:r>
    </w:p>
    <w:p w:rsidR="00DE61C8" w:rsidRPr="007E7842" w:rsidRDefault="00DE61C8" w:rsidP="00DE61C8">
      <w:pPr>
        <w:spacing w:after="0" w:line="240" w:lineRule="auto"/>
        <w:ind w:firstLine="708"/>
        <w:jc w:val="both"/>
        <w:rPr>
          <w:rFonts w:ascii="Times New Roman" w:eastAsia="Times New Roman" w:hAnsi="Times New Roman" w:cs="Times New Roman"/>
          <w:sz w:val="28"/>
          <w:szCs w:val="28"/>
        </w:rPr>
      </w:pPr>
    </w:p>
    <w:p w:rsidR="000811CE" w:rsidRPr="007E7842" w:rsidRDefault="000811CE" w:rsidP="00DE61C8">
      <w:pPr>
        <w:spacing w:after="0" w:line="240" w:lineRule="auto"/>
        <w:ind w:firstLine="708"/>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Деятельность по производству товарного бетона осуществляют ООО «Синтез», ООО «Биробиджанский завод ЖБИ». Доля хозяйствующих субъектов частной формы собственности составляет 100 %.</w:t>
      </w:r>
    </w:p>
    <w:p w:rsidR="000811CE" w:rsidRPr="007E7842" w:rsidRDefault="000811CE" w:rsidP="00DE61C8">
      <w:pPr>
        <w:spacing w:after="0" w:line="240" w:lineRule="auto"/>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ab/>
        <w:t xml:space="preserve">За 2019 год этими предприятиями было произведено товарного бетона 75,3 тыс. тонн, что на 57,9% больше, чем за 2018 год. </w:t>
      </w:r>
    </w:p>
    <w:p w:rsidR="000811CE" w:rsidRPr="007E7842" w:rsidRDefault="00655400" w:rsidP="00DE61C8">
      <w:pPr>
        <w:spacing w:after="0" w:line="240" w:lineRule="auto"/>
        <w:ind w:firstLine="709"/>
        <w:jc w:val="both"/>
        <w:rPr>
          <w:rFonts w:ascii="Times New Roman" w:eastAsia="Times New Roman" w:hAnsi="Times New Roman" w:cs="Times New Roman"/>
          <w:sz w:val="28"/>
          <w:szCs w:val="28"/>
        </w:rPr>
      </w:pPr>
      <w:r w:rsidRPr="007E7842">
        <w:rPr>
          <w:rFonts w:ascii="Times New Roman" w:eastAsia="Times New Roman" w:hAnsi="Times New Roman" w:cs="Times New Roman"/>
          <w:sz w:val="28"/>
          <w:szCs w:val="28"/>
        </w:rPr>
        <w:t xml:space="preserve">Административные барьеры </w:t>
      </w:r>
      <w:r w:rsidR="000811CE" w:rsidRPr="007E7842">
        <w:rPr>
          <w:rFonts w:ascii="Times New Roman" w:eastAsia="Times New Roman" w:hAnsi="Times New Roman" w:cs="Times New Roman"/>
          <w:sz w:val="28"/>
          <w:szCs w:val="28"/>
        </w:rPr>
        <w:t>на рынке производства бетона со стороны органов исполнительной власти области отсутствуют.</w:t>
      </w:r>
    </w:p>
    <w:p w:rsidR="000811CE" w:rsidRPr="007E7842" w:rsidRDefault="000811CE" w:rsidP="00DE61C8">
      <w:pPr>
        <w:spacing w:after="0" w:line="240" w:lineRule="auto"/>
        <w:jc w:val="both"/>
        <w:rPr>
          <w:rFonts w:ascii="Times New Roman" w:eastAsia="Times New Roman" w:hAnsi="Times New Roman" w:cs="Times New Roman"/>
          <w:sz w:val="28"/>
          <w:szCs w:val="28"/>
        </w:rPr>
      </w:pPr>
    </w:p>
    <w:p w:rsidR="000811CE" w:rsidRPr="007E7842" w:rsidRDefault="000811CE" w:rsidP="00DE61C8">
      <w:pPr>
        <w:spacing w:after="0" w:line="240" w:lineRule="auto"/>
        <w:jc w:val="both"/>
        <w:rPr>
          <w:rFonts w:ascii="Times New Roman" w:eastAsia="Times New Roman" w:hAnsi="Times New Roman" w:cs="Times New Roman"/>
          <w:b/>
          <w:bCs/>
          <w:sz w:val="28"/>
          <w:szCs w:val="28"/>
          <w:u w:val="single"/>
        </w:rPr>
      </w:pPr>
      <w:r w:rsidRPr="007E7842">
        <w:rPr>
          <w:rFonts w:ascii="Times New Roman" w:eastAsia="Times New Roman" w:hAnsi="Times New Roman" w:cs="Times New Roman"/>
          <w:sz w:val="28"/>
          <w:szCs w:val="28"/>
        </w:rPr>
        <w:tab/>
      </w:r>
      <w:r w:rsidR="00A66964" w:rsidRPr="007E7842">
        <w:rPr>
          <w:rFonts w:ascii="Times New Roman" w:eastAsia="Times New Roman" w:hAnsi="Times New Roman" w:cs="Times New Roman"/>
          <w:b/>
          <w:sz w:val="28"/>
          <w:szCs w:val="28"/>
        </w:rPr>
        <w:t>2.3.1.33. Сфера наружной рекламы</w:t>
      </w:r>
    </w:p>
    <w:p w:rsidR="00DE61C8" w:rsidRPr="007E7842" w:rsidRDefault="00DE61C8" w:rsidP="00DE61C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p>
    <w:p w:rsidR="00F10FCD" w:rsidRPr="007E7842" w:rsidRDefault="00F10FCD" w:rsidP="00DE61C8">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7E7842">
        <w:rPr>
          <w:rFonts w:ascii="Times New Roman" w:eastAsiaTheme="minorEastAsia" w:hAnsi="Times New Roman" w:cs="Times New Roman"/>
          <w:color w:val="000000"/>
          <w:sz w:val="28"/>
          <w:szCs w:val="28"/>
          <w:lang w:eastAsia="ru-RU"/>
        </w:rPr>
        <w:t xml:space="preserve">Одним из наиболее распространенных и эффективных видов рекламы является наружная реклама. Она занимает достойное место в ряде маркетинговых мероприятий, которые направлены на то, чтобы сделать товар или услугу более узнаваемыми и востребованными. </w:t>
      </w:r>
    </w:p>
    <w:p w:rsidR="00F10FCD" w:rsidRPr="007E7842" w:rsidRDefault="00F10FCD" w:rsidP="00DE61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7842">
        <w:rPr>
          <w:rFonts w:ascii="Times New Roman" w:eastAsiaTheme="minorEastAsia" w:hAnsi="Times New Roman" w:cs="Times New Roman"/>
          <w:color w:val="000000"/>
          <w:sz w:val="28"/>
          <w:szCs w:val="28"/>
          <w:lang w:eastAsia="ru-RU"/>
        </w:rPr>
        <w:t xml:space="preserve">На территории области на сегодняшний день осуществляют деятельность в сфере наружной рекламы 22 хозяйствующих субъекта, </w:t>
      </w:r>
      <w:r w:rsidRPr="007E7842">
        <w:rPr>
          <w:rFonts w:ascii="Times New Roman" w:eastAsiaTheme="minorEastAsia" w:hAnsi="Times New Roman" w:cs="Times New Roman"/>
          <w:sz w:val="28"/>
          <w:szCs w:val="28"/>
          <w:lang w:eastAsia="ru-RU"/>
        </w:rPr>
        <w:t xml:space="preserve">что в полной мере обеспечивает потребность области в данном виде услуг. В городе Биробиджане </w:t>
      </w:r>
      <w:r w:rsidR="00652EBC" w:rsidRPr="007E7842">
        <w:rPr>
          <w:rFonts w:ascii="Times New Roman" w:eastAsiaTheme="minorEastAsia" w:hAnsi="Times New Roman" w:cs="Times New Roman"/>
          <w:sz w:val="28"/>
          <w:szCs w:val="28"/>
          <w:lang w:eastAsia="ru-RU"/>
        </w:rPr>
        <w:t>действуют</w:t>
      </w:r>
      <w:r w:rsidRPr="007E7842">
        <w:rPr>
          <w:rFonts w:ascii="Times New Roman" w:eastAsiaTheme="minorEastAsia" w:hAnsi="Times New Roman" w:cs="Times New Roman"/>
          <w:sz w:val="28"/>
          <w:szCs w:val="28"/>
          <w:lang w:eastAsia="ru-RU"/>
        </w:rPr>
        <w:t xml:space="preserve"> 20 о</w:t>
      </w:r>
      <w:r w:rsidR="00652EBC" w:rsidRPr="007E7842">
        <w:rPr>
          <w:rFonts w:ascii="Times New Roman" w:eastAsiaTheme="minorEastAsia" w:hAnsi="Times New Roman" w:cs="Times New Roman"/>
          <w:sz w:val="28"/>
          <w:szCs w:val="28"/>
          <w:lang w:eastAsia="ru-RU"/>
        </w:rPr>
        <w:t>рганизаций, 1 организация </w:t>
      </w:r>
      <w:r w:rsidRPr="007E7842">
        <w:rPr>
          <w:rFonts w:ascii="Times New Roman" w:eastAsiaTheme="minorEastAsia" w:hAnsi="Times New Roman" w:cs="Times New Roman"/>
          <w:sz w:val="28"/>
          <w:szCs w:val="28"/>
          <w:lang w:eastAsia="ru-RU"/>
        </w:rPr>
        <w:t xml:space="preserve">– в Биробиджанском районе, 1 организация – в Облученском районе. </w:t>
      </w:r>
    </w:p>
    <w:p w:rsidR="00F10FCD" w:rsidRPr="007E7842" w:rsidRDefault="00F10FCD" w:rsidP="00F10F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7842">
        <w:rPr>
          <w:rFonts w:ascii="Times New Roman" w:eastAsiaTheme="minorEastAsia" w:hAnsi="Times New Roman" w:cs="Times New Roman"/>
          <w:sz w:val="28"/>
          <w:szCs w:val="28"/>
          <w:lang w:eastAsia="ru-RU"/>
        </w:rPr>
        <w:t>Отсутствие представителей бизнеса в Смидовичском, Ленинском, Октябрьском районах районе связано с большей отдаленностью от больших административных центров и малым потребительским спросом у населения.</w:t>
      </w:r>
    </w:p>
    <w:p w:rsidR="00F10FCD" w:rsidRPr="007E7842" w:rsidRDefault="00F10FCD" w:rsidP="00F10FCD">
      <w:pPr>
        <w:widowControl w:val="0"/>
        <w:autoSpaceDE w:val="0"/>
        <w:autoSpaceDN w:val="0"/>
        <w:adjustRightInd w:val="0"/>
        <w:spacing w:after="0" w:line="240" w:lineRule="auto"/>
        <w:ind w:firstLine="709"/>
        <w:jc w:val="both"/>
        <w:rPr>
          <w:rFonts w:ascii="Times New Roman" w:eastAsiaTheme="minorEastAsia" w:hAnsi="Times New Roman" w:cs="Times New Roman"/>
          <w:color w:val="000000"/>
          <w:sz w:val="28"/>
          <w:szCs w:val="28"/>
          <w:lang w:eastAsia="ru-RU"/>
        </w:rPr>
      </w:pPr>
      <w:r w:rsidRPr="007E7842">
        <w:rPr>
          <w:rFonts w:ascii="Times New Roman" w:eastAsiaTheme="minorEastAsia" w:hAnsi="Times New Roman" w:cs="Times New Roman"/>
          <w:color w:val="000000"/>
          <w:sz w:val="28"/>
          <w:szCs w:val="28"/>
          <w:lang w:eastAsia="ru-RU"/>
        </w:rPr>
        <w:t>Государственные и муниципальные предприятия, предоставляющие услуги по наружной рекламе, на территории области отсутствуют.</w:t>
      </w:r>
    </w:p>
    <w:p w:rsidR="00F10FCD" w:rsidRPr="007E7842" w:rsidRDefault="00F10FCD" w:rsidP="00F10FCD">
      <w:pPr>
        <w:autoSpaceDE w:val="0"/>
        <w:autoSpaceDN w:val="0"/>
        <w:adjustRightInd w:val="0"/>
        <w:spacing w:after="0" w:line="240" w:lineRule="auto"/>
        <w:ind w:firstLine="709"/>
        <w:jc w:val="both"/>
        <w:rPr>
          <w:rFonts w:ascii="Times New Roman" w:eastAsia="Times New Roman" w:hAnsi="Times New Roman" w:cs="Times New Roman"/>
          <w:sz w:val="28"/>
          <w:szCs w:val="26"/>
        </w:rPr>
      </w:pPr>
      <w:r w:rsidRPr="007E7842">
        <w:rPr>
          <w:rFonts w:ascii="Times New Roman" w:eastAsia="Times New Roman" w:hAnsi="Times New Roman" w:cs="Times New Roman"/>
          <w:color w:val="000000"/>
          <w:sz w:val="28"/>
          <w:szCs w:val="26"/>
        </w:rPr>
        <w:t xml:space="preserve">Доля частных организаций </w:t>
      </w:r>
      <w:r w:rsidRPr="007E7842">
        <w:rPr>
          <w:rFonts w:ascii="Times New Roman" w:hAnsi="Times New Roman" w:cs="Times New Roman"/>
          <w:sz w:val="28"/>
          <w:szCs w:val="28"/>
        </w:rPr>
        <w:t xml:space="preserve">в сфере наружной рекламы составляет </w:t>
      </w:r>
      <w:r w:rsidRPr="007E7842">
        <w:rPr>
          <w:rFonts w:ascii="Times New Roman" w:hAnsi="Times New Roman" w:cs="Times New Roman"/>
          <w:sz w:val="28"/>
          <w:szCs w:val="28"/>
        </w:rPr>
        <w:br/>
        <w:t>100 процентов</w:t>
      </w:r>
      <w:r w:rsidRPr="007E7842">
        <w:rPr>
          <w:rFonts w:ascii="Times New Roman" w:eastAsia="Times New Roman" w:hAnsi="Times New Roman" w:cs="Times New Roman"/>
          <w:sz w:val="28"/>
          <w:szCs w:val="26"/>
        </w:rPr>
        <w:t xml:space="preserve">. </w:t>
      </w:r>
    </w:p>
    <w:p w:rsidR="00F10FCD" w:rsidRPr="007E7842" w:rsidRDefault="00F10FCD" w:rsidP="00F10FCD">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eastAsia="Times New Roman" w:hAnsi="Times New Roman" w:cs="Times New Roman"/>
          <w:color w:val="000000"/>
          <w:sz w:val="28"/>
          <w:szCs w:val="26"/>
        </w:rPr>
        <w:t xml:space="preserve">Административные барьеры входа на </w:t>
      </w:r>
      <w:r w:rsidRPr="007E7842">
        <w:rPr>
          <w:rFonts w:ascii="Times New Roman" w:hAnsi="Times New Roman" w:cs="Times New Roman"/>
          <w:sz w:val="28"/>
          <w:szCs w:val="28"/>
        </w:rPr>
        <w:t xml:space="preserve">рынок </w:t>
      </w:r>
      <w:r w:rsidR="00652EBC" w:rsidRPr="007E7842">
        <w:rPr>
          <w:rFonts w:ascii="Times New Roman" w:hAnsi="Times New Roman" w:cs="Times New Roman"/>
          <w:sz w:val="28"/>
          <w:szCs w:val="28"/>
        </w:rPr>
        <w:t xml:space="preserve">сферы наружной рекламы </w:t>
      </w:r>
      <w:r w:rsidRPr="007E7842">
        <w:rPr>
          <w:rFonts w:ascii="Times New Roman" w:hAnsi="Times New Roman" w:cs="Times New Roman"/>
          <w:sz w:val="28"/>
          <w:szCs w:val="28"/>
        </w:rPr>
        <w:t>не выявлены.</w:t>
      </w:r>
    </w:p>
    <w:p w:rsidR="00F10FCD" w:rsidRPr="007E7842" w:rsidRDefault="00F10FCD" w:rsidP="00F10FCD">
      <w:pPr>
        <w:pStyle w:val="a8"/>
        <w:ind w:firstLine="709"/>
        <w:jc w:val="both"/>
        <w:rPr>
          <w:rFonts w:eastAsia="Calibri"/>
          <w:sz w:val="28"/>
          <w:szCs w:val="28"/>
        </w:rPr>
      </w:pPr>
      <w:r w:rsidRPr="007E7842">
        <w:rPr>
          <w:rFonts w:eastAsia="Calibri"/>
          <w:sz w:val="28"/>
          <w:szCs w:val="28"/>
        </w:rPr>
        <w:t>В целях информативности бизнеса и обеспечения доступности на данный рынок на официальном сайте органов местного самоуправления размещается:</w:t>
      </w:r>
    </w:p>
    <w:p w:rsidR="00F10FCD" w:rsidRPr="007E7842" w:rsidRDefault="00F10FCD" w:rsidP="00F10FCD">
      <w:pPr>
        <w:pStyle w:val="a8"/>
        <w:ind w:firstLine="709"/>
        <w:jc w:val="both"/>
        <w:rPr>
          <w:rFonts w:eastAsia="Calibri"/>
          <w:sz w:val="28"/>
          <w:szCs w:val="28"/>
        </w:rPr>
      </w:pPr>
      <w:r w:rsidRPr="007E7842">
        <w:rPr>
          <w:rFonts w:eastAsia="Calibri"/>
          <w:sz w:val="28"/>
          <w:szCs w:val="28"/>
        </w:rPr>
        <w:t xml:space="preserve"> - перечень всех нормативных правовых актов и местных локальных актов, регулирующих сферы наружной рекламы;</w:t>
      </w:r>
    </w:p>
    <w:p w:rsidR="00F10FCD" w:rsidRPr="007E7842" w:rsidRDefault="00F10FCD" w:rsidP="00F10FCD">
      <w:pPr>
        <w:pStyle w:val="a8"/>
        <w:ind w:firstLine="709"/>
        <w:jc w:val="both"/>
        <w:rPr>
          <w:rFonts w:eastAsia="Calibri"/>
          <w:sz w:val="28"/>
          <w:szCs w:val="28"/>
        </w:rPr>
      </w:pPr>
      <w:r w:rsidRPr="007E7842">
        <w:rPr>
          <w:rFonts w:eastAsia="Calibri"/>
          <w:sz w:val="28"/>
          <w:szCs w:val="28"/>
        </w:rPr>
        <w:t>- схемы размещения рекламных конструкций.</w:t>
      </w:r>
    </w:p>
    <w:p w:rsidR="00F10FCD" w:rsidRDefault="00F10FCD" w:rsidP="00F10FCD">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E7842">
        <w:rPr>
          <w:rFonts w:ascii="Times New Roman" w:eastAsiaTheme="minorEastAsia" w:hAnsi="Times New Roman" w:cs="Times New Roman"/>
          <w:sz w:val="28"/>
          <w:szCs w:val="28"/>
          <w:lang w:eastAsia="ru-RU"/>
        </w:rPr>
        <w:t>Органами местного самоуправления муниципальных образований области приняты административные регламенты, устанавливающие порядок и сроки выдачи разрешений на установку и эксплуатацию рекламных конструкций.</w:t>
      </w:r>
    </w:p>
    <w:p w:rsidR="007266C5" w:rsidRPr="007E7842" w:rsidRDefault="00957BCD" w:rsidP="00A973FC">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 xml:space="preserve">2.3.1.34. </w:t>
      </w:r>
      <w:r w:rsidR="006C4C68" w:rsidRPr="007E7842">
        <w:rPr>
          <w:rFonts w:ascii="Times New Roman" w:hAnsi="Times New Roman" w:cs="Times New Roman"/>
          <w:b/>
          <w:bCs/>
          <w:sz w:val="28"/>
          <w:szCs w:val="28"/>
        </w:rPr>
        <w:t>Рынок семеноводства</w:t>
      </w:r>
    </w:p>
    <w:p w:rsidR="00DE61C8" w:rsidRPr="007E7842" w:rsidRDefault="00DE61C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соответствии с </w:t>
      </w:r>
      <w:r w:rsidR="00014A3D" w:rsidRPr="007E7842">
        <w:rPr>
          <w:rFonts w:ascii="Times New Roman" w:hAnsi="Times New Roman" w:cs="Times New Roman"/>
          <w:sz w:val="28"/>
          <w:szCs w:val="28"/>
        </w:rPr>
        <w:t>Ф</w:t>
      </w:r>
      <w:r w:rsidRPr="007E7842">
        <w:rPr>
          <w:rFonts w:ascii="Times New Roman" w:hAnsi="Times New Roman" w:cs="Times New Roman"/>
          <w:sz w:val="28"/>
          <w:szCs w:val="28"/>
        </w:rPr>
        <w:t>едеральным законом от 17.12.1997 № 149-ФЗ «О семеноводстве» производством и реализацией оригинальных семян сельскохозяйственных растений может заниматься оригинатор сорта или уполномоченное им лицо.</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Оригинатор сорта сельскохозяйственного растения – физическое или юридическое лицо, которое создало, вывело, выявило сорт сельскохозяйственного растения и (или) обеспечивает его сохранение и данные о котором внесены в Государственный </w:t>
      </w:r>
      <w:hyperlink r:id="rId23" w:history="1">
        <w:r w:rsidRPr="007E7842">
          <w:rPr>
            <w:rFonts w:ascii="Times New Roman" w:hAnsi="Times New Roman" w:cs="Times New Roman"/>
            <w:color w:val="000000" w:themeColor="text1"/>
            <w:sz w:val="28"/>
            <w:szCs w:val="28"/>
          </w:rPr>
          <w:t>реестр</w:t>
        </w:r>
      </w:hyperlink>
      <w:r w:rsidRPr="007E7842">
        <w:rPr>
          <w:rFonts w:ascii="Times New Roman" w:hAnsi="Times New Roman" w:cs="Times New Roman"/>
          <w:sz w:val="28"/>
          <w:szCs w:val="28"/>
        </w:rPr>
        <w:t xml:space="preserve"> селекционных достижений, допущенных к использованию.</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Производством и реализацией элитных семян имеют право заниматься физические и юридические лица, заключившие неисключительный лицензионный договор с оригинатором сорта на право использования патентоохраняемого сорта.</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Репродукционные семена могут производиться и реализовываться любыми заинтересованными физическими и юридическими лицами.</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Лицензирование семеноводческой деятельности является добровольным, отсутствие лицензии не является запретом для производства и реализации элитных и репродукционных семян сельскохозяйственных растений.</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отсутствуют научные и семеноводческие хозяйства всех форм собственности, являющиеся оригинаторами сортов сельскохозяйственных культур.</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Все сельскохозяйственные товаропроизводители области, имеющие право заниматься производством семян сельскохозяйственных культур (частные организации, предприятия, крестьянские (фермерские) хозяйства, включая индивидуальных предпринимателей), в 2019 году не заключали неисключительные лицензионные договоры с оригинаторами сортов на право использования патентоохраняемого сорта. Данные сельскохозяйственные товаропроизводители производят репродукционные семена для использования на собственные нужды.</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Элитные семена сельскохозяйственных культур приобретаются сельскохозяйственными товаропроизводителями области в соседних регионах (Амурская область, Хабаровский и Приморский край).</w:t>
      </w:r>
    </w:p>
    <w:p w:rsidR="006C4C68" w:rsidRPr="007E7842"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целях стимулирования производства сортовых семян сельскохозяйственных культур сельскохозяйственным товаропроизводителям области оказывается государственная поддержка в виде возмещения части затрат на приобретение элитных семян, включая суперэлиту. В 2019 году управлением были предоставлены субсидии в размере 519,1 тыс. рублей, приобретено 53 тонны семян.</w:t>
      </w:r>
    </w:p>
    <w:p w:rsidR="006C4C68" w:rsidRDefault="006C4C68" w:rsidP="006C4C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феврале 2019 года в муниципальных образованиях области (Ленинский, Октябрьский, Биробиджанский, Смидовичский) были проведены выездные семинары-совещания «Агроучеба», по вопросам внедрения передовых агротехнологий. </w:t>
      </w:r>
    </w:p>
    <w:p w:rsidR="00741476" w:rsidRPr="007E7842" w:rsidRDefault="00741476" w:rsidP="00466D41">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 xml:space="preserve">2.3.2.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w:t>
      </w:r>
    </w:p>
    <w:p w:rsidR="00DE61C8" w:rsidRPr="007E7842" w:rsidRDefault="00DE61C8" w:rsidP="00FE6707">
      <w:pPr>
        <w:autoSpaceDE w:val="0"/>
        <w:autoSpaceDN w:val="0"/>
        <w:adjustRightInd w:val="0"/>
        <w:spacing w:after="0" w:line="240" w:lineRule="auto"/>
        <w:ind w:firstLine="709"/>
        <w:jc w:val="both"/>
        <w:rPr>
          <w:rFonts w:ascii="Times New Roman" w:hAnsi="Times New Roman"/>
          <w:sz w:val="28"/>
          <w:szCs w:val="28"/>
        </w:rPr>
      </w:pPr>
    </w:p>
    <w:p w:rsidR="00A91C57" w:rsidRPr="007E7842" w:rsidRDefault="00A91C5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области был проведен </w:t>
      </w:r>
      <w:r w:rsidR="009C2C75" w:rsidRPr="007E7842">
        <w:rPr>
          <w:rFonts w:ascii="Times New Roman" w:hAnsi="Times New Roman"/>
          <w:sz w:val="28"/>
          <w:szCs w:val="28"/>
        </w:rPr>
        <w:t>федеральным государственным бюджетным учреждением науки</w:t>
      </w:r>
      <w:r w:rsidRPr="007E7842">
        <w:rPr>
          <w:rFonts w:ascii="Times New Roman" w:hAnsi="Times New Roman"/>
          <w:sz w:val="28"/>
          <w:szCs w:val="28"/>
        </w:rPr>
        <w:t xml:space="preserve"> </w:t>
      </w:r>
      <w:r w:rsidR="009C2C75" w:rsidRPr="007E7842">
        <w:rPr>
          <w:rFonts w:ascii="Times New Roman" w:hAnsi="Times New Roman"/>
          <w:sz w:val="28"/>
          <w:szCs w:val="28"/>
        </w:rPr>
        <w:t>«</w:t>
      </w:r>
      <w:r w:rsidRPr="007E7842">
        <w:rPr>
          <w:rFonts w:ascii="Times New Roman" w:hAnsi="Times New Roman"/>
          <w:sz w:val="28"/>
          <w:szCs w:val="28"/>
        </w:rPr>
        <w:t>Институт комплексного анализа региональных проблем</w:t>
      </w:r>
      <w:r w:rsidR="009C2C75" w:rsidRPr="007E7842">
        <w:rPr>
          <w:rFonts w:ascii="Times New Roman" w:hAnsi="Times New Roman"/>
          <w:sz w:val="28"/>
          <w:szCs w:val="28"/>
        </w:rPr>
        <w:t>»</w:t>
      </w:r>
      <w:r w:rsidRPr="007E7842">
        <w:rPr>
          <w:rFonts w:ascii="Times New Roman" w:hAnsi="Times New Roman"/>
          <w:sz w:val="28"/>
          <w:szCs w:val="28"/>
        </w:rPr>
        <w:t xml:space="preserve"> Дальневосточного отделения Российской академии наук, </w:t>
      </w:r>
      <w:r w:rsidR="00123BA2" w:rsidRPr="007E7842">
        <w:rPr>
          <w:rFonts w:ascii="Times New Roman" w:hAnsi="Times New Roman"/>
          <w:sz w:val="28"/>
          <w:szCs w:val="28"/>
        </w:rPr>
        <w:t xml:space="preserve">на основании соответствующего договора, заключенного </w:t>
      </w:r>
      <w:r w:rsidR="00EE1F4A" w:rsidRPr="007E7842">
        <w:rPr>
          <w:rFonts w:ascii="Times New Roman" w:hAnsi="Times New Roman"/>
          <w:sz w:val="28"/>
          <w:szCs w:val="28"/>
        </w:rPr>
        <w:t xml:space="preserve">с </w:t>
      </w:r>
      <w:r w:rsidRPr="007E7842">
        <w:rPr>
          <w:rFonts w:ascii="Times New Roman" w:hAnsi="Times New Roman"/>
          <w:sz w:val="28"/>
          <w:szCs w:val="28"/>
        </w:rPr>
        <w:t>НКО</w:t>
      </w:r>
      <w:r w:rsidR="00D9460B" w:rsidRPr="007E7842">
        <w:rPr>
          <w:rFonts w:ascii="Times New Roman" w:hAnsi="Times New Roman"/>
          <w:sz w:val="28"/>
          <w:szCs w:val="28"/>
        </w:rPr>
        <w:t xml:space="preserve"> – </w:t>
      </w:r>
      <w:r w:rsidRPr="007E7842">
        <w:rPr>
          <w:rFonts w:ascii="Times New Roman" w:hAnsi="Times New Roman"/>
          <w:sz w:val="28"/>
          <w:szCs w:val="28"/>
        </w:rPr>
        <w:t xml:space="preserve">Фонд «Инвестиционное агентство ЕАО».  </w:t>
      </w:r>
    </w:p>
    <w:p w:rsidR="00B97E64" w:rsidRPr="007E7842" w:rsidRDefault="00FE6707" w:rsidP="00B97E64">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В анкетировании принял</w:t>
      </w:r>
      <w:r w:rsidR="00845BE9" w:rsidRPr="007E7842">
        <w:rPr>
          <w:rFonts w:ascii="Times New Roman" w:hAnsi="Times New Roman"/>
          <w:sz w:val="28"/>
          <w:szCs w:val="28"/>
        </w:rPr>
        <w:t>о</w:t>
      </w:r>
      <w:r w:rsidRPr="007E7842">
        <w:rPr>
          <w:rFonts w:ascii="Times New Roman" w:hAnsi="Times New Roman"/>
          <w:sz w:val="28"/>
          <w:szCs w:val="28"/>
        </w:rPr>
        <w:t xml:space="preserve"> участ</w:t>
      </w:r>
      <w:r w:rsidR="00B97E64" w:rsidRPr="007E7842">
        <w:rPr>
          <w:rFonts w:ascii="Times New Roman" w:hAnsi="Times New Roman"/>
          <w:sz w:val="28"/>
          <w:szCs w:val="28"/>
        </w:rPr>
        <w:t>ие 450 предпринимателей области, что составляет 10,8 процента от общего количества субъектов предпринимательской деятельности на территории области.</w:t>
      </w:r>
    </w:p>
    <w:p w:rsidR="00A93493" w:rsidRPr="007E7842" w:rsidRDefault="00A93493" w:rsidP="00A93493">
      <w:pPr>
        <w:autoSpaceDE w:val="0"/>
        <w:autoSpaceDN w:val="0"/>
        <w:adjustRightInd w:val="0"/>
        <w:spacing w:after="0" w:line="240" w:lineRule="auto"/>
        <w:ind w:firstLine="708"/>
        <w:jc w:val="both"/>
        <w:rPr>
          <w:rFonts w:ascii="Times New Roman" w:hAnsi="Times New Roman"/>
          <w:sz w:val="28"/>
          <w:szCs w:val="28"/>
        </w:rPr>
      </w:pPr>
      <w:r w:rsidRPr="007E7842">
        <w:rPr>
          <w:rFonts w:ascii="Times New Roman" w:hAnsi="Times New Roman"/>
          <w:sz w:val="28"/>
          <w:szCs w:val="28"/>
        </w:rPr>
        <w:t>По состоянию на 01.01.2019 на территории области осуществляло деятельность 4 178 субъектов предпринимательской деятельности, по состоянию на 01.01.2020 – 4 022, или на 4,7 % меньше уровня 2018 года. В разрезе сегментов бизнеса: количество микропредприятий по итогам 2019 года снизилось на 4,3 % по отношению к уровню 2018 года и составило  3839 единиц, малых – снизилось на 14 % и составило 176 единиц, средних – увеличилось на 40 % и составило 7 единиц.</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Оценивая отраслевую принадлежность бизнеса респондентов, были получены следующие данные.</w:t>
      </w:r>
    </w:p>
    <w:p w:rsidR="00DE61C8" w:rsidRPr="007E7842" w:rsidRDefault="00FE6707" w:rsidP="00DE61C8">
      <w:pPr>
        <w:autoSpaceDE w:val="0"/>
        <w:autoSpaceDN w:val="0"/>
        <w:adjustRightInd w:val="0"/>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3</w:t>
      </w:r>
    </w:p>
    <w:p w:rsidR="00FE6707" w:rsidRPr="007E7842" w:rsidRDefault="00FE6707" w:rsidP="00DE61C8">
      <w:pPr>
        <w:autoSpaceDE w:val="0"/>
        <w:autoSpaceDN w:val="0"/>
        <w:adjustRightInd w:val="0"/>
        <w:spacing w:after="0" w:line="240" w:lineRule="auto"/>
        <w:ind w:firstLine="709"/>
        <w:jc w:val="center"/>
        <w:rPr>
          <w:rFonts w:ascii="Times New Roman" w:hAnsi="Times New Roman"/>
          <w:sz w:val="28"/>
          <w:szCs w:val="28"/>
        </w:rPr>
      </w:pPr>
      <w:r w:rsidRPr="007E7842">
        <w:rPr>
          <w:rFonts w:ascii="Times New Roman" w:hAnsi="Times New Roman"/>
          <w:sz w:val="28"/>
          <w:szCs w:val="28"/>
        </w:rPr>
        <w:t>Отраслевая принадлежность предпринимателей области</w:t>
      </w:r>
    </w:p>
    <w:tbl>
      <w:tblPr>
        <w:tblStyle w:val="a5"/>
        <w:tblW w:w="4944" w:type="pct"/>
        <w:tblInd w:w="108" w:type="dxa"/>
        <w:tblLook w:val="04A0" w:firstRow="1" w:lastRow="0" w:firstColumn="1" w:lastColumn="0" w:noHBand="0" w:noVBand="1"/>
      </w:tblPr>
      <w:tblGrid>
        <w:gridCol w:w="5538"/>
        <w:gridCol w:w="2092"/>
        <w:gridCol w:w="1610"/>
      </w:tblGrid>
      <w:tr w:rsidR="00FE6707" w:rsidRPr="007E7842" w:rsidTr="003E3903">
        <w:tc>
          <w:tcPr>
            <w:tcW w:w="2997" w:type="pct"/>
            <w:vMerge w:val="restar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Сфера деятельности</w:t>
            </w:r>
          </w:p>
        </w:tc>
        <w:tc>
          <w:tcPr>
            <w:tcW w:w="2003" w:type="pct"/>
            <w:gridSpan w:val="2"/>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Количество</w:t>
            </w:r>
          </w:p>
        </w:tc>
      </w:tr>
      <w:tr w:rsidR="00FE6707" w:rsidRPr="007E7842" w:rsidTr="003E3903">
        <w:tc>
          <w:tcPr>
            <w:tcW w:w="2997" w:type="pct"/>
            <w:vMerge/>
          </w:tcPr>
          <w:p w:rsidR="00FE6707" w:rsidRPr="007E7842" w:rsidRDefault="00FE6707" w:rsidP="00DB22C7">
            <w:pPr>
              <w:autoSpaceDE w:val="0"/>
              <w:autoSpaceDN w:val="0"/>
              <w:adjustRightInd w:val="0"/>
              <w:jc w:val="both"/>
              <w:rPr>
                <w:rFonts w:ascii="Times New Roman" w:hAnsi="Times New Roman"/>
                <w:sz w:val="24"/>
                <w:szCs w:val="24"/>
              </w:rPr>
            </w:pP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Абсолютные</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Оптовая и розничная торговля</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183</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40,7</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Предоставление услуг</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88</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19,6</w:t>
            </w:r>
          </w:p>
        </w:tc>
      </w:tr>
      <w:tr w:rsidR="00FE6707" w:rsidRPr="007E7842" w:rsidTr="003E3903">
        <w:trPr>
          <w:trHeight w:val="366"/>
        </w:trPr>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Строительство</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34</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7,6</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Транспорт</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33</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7,3</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Сельское хозяйство</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31</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6,9</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Пищевая промышленность</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19</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4,2</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Ремонт автотранспорта</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19</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4,2</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Иное</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9</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2,0</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Гостиницы и рестораны</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8</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1,8</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Здравоохранение</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7</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1,6</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Связь и коммуникации</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6</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1,3</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Лесное хозяйство</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5</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1,1</w:t>
            </w:r>
          </w:p>
        </w:tc>
      </w:tr>
      <w:tr w:rsidR="00FE6707" w:rsidRPr="007E7842" w:rsidTr="003E3903">
        <w:tc>
          <w:tcPr>
            <w:tcW w:w="2997" w:type="pct"/>
            <w:vAlign w:val="center"/>
          </w:tcPr>
          <w:p w:rsidR="00FE6707" w:rsidRPr="007E7842" w:rsidRDefault="00FE6707" w:rsidP="00DB22C7">
            <w:pP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Операции с недвижимостью</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4</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0,9</w:t>
            </w:r>
          </w:p>
        </w:tc>
      </w:tr>
      <w:tr w:rsidR="00FE6707" w:rsidRPr="007E7842" w:rsidTr="003E3903">
        <w:tc>
          <w:tcPr>
            <w:tcW w:w="2997" w:type="pct"/>
            <w:vAlign w:val="center"/>
          </w:tcPr>
          <w:p w:rsidR="00FE6707" w:rsidRPr="007E7842" w:rsidRDefault="00FE6707" w:rsidP="00DB22C7">
            <w:pPr>
              <w:autoSpaceDE w:val="0"/>
              <w:autoSpaceDN w:val="0"/>
              <w:adjustRightInd w:val="0"/>
              <w:jc w:val="both"/>
              <w:rPr>
                <w:rFonts w:ascii="Times New Roman" w:eastAsia="Times New Roman" w:hAnsi="Times New Roman"/>
                <w:color w:val="000000"/>
                <w:sz w:val="24"/>
                <w:szCs w:val="24"/>
                <w:lang w:eastAsia="ru-RU"/>
              </w:rPr>
            </w:pPr>
            <w:r w:rsidRPr="007E7842">
              <w:rPr>
                <w:rFonts w:ascii="Times New Roman" w:hAnsi="Times New Roman"/>
                <w:sz w:val="24"/>
                <w:szCs w:val="24"/>
              </w:rPr>
              <w:t>Образование</w:t>
            </w:r>
          </w:p>
        </w:tc>
        <w:tc>
          <w:tcPr>
            <w:tcW w:w="113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4</w:t>
            </w:r>
          </w:p>
        </w:tc>
        <w:tc>
          <w:tcPr>
            <w:tcW w:w="871"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0,9</w:t>
            </w:r>
          </w:p>
        </w:tc>
      </w:tr>
    </w:tbl>
    <w:p w:rsidR="00FE6707" w:rsidRPr="007E7842" w:rsidRDefault="00FE6707" w:rsidP="00FE6707">
      <w:pPr>
        <w:autoSpaceDE w:val="0"/>
        <w:autoSpaceDN w:val="0"/>
        <w:adjustRightInd w:val="0"/>
        <w:spacing w:after="0" w:line="240" w:lineRule="auto"/>
        <w:ind w:firstLine="708"/>
        <w:jc w:val="both"/>
        <w:rPr>
          <w:rFonts w:ascii="Times New Roman" w:hAnsi="Times New Roman"/>
          <w:sz w:val="28"/>
          <w:szCs w:val="28"/>
        </w:rPr>
      </w:pPr>
      <w:r w:rsidRPr="007E7842">
        <w:rPr>
          <w:rFonts w:ascii="Times New Roman" w:hAnsi="Times New Roman"/>
          <w:sz w:val="28"/>
          <w:szCs w:val="28"/>
        </w:rPr>
        <w:t>В опросе приняли участие представители всех отраслей деятельности. Как ви</w:t>
      </w:r>
      <w:r w:rsidR="00123BA2" w:rsidRPr="007E7842">
        <w:rPr>
          <w:rFonts w:ascii="Times New Roman" w:hAnsi="Times New Roman"/>
          <w:sz w:val="28"/>
          <w:szCs w:val="28"/>
        </w:rPr>
        <w:t xml:space="preserve">дно из представленной таблицы, </w:t>
      </w:r>
      <w:r w:rsidRPr="007E7842">
        <w:rPr>
          <w:rFonts w:ascii="Times New Roman" w:hAnsi="Times New Roman"/>
          <w:sz w:val="28"/>
          <w:szCs w:val="28"/>
        </w:rPr>
        <w:t>значительная часть опрошенных работает в сфере оптовой и розничной торговли – 40,7 %. Второй по значимости категорией опрошенных является предоставление услуг населению – 19,6 %.</w:t>
      </w:r>
    </w:p>
    <w:p w:rsidR="00FE6707" w:rsidRPr="007E7842" w:rsidRDefault="00FE6707" w:rsidP="00FE6707">
      <w:pPr>
        <w:autoSpaceDE w:val="0"/>
        <w:autoSpaceDN w:val="0"/>
        <w:adjustRightInd w:val="0"/>
        <w:spacing w:after="0" w:line="240" w:lineRule="auto"/>
        <w:ind w:firstLine="708"/>
        <w:jc w:val="both"/>
        <w:rPr>
          <w:rFonts w:ascii="Times New Roman" w:hAnsi="Times New Roman"/>
          <w:sz w:val="28"/>
          <w:szCs w:val="28"/>
        </w:rPr>
      </w:pPr>
      <w:r w:rsidRPr="007E7842">
        <w:rPr>
          <w:rFonts w:ascii="Times New Roman" w:hAnsi="Times New Roman"/>
          <w:sz w:val="28"/>
          <w:szCs w:val="28"/>
        </w:rPr>
        <w:t xml:space="preserve">Относительно объема бизнеса следует отметить, что 92,2 % респондентов осуществляют деятельность в форме микропредприятия </w:t>
      </w:r>
      <w:r w:rsidR="00CA5AC1" w:rsidRPr="007E7842">
        <w:rPr>
          <w:rFonts w:ascii="Times New Roman" w:hAnsi="Times New Roman"/>
          <w:sz w:val="28"/>
          <w:szCs w:val="28"/>
        </w:rPr>
        <w:br/>
      </w:r>
      <w:r w:rsidRPr="007E7842">
        <w:rPr>
          <w:rFonts w:ascii="Times New Roman" w:hAnsi="Times New Roman"/>
          <w:sz w:val="28"/>
          <w:szCs w:val="28"/>
        </w:rPr>
        <w:t>(до 15 человек), 7,8 % – в форме малого предприятия (до 100 человек).</w:t>
      </w:r>
    </w:p>
    <w:p w:rsidR="00FE6707" w:rsidRPr="007E7842" w:rsidRDefault="00FE6707" w:rsidP="00FE6707">
      <w:pPr>
        <w:autoSpaceDE w:val="0"/>
        <w:autoSpaceDN w:val="0"/>
        <w:adjustRightInd w:val="0"/>
        <w:spacing w:after="0" w:line="240" w:lineRule="auto"/>
        <w:ind w:firstLine="708"/>
        <w:jc w:val="both"/>
        <w:rPr>
          <w:rFonts w:ascii="Times New Roman" w:hAnsi="Times New Roman"/>
          <w:sz w:val="28"/>
          <w:szCs w:val="28"/>
        </w:rPr>
      </w:pPr>
      <w:r w:rsidRPr="007E7842">
        <w:rPr>
          <w:rFonts w:ascii="Times New Roman" w:hAnsi="Times New Roman"/>
          <w:sz w:val="28"/>
          <w:szCs w:val="28"/>
        </w:rPr>
        <w:t>Большая часть респондентов, по организационной форме, относится к индивидуальным предпринимателям – 91,1 %, с периодом занятия предпринимательской деятельностью: свыше 5 лет – 76 %, от 3 до 5 лет – 11,8 %.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В ходе анкетирования предприниматели оценивали ряд параметров, характеризующих конкурентную среду в области.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В первую очередь оценивалось состояние конкурентной среды и его изменение во времени.</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Значительная часть респондентов – 38 % указали, что уровень конкуренции в области умеренный, 34,9 % респондентов считают, что уровень конкуренции в области высокий.</w:t>
      </w:r>
    </w:p>
    <w:p w:rsidR="00DE61C8" w:rsidRPr="007E7842" w:rsidRDefault="00FE6707" w:rsidP="00DE61C8">
      <w:pPr>
        <w:autoSpaceDE w:val="0"/>
        <w:autoSpaceDN w:val="0"/>
        <w:adjustRightInd w:val="0"/>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4</w:t>
      </w:r>
    </w:p>
    <w:p w:rsidR="00FE6707" w:rsidRPr="007E7842" w:rsidRDefault="00FE6707" w:rsidP="00DE61C8">
      <w:pPr>
        <w:autoSpaceDE w:val="0"/>
        <w:autoSpaceDN w:val="0"/>
        <w:adjustRightInd w:val="0"/>
        <w:spacing w:after="0" w:line="240" w:lineRule="auto"/>
        <w:ind w:firstLine="709"/>
        <w:jc w:val="center"/>
        <w:rPr>
          <w:rFonts w:ascii="Times New Roman" w:hAnsi="Times New Roman"/>
          <w:sz w:val="28"/>
          <w:szCs w:val="28"/>
        </w:rPr>
      </w:pPr>
      <w:r w:rsidRPr="007E7842">
        <w:rPr>
          <w:rFonts w:ascii="Times New Roman" w:hAnsi="Times New Roman"/>
          <w:sz w:val="28"/>
          <w:szCs w:val="28"/>
        </w:rPr>
        <w:t>Оценка предпринимателями уровня конкуренции в области</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1606"/>
        <w:gridCol w:w="1014"/>
        <w:gridCol w:w="1626"/>
        <w:gridCol w:w="992"/>
      </w:tblGrid>
      <w:tr w:rsidR="00FE6707" w:rsidRPr="007E7842" w:rsidTr="00EF2954">
        <w:trPr>
          <w:trHeight w:val="324"/>
          <w:jc w:val="center"/>
        </w:trPr>
        <w:tc>
          <w:tcPr>
            <w:tcW w:w="2149" w:type="pct"/>
            <w:vMerge w:val="restart"/>
            <w:shd w:val="clear" w:color="auto" w:fill="auto"/>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Уровень конкуренции</w:t>
            </w:r>
          </w:p>
        </w:tc>
        <w:tc>
          <w:tcPr>
            <w:tcW w:w="1426" w:type="pct"/>
            <w:gridSpan w:val="2"/>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 xml:space="preserve">Доля опрошенных респондентов </w:t>
            </w:r>
            <w:r w:rsidRPr="007E7842">
              <w:rPr>
                <w:rFonts w:ascii="Times New Roman" w:eastAsia="Times New Roman" w:hAnsi="Times New Roman"/>
                <w:color w:val="000000"/>
                <w:sz w:val="24"/>
                <w:szCs w:val="24"/>
                <w:lang w:eastAsia="ru-RU"/>
              </w:rPr>
              <w:br/>
              <w:t>2019 г.</w:t>
            </w:r>
          </w:p>
        </w:tc>
        <w:tc>
          <w:tcPr>
            <w:tcW w:w="1425" w:type="pct"/>
            <w:gridSpan w:val="2"/>
            <w:shd w:val="clear" w:color="auto" w:fill="auto"/>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 xml:space="preserve">Доля опрошенных респондентов </w:t>
            </w:r>
            <w:r w:rsidRPr="007E7842">
              <w:rPr>
                <w:rFonts w:ascii="Times New Roman" w:eastAsia="Times New Roman" w:hAnsi="Times New Roman"/>
                <w:color w:val="000000"/>
                <w:sz w:val="24"/>
                <w:szCs w:val="24"/>
                <w:lang w:eastAsia="ru-RU"/>
              </w:rPr>
              <w:br/>
              <w:t>2018 г.</w:t>
            </w:r>
          </w:p>
        </w:tc>
      </w:tr>
      <w:tr w:rsidR="00FE6707" w:rsidRPr="007E7842" w:rsidTr="00DE61C8">
        <w:trPr>
          <w:trHeight w:val="324"/>
          <w:jc w:val="center"/>
        </w:trPr>
        <w:tc>
          <w:tcPr>
            <w:tcW w:w="2149" w:type="pct"/>
            <w:vMerge/>
            <w:shd w:val="clear" w:color="auto" w:fill="auto"/>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p>
        </w:tc>
        <w:tc>
          <w:tcPr>
            <w:tcW w:w="874"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Абсолютные</w:t>
            </w:r>
          </w:p>
        </w:tc>
        <w:tc>
          <w:tcPr>
            <w:tcW w:w="552" w:type="pct"/>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w:t>
            </w:r>
          </w:p>
        </w:tc>
        <w:tc>
          <w:tcPr>
            <w:tcW w:w="885" w:type="pct"/>
            <w:shd w:val="clear" w:color="auto" w:fill="auto"/>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Абсолютные</w:t>
            </w:r>
          </w:p>
        </w:tc>
        <w:tc>
          <w:tcPr>
            <w:tcW w:w="540" w:type="pct"/>
            <w:shd w:val="clear" w:color="auto" w:fill="auto"/>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w:t>
            </w:r>
          </w:p>
        </w:tc>
      </w:tr>
      <w:tr w:rsidR="00FE6707" w:rsidRPr="007E7842" w:rsidTr="00DE61C8">
        <w:trPr>
          <w:trHeight w:val="315"/>
          <w:jc w:val="center"/>
        </w:trPr>
        <w:tc>
          <w:tcPr>
            <w:tcW w:w="2149"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Нет конкуренции</w:t>
            </w:r>
          </w:p>
        </w:tc>
        <w:tc>
          <w:tcPr>
            <w:tcW w:w="874"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9</w:t>
            </w:r>
          </w:p>
        </w:tc>
        <w:tc>
          <w:tcPr>
            <w:tcW w:w="552"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2,0</w:t>
            </w:r>
          </w:p>
        </w:tc>
        <w:tc>
          <w:tcPr>
            <w:tcW w:w="88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26</w:t>
            </w:r>
          </w:p>
        </w:tc>
        <w:tc>
          <w:tcPr>
            <w:tcW w:w="540"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5,8</w:t>
            </w:r>
          </w:p>
        </w:tc>
      </w:tr>
      <w:tr w:rsidR="00FE6707" w:rsidRPr="007E7842" w:rsidTr="00DE61C8">
        <w:trPr>
          <w:trHeight w:val="300"/>
          <w:jc w:val="center"/>
        </w:trPr>
        <w:tc>
          <w:tcPr>
            <w:tcW w:w="2149"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Слабая конкуренция</w:t>
            </w:r>
          </w:p>
        </w:tc>
        <w:tc>
          <w:tcPr>
            <w:tcW w:w="874"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36</w:t>
            </w:r>
          </w:p>
        </w:tc>
        <w:tc>
          <w:tcPr>
            <w:tcW w:w="552"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8,0</w:t>
            </w:r>
          </w:p>
        </w:tc>
        <w:tc>
          <w:tcPr>
            <w:tcW w:w="88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29</w:t>
            </w:r>
          </w:p>
        </w:tc>
        <w:tc>
          <w:tcPr>
            <w:tcW w:w="540"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6,4</w:t>
            </w:r>
          </w:p>
        </w:tc>
      </w:tr>
      <w:tr w:rsidR="00FE6707" w:rsidRPr="007E7842" w:rsidTr="00DE61C8">
        <w:trPr>
          <w:trHeight w:val="330"/>
          <w:jc w:val="center"/>
        </w:trPr>
        <w:tc>
          <w:tcPr>
            <w:tcW w:w="2149"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Умеренная конкуренция</w:t>
            </w:r>
          </w:p>
        </w:tc>
        <w:tc>
          <w:tcPr>
            <w:tcW w:w="874"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174</w:t>
            </w:r>
          </w:p>
        </w:tc>
        <w:tc>
          <w:tcPr>
            <w:tcW w:w="552"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38,7</w:t>
            </w:r>
          </w:p>
        </w:tc>
        <w:tc>
          <w:tcPr>
            <w:tcW w:w="88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169</w:t>
            </w:r>
          </w:p>
        </w:tc>
        <w:tc>
          <w:tcPr>
            <w:tcW w:w="540"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37,6</w:t>
            </w:r>
          </w:p>
        </w:tc>
      </w:tr>
      <w:tr w:rsidR="00FE6707" w:rsidRPr="007E7842" w:rsidTr="00DE61C8">
        <w:trPr>
          <w:trHeight w:val="375"/>
          <w:jc w:val="center"/>
        </w:trPr>
        <w:tc>
          <w:tcPr>
            <w:tcW w:w="2149"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Высокая конкуренция</w:t>
            </w:r>
          </w:p>
        </w:tc>
        <w:tc>
          <w:tcPr>
            <w:tcW w:w="874"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157</w:t>
            </w:r>
          </w:p>
        </w:tc>
        <w:tc>
          <w:tcPr>
            <w:tcW w:w="552"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34,9</w:t>
            </w:r>
          </w:p>
        </w:tc>
        <w:tc>
          <w:tcPr>
            <w:tcW w:w="88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189</w:t>
            </w:r>
          </w:p>
        </w:tc>
        <w:tc>
          <w:tcPr>
            <w:tcW w:w="540"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42,0</w:t>
            </w:r>
          </w:p>
        </w:tc>
      </w:tr>
      <w:tr w:rsidR="00FE6707" w:rsidRPr="007E7842" w:rsidTr="00DE61C8">
        <w:trPr>
          <w:trHeight w:val="270"/>
          <w:jc w:val="center"/>
        </w:trPr>
        <w:tc>
          <w:tcPr>
            <w:tcW w:w="2149"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Очень высокая конкуренция</w:t>
            </w:r>
          </w:p>
        </w:tc>
        <w:tc>
          <w:tcPr>
            <w:tcW w:w="874"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74</w:t>
            </w:r>
          </w:p>
        </w:tc>
        <w:tc>
          <w:tcPr>
            <w:tcW w:w="552" w:type="pct"/>
            <w:vAlign w:val="center"/>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16,4</w:t>
            </w:r>
          </w:p>
        </w:tc>
        <w:tc>
          <w:tcPr>
            <w:tcW w:w="88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37</w:t>
            </w:r>
          </w:p>
        </w:tc>
        <w:tc>
          <w:tcPr>
            <w:tcW w:w="540"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8,2</w:t>
            </w:r>
          </w:p>
        </w:tc>
      </w:tr>
    </w:tbl>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По сравнению с прошлым отчетным периодом почти вдвое вырос уровень тех, кто считает, что уровень конкуренции в области очень высокий с 8,2 % в 2018 году до 16,4 % в 2019 году.</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Количество тех, кто считает, что конкуренции в области нет либо она достаточно слабая, незначительно снизилось с 1</w:t>
      </w:r>
      <w:r w:rsidR="00CA5AC1" w:rsidRPr="007E7842">
        <w:rPr>
          <w:rFonts w:ascii="Times New Roman" w:hAnsi="Times New Roman"/>
          <w:sz w:val="28"/>
          <w:szCs w:val="28"/>
        </w:rPr>
        <w:t>2</w:t>
      </w:r>
      <w:r w:rsidRPr="007E7842">
        <w:rPr>
          <w:rFonts w:ascii="Times New Roman" w:hAnsi="Times New Roman"/>
          <w:sz w:val="28"/>
          <w:szCs w:val="28"/>
        </w:rPr>
        <w:t>,</w:t>
      </w:r>
      <w:r w:rsidR="00CA5AC1" w:rsidRPr="007E7842">
        <w:rPr>
          <w:rFonts w:ascii="Times New Roman" w:hAnsi="Times New Roman"/>
          <w:sz w:val="28"/>
          <w:szCs w:val="28"/>
        </w:rPr>
        <w:t>2</w:t>
      </w:r>
      <w:r w:rsidRPr="007E7842">
        <w:rPr>
          <w:rFonts w:ascii="Times New Roman" w:hAnsi="Times New Roman"/>
          <w:sz w:val="28"/>
          <w:szCs w:val="28"/>
        </w:rPr>
        <w:t xml:space="preserve"> % в 2018 году до 10 % в 2019 году.</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Оценивая изменение конкурентной среды за 2017 – 2019 годы</w:t>
      </w:r>
      <w:r w:rsidR="00E56F2D" w:rsidRPr="007E7842">
        <w:rPr>
          <w:rFonts w:ascii="Times New Roman" w:hAnsi="Times New Roman"/>
          <w:sz w:val="28"/>
          <w:szCs w:val="28"/>
        </w:rPr>
        <w:t>,</w:t>
      </w:r>
      <w:r w:rsidRPr="007E7842">
        <w:rPr>
          <w:rFonts w:ascii="Times New Roman" w:hAnsi="Times New Roman"/>
          <w:sz w:val="28"/>
          <w:szCs w:val="28"/>
        </w:rPr>
        <w:t xml:space="preserve"> наибольшая доля опрошенных респондентов – 66,2 % считает, что состояние конкурентной среды ухудшилось. Об улучшении ситуации говорят только 2,2 % опрошенных респондентов.</w:t>
      </w:r>
    </w:p>
    <w:p w:rsidR="00DE61C8" w:rsidRPr="007E7842" w:rsidRDefault="00FE6707" w:rsidP="00DE61C8">
      <w:pPr>
        <w:autoSpaceDE w:val="0"/>
        <w:autoSpaceDN w:val="0"/>
        <w:adjustRightInd w:val="0"/>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5</w:t>
      </w:r>
    </w:p>
    <w:p w:rsidR="00FE6707" w:rsidRPr="007E7842" w:rsidRDefault="00FE6707" w:rsidP="00DE61C8">
      <w:pPr>
        <w:autoSpaceDE w:val="0"/>
        <w:autoSpaceDN w:val="0"/>
        <w:adjustRightInd w:val="0"/>
        <w:spacing w:after="0" w:line="240" w:lineRule="auto"/>
        <w:ind w:firstLine="709"/>
        <w:jc w:val="center"/>
        <w:rPr>
          <w:rFonts w:ascii="Times New Roman" w:hAnsi="Times New Roman"/>
          <w:sz w:val="28"/>
          <w:szCs w:val="28"/>
        </w:rPr>
      </w:pPr>
      <w:r w:rsidRPr="007E7842">
        <w:rPr>
          <w:rFonts w:ascii="Times New Roman" w:hAnsi="Times New Roman"/>
          <w:sz w:val="28"/>
          <w:szCs w:val="28"/>
        </w:rPr>
        <w:t>Изменение конкурентной среды в области за 2017 – 2019 годы</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433"/>
        <w:gridCol w:w="2983"/>
      </w:tblGrid>
      <w:tr w:rsidR="00FE6707" w:rsidRPr="007E7842" w:rsidTr="009A74E0">
        <w:trPr>
          <w:trHeight w:val="288"/>
          <w:jc w:val="center"/>
        </w:trPr>
        <w:tc>
          <w:tcPr>
            <w:tcW w:w="2026" w:type="pct"/>
            <w:vMerge w:val="restart"/>
            <w:shd w:val="clear" w:color="auto" w:fill="auto"/>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Состояние конкурентной среды</w:t>
            </w:r>
          </w:p>
        </w:tc>
        <w:tc>
          <w:tcPr>
            <w:tcW w:w="2974" w:type="pct"/>
            <w:gridSpan w:val="2"/>
            <w:shd w:val="clear" w:color="auto" w:fill="auto"/>
            <w:vAlign w:val="bottom"/>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Доля опрошенных респондентов</w:t>
            </w:r>
          </w:p>
        </w:tc>
      </w:tr>
      <w:tr w:rsidR="00FE6707" w:rsidRPr="007E7842" w:rsidTr="009A74E0">
        <w:trPr>
          <w:trHeight w:val="288"/>
          <w:jc w:val="center"/>
        </w:trPr>
        <w:tc>
          <w:tcPr>
            <w:tcW w:w="2026" w:type="pct"/>
            <w:vMerge/>
            <w:shd w:val="clear" w:color="auto" w:fill="auto"/>
            <w:vAlign w:val="bottom"/>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p>
        </w:tc>
        <w:tc>
          <w:tcPr>
            <w:tcW w:w="1336" w:type="pct"/>
            <w:shd w:val="clear" w:color="auto" w:fill="auto"/>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Абсолютные</w:t>
            </w:r>
          </w:p>
        </w:tc>
        <w:tc>
          <w:tcPr>
            <w:tcW w:w="1638" w:type="pct"/>
            <w:shd w:val="clear" w:color="auto" w:fill="auto"/>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w:t>
            </w:r>
          </w:p>
        </w:tc>
      </w:tr>
      <w:tr w:rsidR="00FE6707" w:rsidRPr="007E7842" w:rsidTr="009A74E0">
        <w:trPr>
          <w:trHeight w:val="315"/>
          <w:jc w:val="center"/>
        </w:trPr>
        <w:tc>
          <w:tcPr>
            <w:tcW w:w="2026" w:type="pct"/>
            <w:shd w:val="clear" w:color="auto" w:fill="auto"/>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У</w:t>
            </w:r>
            <w:r w:rsidRPr="007E7842">
              <w:rPr>
                <w:rFonts w:ascii="Times New Roman" w:eastAsia="Times New Roman" w:hAnsi="Times New Roman" w:cs="Times New Roman"/>
                <w:color w:val="000000"/>
                <w:sz w:val="24"/>
                <w:szCs w:val="24"/>
                <w:lang w:eastAsia="ru-RU"/>
              </w:rPr>
              <w:t>лучшилось</w:t>
            </w:r>
          </w:p>
        </w:tc>
        <w:tc>
          <w:tcPr>
            <w:tcW w:w="1336"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10</w:t>
            </w:r>
          </w:p>
        </w:tc>
        <w:tc>
          <w:tcPr>
            <w:tcW w:w="16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2,2</w:t>
            </w:r>
          </w:p>
        </w:tc>
      </w:tr>
      <w:tr w:rsidR="00FE6707" w:rsidRPr="007E7842" w:rsidTr="009A74E0">
        <w:trPr>
          <w:trHeight w:val="360"/>
          <w:jc w:val="center"/>
        </w:trPr>
        <w:tc>
          <w:tcPr>
            <w:tcW w:w="2026" w:type="pct"/>
            <w:shd w:val="clear" w:color="auto" w:fill="auto"/>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У</w:t>
            </w:r>
            <w:r w:rsidRPr="007E7842">
              <w:rPr>
                <w:rFonts w:ascii="Times New Roman" w:eastAsia="Times New Roman" w:hAnsi="Times New Roman" w:cs="Times New Roman"/>
                <w:color w:val="000000"/>
                <w:sz w:val="24"/>
                <w:szCs w:val="24"/>
                <w:lang w:eastAsia="ru-RU"/>
              </w:rPr>
              <w:t>худшилось</w:t>
            </w:r>
          </w:p>
        </w:tc>
        <w:tc>
          <w:tcPr>
            <w:tcW w:w="1336"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298</w:t>
            </w:r>
          </w:p>
        </w:tc>
        <w:tc>
          <w:tcPr>
            <w:tcW w:w="16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66,2</w:t>
            </w:r>
          </w:p>
        </w:tc>
      </w:tr>
      <w:tr w:rsidR="00FE6707" w:rsidRPr="007E7842" w:rsidTr="009A74E0">
        <w:trPr>
          <w:trHeight w:val="330"/>
          <w:jc w:val="center"/>
        </w:trPr>
        <w:tc>
          <w:tcPr>
            <w:tcW w:w="2026" w:type="pct"/>
            <w:shd w:val="clear" w:color="auto" w:fill="auto"/>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Н</w:t>
            </w:r>
            <w:r w:rsidRPr="007E7842">
              <w:rPr>
                <w:rFonts w:ascii="Times New Roman" w:eastAsia="Times New Roman" w:hAnsi="Times New Roman" w:cs="Times New Roman"/>
                <w:color w:val="000000"/>
                <w:sz w:val="24"/>
                <w:szCs w:val="24"/>
                <w:lang w:eastAsia="ru-RU"/>
              </w:rPr>
              <w:t>е изменилось</w:t>
            </w:r>
          </w:p>
        </w:tc>
        <w:tc>
          <w:tcPr>
            <w:tcW w:w="1336"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112</w:t>
            </w:r>
          </w:p>
        </w:tc>
        <w:tc>
          <w:tcPr>
            <w:tcW w:w="16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24,9</w:t>
            </w:r>
          </w:p>
        </w:tc>
      </w:tr>
      <w:tr w:rsidR="00FE6707" w:rsidRPr="007E7842" w:rsidTr="009A74E0">
        <w:trPr>
          <w:trHeight w:val="360"/>
          <w:jc w:val="center"/>
        </w:trPr>
        <w:tc>
          <w:tcPr>
            <w:tcW w:w="2026" w:type="pct"/>
            <w:shd w:val="clear" w:color="auto" w:fill="auto"/>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З</w:t>
            </w:r>
            <w:r w:rsidRPr="007E7842">
              <w:rPr>
                <w:rFonts w:ascii="Times New Roman" w:eastAsia="Times New Roman" w:hAnsi="Times New Roman" w:cs="Times New Roman"/>
                <w:color w:val="000000"/>
                <w:sz w:val="24"/>
                <w:szCs w:val="24"/>
                <w:lang w:eastAsia="ru-RU"/>
              </w:rPr>
              <w:t>атрудняюсь ответить</w:t>
            </w:r>
          </w:p>
        </w:tc>
        <w:tc>
          <w:tcPr>
            <w:tcW w:w="1336"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30</w:t>
            </w:r>
          </w:p>
        </w:tc>
        <w:tc>
          <w:tcPr>
            <w:tcW w:w="16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6,7</w:t>
            </w:r>
          </w:p>
        </w:tc>
      </w:tr>
    </w:tbl>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Опрос мнения предпринимателей о количестве конкурентов в сфере бизнеса, представляемой респондентом показал следующее:</w:t>
      </w:r>
    </w:p>
    <w:p w:rsidR="00DE61C8" w:rsidRPr="007E7842" w:rsidRDefault="00FE6707" w:rsidP="00DE61C8">
      <w:pPr>
        <w:spacing w:after="0" w:line="240" w:lineRule="auto"/>
        <w:ind w:firstLine="709"/>
        <w:contextualSpacing/>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6</w:t>
      </w:r>
    </w:p>
    <w:p w:rsidR="00FE6707" w:rsidRPr="007E7842" w:rsidRDefault="00FE6707" w:rsidP="00DE61C8">
      <w:pPr>
        <w:spacing w:after="0" w:line="240" w:lineRule="auto"/>
        <w:ind w:firstLine="709"/>
        <w:contextualSpacing/>
        <w:jc w:val="center"/>
        <w:rPr>
          <w:rFonts w:ascii="Times New Roman" w:hAnsi="Times New Roman"/>
          <w:sz w:val="23"/>
          <w:szCs w:val="23"/>
        </w:rPr>
      </w:pPr>
      <w:r w:rsidRPr="007E7842">
        <w:rPr>
          <w:rFonts w:ascii="Times New Roman" w:hAnsi="Times New Roman"/>
          <w:sz w:val="28"/>
          <w:szCs w:val="28"/>
        </w:rPr>
        <w:t>Количество конкурентов в сфере бизнеса, представленной респондентом</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846"/>
        <w:gridCol w:w="2251"/>
      </w:tblGrid>
      <w:tr w:rsidR="00FE6707" w:rsidRPr="007E7842" w:rsidTr="00993792">
        <w:trPr>
          <w:trHeight w:val="237"/>
          <w:jc w:val="center"/>
        </w:trPr>
        <w:tc>
          <w:tcPr>
            <w:tcW w:w="2770" w:type="pct"/>
            <w:vMerge w:val="restart"/>
            <w:shd w:val="clear" w:color="auto" w:fill="auto"/>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cs="Times New Roman"/>
                <w:color w:val="000000"/>
                <w:sz w:val="24"/>
                <w:szCs w:val="24"/>
              </w:rPr>
              <w:t>Количество конкурентов</w:t>
            </w:r>
          </w:p>
        </w:tc>
        <w:tc>
          <w:tcPr>
            <w:tcW w:w="2230" w:type="pct"/>
            <w:gridSpan w:val="2"/>
            <w:shd w:val="clear" w:color="auto" w:fill="auto"/>
            <w:vAlign w:val="center"/>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Доля опрошенных респондентов</w:t>
            </w:r>
          </w:p>
        </w:tc>
      </w:tr>
      <w:tr w:rsidR="00FE6707" w:rsidRPr="007E7842" w:rsidTr="00993792">
        <w:trPr>
          <w:trHeight w:val="237"/>
          <w:jc w:val="center"/>
        </w:trPr>
        <w:tc>
          <w:tcPr>
            <w:tcW w:w="2770" w:type="pct"/>
            <w:vMerge/>
            <w:shd w:val="clear" w:color="auto" w:fill="auto"/>
            <w:vAlign w:val="center"/>
          </w:tcPr>
          <w:p w:rsidR="00FE6707" w:rsidRPr="007E7842" w:rsidRDefault="00FE6707" w:rsidP="00DB22C7">
            <w:pPr>
              <w:spacing w:after="0" w:line="240" w:lineRule="auto"/>
              <w:jc w:val="center"/>
              <w:rPr>
                <w:rFonts w:ascii="Times New Roman" w:hAnsi="Times New Roman"/>
                <w:color w:val="000000"/>
                <w:sz w:val="24"/>
                <w:szCs w:val="24"/>
              </w:rPr>
            </w:pPr>
          </w:p>
        </w:tc>
        <w:tc>
          <w:tcPr>
            <w:tcW w:w="1005" w:type="pct"/>
            <w:shd w:val="clear" w:color="auto" w:fill="auto"/>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Абсолютные</w:t>
            </w:r>
          </w:p>
        </w:tc>
        <w:tc>
          <w:tcPr>
            <w:tcW w:w="1225" w:type="pct"/>
            <w:shd w:val="clear" w:color="auto" w:fill="auto"/>
          </w:tcPr>
          <w:p w:rsidR="00FE6707" w:rsidRPr="007E7842" w:rsidRDefault="00FE6707" w:rsidP="00DB22C7">
            <w:pPr>
              <w:autoSpaceDE w:val="0"/>
              <w:autoSpaceDN w:val="0"/>
              <w:adjustRightInd w:val="0"/>
              <w:jc w:val="center"/>
              <w:rPr>
                <w:rFonts w:ascii="Times New Roman" w:hAnsi="Times New Roman"/>
                <w:sz w:val="24"/>
                <w:szCs w:val="24"/>
              </w:rPr>
            </w:pPr>
            <w:r w:rsidRPr="007E7842">
              <w:rPr>
                <w:rFonts w:ascii="Times New Roman" w:hAnsi="Times New Roman"/>
                <w:sz w:val="24"/>
                <w:szCs w:val="24"/>
              </w:rPr>
              <w:t>%</w:t>
            </w:r>
          </w:p>
        </w:tc>
      </w:tr>
      <w:tr w:rsidR="00FE6707" w:rsidRPr="007E7842" w:rsidTr="00993792">
        <w:trPr>
          <w:trHeight w:val="315"/>
          <w:jc w:val="center"/>
        </w:trPr>
        <w:tc>
          <w:tcPr>
            <w:tcW w:w="2770"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Н</w:t>
            </w:r>
            <w:r w:rsidRPr="007E7842">
              <w:rPr>
                <w:rFonts w:ascii="Times New Roman" w:eastAsia="Times New Roman" w:hAnsi="Times New Roman" w:cs="Times New Roman"/>
                <w:color w:val="000000"/>
                <w:sz w:val="24"/>
                <w:szCs w:val="24"/>
                <w:lang w:eastAsia="ru-RU"/>
              </w:rPr>
              <w:t>ет конкурентов</w:t>
            </w:r>
          </w:p>
        </w:tc>
        <w:tc>
          <w:tcPr>
            <w:tcW w:w="100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w:t>
            </w:r>
          </w:p>
        </w:tc>
        <w:tc>
          <w:tcPr>
            <w:tcW w:w="122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w:t>
            </w:r>
          </w:p>
        </w:tc>
      </w:tr>
      <w:tr w:rsidR="00FE6707" w:rsidRPr="007E7842" w:rsidTr="00993792">
        <w:trPr>
          <w:trHeight w:val="330"/>
          <w:jc w:val="center"/>
        </w:trPr>
        <w:tc>
          <w:tcPr>
            <w:tcW w:w="2770"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О</w:t>
            </w:r>
            <w:r w:rsidRPr="007E7842">
              <w:rPr>
                <w:rFonts w:ascii="Times New Roman" w:eastAsia="Times New Roman" w:hAnsi="Times New Roman" w:cs="Times New Roman"/>
                <w:color w:val="000000"/>
                <w:sz w:val="24"/>
                <w:szCs w:val="24"/>
                <w:lang w:eastAsia="ru-RU"/>
              </w:rPr>
              <w:t>т 1 до 3 конкурентов</w:t>
            </w:r>
          </w:p>
        </w:tc>
        <w:tc>
          <w:tcPr>
            <w:tcW w:w="100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56</w:t>
            </w:r>
          </w:p>
        </w:tc>
        <w:tc>
          <w:tcPr>
            <w:tcW w:w="122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12,4</w:t>
            </w:r>
          </w:p>
        </w:tc>
      </w:tr>
      <w:tr w:rsidR="00FE6707" w:rsidRPr="007E7842" w:rsidTr="00993792">
        <w:trPr>
          <w:trHeight w:val="360"/>
          <w:jc w:val="center"/>
        </w:trPr>
        <w:tc>
          <w:tcPr>
            <w:tcW w:w="2770"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 и более конкурентов</w:t>
            </w:r>
          </w:p>
        </w:tc>
        <w:tc>
          <w:tcPr>
            <w:tcW w:w="100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128</w:t>
            </w:r>
          </w:p>
        </w:tc>
        <w:tc>
          <w:tcPr>
            <w:tcW w:w="122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28,4</w:t>
            </w:r>
          </w:p>
        </w:tc>
      </w:tr>
      <w:tr w:rsidR="00FE6707" w:rsidRPr="007E7842" w:rsidTr="00993792">
        <w:trPr>
          <w:trHeight w:val="315"/>
          <w:jc w:val="center"/>
        </w:trPr>
        <w:tc>
          <w:tcPr>
            <w:tcW w:w="2770"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Б</w:t>
            </w:r>
            <w:r w:rsidRPr="007E7842">
              <w:rPr>
                <w:rFonts w:ascii="Times New Roman" w:eastAsia="Times New Roman" w:hAnsi="Times New Roman" w:cs="Times New Roman"/>
                <w:color w:val="000000"/>
                <w:sz w:val="24"/>
                <w:szCs w:val="24"/>
                <w:lang w:eastAsia="ru-RU"/>
              </w:rPr>
              <w:t>ольшое число конкурентов</w:t>
            </w:r>
          </w:p>
        </w:tc>
        <w:tc>
          <w:tcPr>
            <w:tcW w:w="100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247</w:t>
            </w:r>
          </w:p>
        </w:tc>
        <w:tc>
          <w:tcPr>
            <w:tcW w:w="122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54,9</w:t>
            </w:r>
          </w:p>
        </w:tc>
      </w:tr>
      <w:tr w:rsidR="00FE6707" w:rsidRPr="007E7842" w:rsidTr="00993792">
        <w:trPr>
          <w:trHeight w:val="330"/>
          <w:jc w:val="center"/>
        </w:trPr>
        <w:tc>
          <w:tcPr>
            <w:tcW w:w="2770"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З</w:t>
            </w:r>
            <w:r w:rsidRPr="007E7842">
              <w:rPr>
                <w:rFonts w:ascii="Times New Roman" w:eastAsia="Times New Roman" w:hAnsi="Times New Roman" w:cs="Times New Roman"/>
                <w:color w:val="000000"/>
                <w:sz w:val="24"/>
                <w:szCs w:val="24"/>
                <w:lang w:eastAsia="ru-RU"/>
              </w:rPr>
              <w:t>атрудняюсь ответить</w:t>
            </w:r>
          </w:p>
        </w:tc>
        <w:tc>
          <w:tcPr>
            <w:tcW w:w="100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14</w:t>
            </w:r>
          </w:p>
        </w:tc>
        <w:tc>
          <w:tcPr>
            <w:tcW w:w="1225"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3,1</w:t>
            </w:r>
          </w:p>
        </w:tc>
      </w:tr>
    </w:tbl>
    <w:p w:rsidR="00FE6707" w:rsidRPr="007E7842" w:rsidRDefault="00FE6707" w:rsidP="00FE6707">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 xml:space="preserve">Более половины опрошенных предпринимателей – 54,9 % считают, что число конкурентов в их сфере деятельности большое. Почти треть опрошенных – 28,4 % указывают, что в их секторе рынка имеются 4 и более конкурентов. О не большом числе конкурентов (от 1 до 3) говорит только 12,4 % опрошенных. </w:t>
      </w:r>
    </w:p>
    <w:p w:rsidR="00FE6707" w:rsidRPr="007E7842" w:rsidRDefault="00FE6707" w:rsidP="00FE6707">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 xml:space="preserve">Около половины опрошенных (47,1 %) указали, что за 2017 – 2019 годы число конкурентов не изменилось. Считают, что количество конкурентов за указанные три года увеличилось 25,1 % опрошенных, что сократилось – </w:t>
      </w:r>
      <w:r w:rsidRPr="007E7842">
        <w:rPr>
          <w:rFonts w:ascii="Times New Roman" w:hAnsi="Times New Roman"/>
          <w:sz w:val="28"/>
          <w:szCs w:val="28"/>
        </w:rPr>
        <w:br/>
        <w:t>6 % респондентов.</w:t>
      </w:r>
    </w:p>
    <w:p w:rsidR="00DE61C8" w:rsidRPr="007E7842" w:rsidRDefault="00DE61C8" w:rsidP="00DE61C8">
      <w:pPr>
        <w:spacing w:after="0" w:line="240" w:lineRule="auto"/>
        <w:ind w:firstLine="709"/>
        <w:contextualSpacing/>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7</w:t>
      </w:r>
    </w:p>
    <w:p w:rsidR="00FE6707" w:rsidRPr="007E7842" w:rsidRDefault="00FE6707" w:rsidP="00DE61C8">
      <w:pPr>
        <w:spacing w:after="0" w:line="240" w:lineRule="auto"/>
        <w:ind w:firstLine="709"/>
        <w:contextualSpacing/>
        <w:jc w:val="center"/>
        <w:rPr>
          <w:rFonts w:ascii="Times New Roman" w:hAnsi="Times New Roman"/>
          <w:sz w:val="28"/>
          <w:szCs w:val="28"/>
        </w:rPr>
      </w:pPr>
      <w:r w:rsidRPr="007E7842">
        <w:rPr>
          <w:rFonts w:ascii="Times New Roman" w:hAnsi="Times New Roman"/>
          <w:sz w:val="28"/>
          <w:szCs w:val="28"/>
        </w:rPr>
        <w:t>Изменения количества конкурентов в сфере бизнеса, представленной респондентом за 2017 – 2019 годы</w:t>
      </w:r>
    </w:p>
    <w:tbl>
      <w:tblPr>
        <w:tblW w:w="48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4"/>
        <w:gridCol w:w="1696"/>
        <w:gridCol w:w="1526"/>
      </w:tblGrid>
      <w:tr w:rsidR="00FE6707" w:rsidRPr="007E7842" w:rsidTr="00993792">
        <w:trPr>
          <w:trHeight w:val="324"/>
          <w:jc w:val="center"/>
        </w:trPr>
        <w:tc>
          <w:tcPr>
            <w:tcW w:w="3231" w:type="pct"/>
            <w:vMerge w:val="restart"/>
            <w:shd w:val="clear" w:color="auto" w:fill="auto"/>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Количество конкурентов</w:t>
            </w:r>
          </w:p>
          <w:p w:rsidR="00FE6707" w:rsidRPr="007E7842" w:rsidRDefault="00FE6707" w:rsidP="00DB22C7">
            <w:pPr>
              <w:spacing w:after="0" w:line="240" w:lineRule="auto"/>
              <w:jc w:val="center"/>
              <w:rPr>
                <w:rFonts w:ascii="Times New Roman" w:hAnsi="Times New Roman" w:cs="Times New Roman"/>
                <w:sz w:val="24"/>
                <w:szCs w:val="24"/>
              </w:rPr>
            </w:pPr>
          </w:p>
        </w:tc>
        <w:tc>
          <w:tcPr>
            <w:tcW w:w="1769" w:type="pct"/>
            <w:gridSpan w:val="2"/>
            <w:shd w:val="clear" w:color="auto" w:fill="auto"/>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Доля опрошенных респондентов</w:t>
            </w:r>
          </w:p>
        </w:tc>
      </w:tr>
      <w:tr w:rsidR="00FE6707" w:rsidRPr="007E7842" w:rsidTr="00DE61C8">
        <w:trPr>
          <w:trHeight w:val="324"/>
          <w:jc w:val="center"/>
        </w:trPr>
        <w:tc>
          <w:tcPr>
            <w:tcW w:w="3231" w:type="pct"/>
            <w:vMerge/>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p>
        </w:tc>
        <w:tc>
          <w:tcPr>
            <w:tcW w:w="931" w:type="pct"/>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cs="Times New Roman"/>
                <w:sz w:val="24"/>
                <w:szCs w:val="24"/>
              </w:rPr>
              <w:t>Абсолютные</w:t>
            </w:r>
          </w:p>
        </w:tc>
        <w:tc>
          <w:tcPr>
            <w:tcW w:w="838" w:type="pct"/>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cs="Times New Roman"/>
                <w:sz w:val="24"/>
                <w:szCs w:val="24"/>
              </w:rPr>
              <w:t>%</w:t>
            </w:r>
          </w:p>
        </w:tc>
      </w:tr>
      <w:tr w:rsidR="00FE6707" w:rsidRPr="007E7842" w:rsidTr="00DE61C8">
        <w:trPr>
          <w:trHeight w:val="315"/>
          <w:jc w:val="center"/>
        </w:trPr>
        <w:tc>
          <w:tcPr>
            <w:tcW w:w="3231"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У</w:t>
            </w:r>
            <w:r w:rsidRPr="007E7842">
              <w:rPr>
                <w:rFonts w:ascii="Times New Roman" w:eastAsia="Times New Roman" w:hAnsi="Times New Roman" w:cs="Times New Roman"/>
                <w:color w:val="000000"/>
                <w:sz w:val="24"/>
                <w:szCs w:val="24"/>
                <w:lang w:eastAsia="ru-RU"/>
              </w:rPr>
              <w:t>величилось на 1-3 конкурента</w:t>
            </w:r>
          </w:p>
        </w:tc>
        <w:tc>
          <w:tcPr>
            <w:tcW w:w="931"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81</w:t>
            </w:r>
          </w:p>
        </w:tc>
        <w:tc>
          <w:tcPr>
            <w:tcW w:w="8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18,0</w:t>
            </w:r>
          </w:p>
        </w:tc>
      </w:tr>
      <w:tr w:rsidR="00FE6707" w:rsidRPr="007E7842" w:rsidTr="00DE61C8">
        <w:trPr>
          <w:trHeight w:val="307"/>
          <w:jc w:val="center"/>
        </w:trPr>
        <w:tc>
          <w:tcPr>
            <w:tcW w:w="3231"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У</w:t>
            </w:r>
            <w:r w:rsidRPr="007E7842">
              <w:rPr>
                <w:rFonts w:ascii="Times New Roman" w:eastAsia="Times New Roman" w:hAnsi="Times New Roman" w:cs="Times New Roman"/>
                <w:color w:val="000000"/>
                <w:sz w:val="24"/>
                <w:szCs w:val="24"/>
                <w:lang w:eastAsia="ru-RU"/>
              </w:rPr>
              <w:t>величилось более чем на 3 конкурента</w:t>
            </w:r>
          </w:p>
        </w:tc>
        <w:tc>
          <w:tcPr>
            <w:tcW w:w="931"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32</w:t>
            </w:r>
          </w:p>
        </w:tc>
        <w:tc>
          <w:tcPr>
            <w:tcW w:w="8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7,1</w:t>
            </w:r>
          </w:p>
        </w:tc>
      </w:tr>
      <w:tr w:rsidR="00FE6707" w:rsidRPr="007E7842" w:rsidTr="00DE61C8">
        <w:trPr>
          <w:trHeight w:val="284"/>
          <w:jc w:val="center"/>
        </w:trPr>
        <w:tc>
          <w:tcPr>
            <w:tcW w:w="3231"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С</w:t>
            </w:r>
            <w:r w:rsidRPr="007E7842">
              <w:rPr>
                <w:rFonts w:ascii="Times New Roman" w:eastAsia="Times New Roman" w:hAnsi="Times New Roman" w:cs="Times New Roman"/>
                <w:color w:val="000000"/>
                <w:sz w:val="24"/>
                <w:szCs w:val="24"/>
                <w:lang w:eastAsia="ru-RU"/>
              </w:rPr>
              <w:t>ократилось на 1-3 конкурента</w:t>
            </w:r>
          </w:p>
        </w:tc>
        <w:tc>
          <w:tcPr>
            <w:tcW w:w="931"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27</w:t>
            </w:r>
          </w:p>
        </w:tc>
        <w:tc>
          <w:tcPr>
            <w:tcW w:w="8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6,0</w:t>
            </w:r>
          </w:p>
        </w:tc>
      </w:tr>
      <w:tr w:rsidR="00FE6707" w:rsidRPr="007E7842" w:rsidTr="00DE61C8">
        <w:trPr>
          <w:trHeight w:val="330"/>
          <w:jc w:val="center"/>
        </w:trPr>
        <w:tc>
          <w:tcPr>
            <w:tcW w:w="3231"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Н</w:t>
            </w:r>
            <w:r w:rsidRPr="007E7842">
              <w:rPr>
                <w:rFonts w:ascii="Times New Roman" w:eastAsia="Times New Roman" w:hAnsi="Times New Roman" w:cs="Times New Roman"/>
                <w:color w:val="000000"/>
                <w:sz w:val="24"/>
                <w:szCs w:val="24"/>
                <w:lang w:eastAsia="ru-RU"/>
              </w:rPr>
              <w:t>е изменилось</w:t>
            </w:r>
          </w:p>
        </w:tc>
        <w:tc>
          <w:tcPr>
            <w:tcW w:w="931"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212</w:t>
            </w:r>
          </w:p>
        </w:tc>
        <w:tc>
          <w:tcPr>
            <w:tcW w:w="8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47,1</w:t>
            </w:r>
          </w:p>
        </w:tc>
      </w:tr>
      <w:tr w:rsidR="00FE6707" w:rsidRPr="007E7842" w:rsidTr="00DE61C8">
        <w:trPr>
          <w:trHeight w:val="360"/>
          <w:jc w:val="center"/>
        </w:trPr>
        <w:tc>
          <w:tcPr>
            <w:tcW w:w="3231"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З</w:t>
            </w:r>
            <w:r w:rsidRPr="007E7842">
              <w:rPr>
                <w:rFonts w:ascii="Times New Roman" w:eastAsia="Times New Roman" w:hAnsi="Times New Roman" w:cs="Times New Roman"/>
                <w:color w:val="000000"/>
                <w:sz w:val="24"/>
                <w:szCs w:val="24"/>
                <w:lang w:eastAsia="ru-RU"/>
              </w:rPr>
              <w:t>атрудняюсь ответить</w:t>
            </w:r>
          </w:p>
        </w:tc>
        <w:tc>
          <w:tcPr>
            <w:tcW w:w="931"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98</w:t>
            </w:r>
          </w:p>
        </w:tc>
        <w:tc>
          <w:tcPr>
            <w:tcW w:w="83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21,8</w:t>
            </w:r>
          </w:p>
        </w:tc>
      </w:tr>
    </w:tbl>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Для выявления основных проблем, препятствующих нормальному становлению и развитию бизнеса, были собраны ответы на ряд вопросов, касающихся наличия административных барьеров и проблем, с которыми сталкиваются предприниматели.</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Одним из первых показателей, взятых для оценки в рамках данной задачи – оценка предпринимателями динамики уровня административных барьеров.</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Мнения респондентов по данному вопросу распределились следующим образом.</w:t>
      </w:r>
    </w:p>
    <w:p w:rsidR="00DE61C8" w:rsidRPr="007E7842" w:rsidRDefault="00DE61C8" w:rsidP="00DE61C8">
      <w:pPr>
        <w:autoSpaceDE w:val="0"/>
        <w:autoSpaceDN w:val="0"/>
        <w:adjustRightInd w:val="0"/>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8</w:t>
      </w:r>
    </w:p>
    <w:p w:rsidR="00FE6707" w:rsidRPr="007E7842" w:rsidRDefault="00FE6707" w:rsidP="00DE61C8">
      <w:pPr>
        <w:autoSpaceDE w:val="0"/>
        <w:autoSpaceDN w:val="0"/>
        <w:adjustRightInd w:val="0"/>
        <w:spacing w:after="0" w:line="240" w:lineRule="auto"/>
        <w:ind w:firstLine="709"/>
        <w:jc w:val="center"/>
        <w:rPr>
          <w:rFonts w:ascii="Times New Roman" w:hAnsi="Times New Roman"/>
          <w:sz w:val="28"/>
          <w:szCs w:val="28"/>
        </w:rPr>
      </w:pPr>
      <w:r w:rsidRPr="007E7842">
        <w:rPr>
          <w:rFonts w:ascii="Times New Roman" w:hAnsi="Times New Roman"/>
          <w:sz w:val="28"/>
          <w:szCs w:val="28"/>
        </w:rPr>
        <w:t xml:space="preserve">Оценка изменения уровня административных барьеров </w:t>
      </w:r>
      <w:r w:rsidR="003C0B06" w:rsidRPr="007E7842">
        <w:rPr>
          <w:rFonts w:ascii="Times New Roman" w:hAnsi="Times New Roman"/>
          <w:sz w:val="28"/>
          <w:szCs w:val="28"/>
        </w:rPr>
        <w:br/>
      </w:r>
      <w:r w:rsidRPr="007E7842">
        <w:rPr>
          <w:rFonts w:ascii="Times New Roman" w:hAnsi="Times New Roman"/>
          <w:sz w:val="28"/>
          <w:szCs w:val="28"/>
        </w:rPr>
        <w:t>за 2017 – 2019 годы</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7"/>
        <w:gridCol w:w="1539"/>
        <w:gridCol w:w="1450"/>
      </w:tblGrid>
      <w:tr w:rsidR="00FE6707" w:rsidRPr="007E7842" w:rsidTr="00993792">
        <w:trPr>
          <w:trHeight w:val="229"/>
          <w:jc w:val="center"/>
        </w:trPr>
        <w:tc>
          <w:tcPr>
            <w:tcW w:w="3383" w:type="pct"/>
            <w:vMerge w:val="restart"/>
            <w:shd w:val="clear" w:color="auto" w:fill="auto"/>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sz w:val="24"/>
                <w:szCs w:val="24"/>
              </w:rPr>
              <w:t>Уровень</w:t>
            </w:r>
            <w:r w:rsidRPr="007E7842">
              <w:rPr>
                <w:rFonts w:ascii="Times New Roman" w:hAnsi="Times New Roman" w:cs="Times New Roman"/>
                <w:sz w:val="24"/>
                <w:szCs w:val="24"/>
              </w:rPr>
              <w:t xml:space="preserve"> административных барьеров</w:t>
            </w:r>
          </w:p>
        </w:tc>
        <w:tc>
          <w:tcPr>
            <w:tcW w:w="1617" w:type="pct"/>
            <w:gridSpan w:val="2"/>
            <w:shd w:val="clear" w:color="auto" w:fill="auto"/>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Доля опрошенных респондентов</w:t>
            </w:r>
          </w:p>
        </w:tc>
      </w:tr>
      <w:tr w:rsidR="00FE6707" w:rsidRPr="007E7842" w:rsidTr="00993792">
        <w:trPr>
          <w:trHeight w:val="229"/>
          <w:jc w:val="center"/>
        </w:trPr>
        <w:tc>
          <w:tcPr>
            <w:tcW w:w="3383" w:type="pct"/>
            <w:vMerge/>
            <w:shd w:val="clear" w:color="auto" w:fill="auto"/>
            <w:vAlign w:val="center"/>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p>
        </w:tc>
        <w:tc>
          <w:tcPr>
            <w:tcW w:w="818" w:type="pct"/>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sz w:val="24"/>
                <w:szCs w:val="24"/>
              </w:rPr>
              <w:t>Абсолютные</w:t>
            </w:r>
          </w:p>
        </w:tc>
        <w:tc>
          <w:tcPr>
            <w:tcW w:w="799" w:type="pct"/>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cs="Times New Roman"/>
                <w:sz w:val="24"/>
                <w:szCs w:val="24"/>
              </w:rPr>
              <w:t>%</w:t>
            </w:r>
          </w:p>
        </w:tc>
      </w:tr>
      <w:tr w:rsidR="00FE6707" w:rsidRPr="007E7842" w:rsidTr="00993792">
        <w:trPr>
          <w:trHeight w:val="289"/>
          <w:jc w:val="center"/>
        </w:trPr>
        <w:tc>
          <w:tcPr>
            <w:tcW w:w="3383"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Бизнесу стало проще преодолевать барьеры, чем раньше</w:t>
            </w:r>
          </w:p>
        </w:tc>
        <w:tc>
          <w:tcPr>
            <w:tcW w:w="81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w:t>
            </w:r>
          </w:p>
        </w:tc>
        <w:tc>
          <w:tcPr>
            <w:tcW w:w="799"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0,4</w:t>
            </w:r>
          </w:p>
        </w:tc>
      </w:tr>
      <w:tr w:rsidR="00FE6707" w:rsidRPr="007E7842" w:rsidTr="00993792">
        <w:trPr>
          <w:trHeight w:val="283"/>
          <w:jc w:val="center"/>
        </w:trPr>
        <w:tc>
          <w:tcPr>
            <w:tcW w:w="3383" w:type="pct"/>
            <w:shd w:val="clear" w:color="auto" w:fill="auto"/>
            <w:vAlign w:val="center"/>
            <w:hideMark/>
          </w:tcPr>
          <w:p w:rsidR="00FE6707" w:rsidRPr="007E7842" w:rsidRDefault="00FE6707" w:rsidP="00606F35">
            <w:pPr>
              <w:spacing w:after="0" w:line="240" w:lineRule="auto"/>
              <w:jc w:val="both"/>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Уровень и количество барьеров не изменилось</w:t>
            </w:r>
          </w:p>
        </w:tc>
        <w:tc>
          <w:tcPr>
            <w:tcW w:w="81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188</w:t>
            </w:r>
          </w:p>
        </w:tc>
        <w:tc>
          <w:tcPr>
            <w:tcW w:w="799"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41,8</w:t>
            </w:r>
          </w:p>
        </w:tc>
      </w:tr>
      <w:tr w:rsidR="00FE6707" w:rsidRPr="007E7842" w:rsidTr="00993792">
        <w:trPr>
          <w:trHeight w:val="256"/>
          <w:jc w:val="center"/>
        </w:trPr>
        <w:tc>
          <w:tcPr>
            <w:tcW w:w="3383"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Бизнесу стало сложнее преодолевать барьеры, чем раньше</w:t>
            </w:r>
          </w:p>
        </w:tc>
        <w:tc>
          <w:tcPr>
            <w:tcW w:w="81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238</w:t>
            </w:r>
          </w:p>
        </w:tc>
        <w:tc>
          <w:tcPr>
            <w:tcW w:w="799"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52,9</w:t>
            </w:r>
          </w:p>
        </w:tc>
      </w:tr>
      <w:tr w:rsidR="00FE6707" w:rsidRPr="007E7842" w:rsidTr="00993792">
        <w:trPr>
          <w:trHeight w:val="273"/>
          <w:jc w:val="center"/>
        </w:trPr>
        <w:tc>
          <w:tcPr>
            <w:tcW w:w="3383"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Административные барьеры отсутствовали, однако сейчас появились</w:t>
            </w:r>
          </w:p>
        </w:tc>
        <w:tc>
          <w:tcPr>
            <w:tcW w:w="81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w:t>
            </w:r>
          </w:p>
        </w:tc>
        <w:tc>
          <w:tcPr>
            <w:tcW w:w="799"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w:t>
            </w:r>
          </w:p>
        </w:tc>
      </w:tr>
      <w:tr w:rsidR="00FE6707" w:rsidRPr="007E7842" w:rsidTr="00993792">
        <w:trPr>
          <w:trHeight w:val="264"/>
          <w:jc w:val="center"/>
        </w:trPr>
        <w:tc>
          <w:tcPr>
            <w:tcW w:w="3383" w:type="pct"/>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Административные барьеры отсутствуют, как и ранее</w:t>
            </w:r>
          </w:p>
        </w:tc>
        <w:tc>
          <w:tcPr>
            <w:tcW w:w="818"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17</w:t>
            </w:r>
          </w:p>
        </w:tc>
        <w:tc>
          <w:tcPr>
            <w:tcW w:w="799"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3,8</w:t>
            </w:r>
          </w:p>
        </w:tc>
      </w:tr>
    </w:tbl>
    <w:p w:rsidR="00FE6707" w:rsidRPr="007E7842" w:rsidRDefault="00FE6707" w:rsidP="00FE670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hAnsi="Times New Roman" w:cs="Times New Roman"/>
          <w:sz w:val="28"/>
          <w:szCs w:val="28"/>
        </w:rPr>
        <w:t>Наибольшая доля опрошенных</w:t>
      </w:r>
      <w:r w:rsidR="00CA5AC1" w:rsidRPr="007E7842">
        <w:rPr>
          <w:rFonts w:ascii="Times New Roman" w:hAnsi="Times New Roman" w:cs="Times New Roman"/>
          <w:sz w:val="28"/>
          <w:szCs w:val="28"/>
        </w:rPr>
        <w:t xml:space="preserve"> </w:t>
      </w:r>
      <w:r w:rsidRPr="007E7842">
        <w:rPr>
          <w:rFonts w:ascii="Times New Roman" w:hAnsi="Times New Roman"/>
          <w:sz w:val="28"/>
          <w:szCs w:val="28"/>
        </w:rPr>
        <w:t xml:space="preserve">52,9 % считают, что административные барьеры </w:t>
      </w:r>
      <w:r w:rsidRPr="007E7842">
        <w:rPr>
          <w:rFonts w:ascii="Times New Roman" w:eastAsia="Times New Roman" w:hAnsi="Times New Roman"/>
          <w:color w:val="000000"/>
          <w:sz w:val="28"/>
          <w:szCs w:val="28"/>
          <w:lang w:eastAsia="ru-RU"/>
        </w:rPr>
        <w:t>стало сложнее преодолевать</w:t>
      </w:r>
      <w:r w:rsidRPr="007E7842">
        <w:rPr>
          <w:rFonts w:ascii="Times New Roman" w:eastAsia="Times New Roman" w:hAnsi="Times New Roman" w:cs="Times New Roman"/>
          <w:color w:val="000000"/>
          <w:sz w:val="28"/>
          <w:szCs w:val="28"/>
          <w:lang w:eastAsia="ru-RU"/>
        </w:rPr>
        <w:t>, чем раньше</w:t>
      </w:r>
      <w:r w:rsidRPr="007E7842">
        <w:rPr>
          <w:rFonts w:ascii="Times New Roman" w:eastAsia="Times New Roman" w:hAnsi="Times New Roman"/>
          <w:color w:val="000000"/>
          <w:sz w:val="28"/>
          <w:szCs w:val="28"/>
          <w:lang w:eastAsia="ru-RU"/>
        </w:rPr>
        <w:t xml:space="preserve">, вместе с тем, 41,8 % респондентов считают, что уровень и количество административных барьеров </w:t>
      </w:r>
      <w:r w:rsidRPr="007E7842">
        <w:rPr>
          <w:rFonts w:ascii="Times New Roman" w:hAnsi="Times New Roman"/>
          <w:sz w:val="28"/>
          <w:szCs w:val="28"/>
        </w:rPr>
        <w:t>за 2017 – 2019 годы</w:t>
      </w:r>
      <w:r w:rsidRPr="007E7842">
        <w:rPr>
          <w:rFonts w:ascii="Times New Roman" w:eastAsia="Times New Roman" w:hAnsi="Times New Roman"/>
          <w:color w:val="000000"/>
          <w:sz w:val="28"/>
          <w:szCs w:val="28"/>
          <w:lang w:eastAsia="ru-RU"/>
        </w:rPr>
        <w:t xml:space="preserve"> не изменилось.</w:t>
      </w:r>
    </w:p>
    <w:p w:rsidR="00FE6707" w:rsidRPr="007E7842" w:rsidRDefault="00FE6707" w:rsidP="00FE6707">
      <w:pPr>
        <w:spacing w:after="0" w:line="240" w:lineRule="auto"/>
        <w:ind w:firstLine="709"/>
        <w:jc w:val="both"/>
        <w:rPr>
          <w:rFonts w:ascii="Times New Roman" w:hAnsi="Times New Roman"/>
          <w:sz w:val="28"/>
          <w:szCs w:val="28"/>
        </w:rPr>
      </w:pPr>
      <w:r w:rsidRPr="007E7842">
        <w:rPr>
          <w:rFonts w:ascii="Times New Roman" w:hAnsi="Times New Roman"/>
          <w:sz w:val="28"/>
          <w:szCs w:val="28"/>
        </w:rPr>
        <w:t>При исследовании совокупность проблем и административных барьеров была разделена на «барьеры при входе на рынок», «барьеры при допуске товара на рынок» и «проблемы при осуществлении текущей деятельности».</w:t>
      </w:r>
    </w:p>
    <w:p w:rsidR="00FE6707" w:rsidRPr="007E7842" w:rsidRDefault="00FE6707" w:rsidP="00FE6707">
      <w:pPr>
        <w:spacing w:after="0" w:line="240" w:lineRule="auto"/>
        <w:ind w:firstLine="709"/>
        <w:jc w:val="both"/>
        <w:rPr>
          <w:rFonts w:ascii="Times New Roman" w:hAnsi="Times New Roman"/>
          <w:sz w:val="28"/>
          <w:szCs w:val="28"/>
        </w:rPr>
      </w:pPr>
      <w:r w:rsidRPr="007E7842">
        <w:rPr>
          <w:rFonts w:ascii="Times New Roman" w:hAnsi="Times New Roman"/>
          <w:sz w:val="28"/>
          <w:szCs w:val="28"/>
        </w:rPr>
        <w:t>По первому блоку – «барьеры при входе на рынок», наиболее сложной проблемой была указана «получение согласований и разрешений» – 2,9 %.</w:t>
      </w:r>
    </w:p>
    <w:p w:rsidR="00FE6707" w:rsidRPr="007E7842" w:rsidRDefault="00FE6707" w:rsidP="00FE6707">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Самой незначительной при организации бизнеса респонденты указали проблему юридической регистрации бизнеса – 0 % (острая проблема) и </w:t>
      </w:r>
      <w:r w:rsidRPr="007E7842">
        <w:rPr>
          <w:rFonts w:ascii="Times New Roman" w:hAnsi="Times New Roman"/>
          <w:sz w:val="28"/>
          <w:szCs w:val="28"/>
        </w:rPr>
        <w:br/>
        <w:t>84,2 % (проблемы нет).</w:t>
      </w:r>
    </w:p>
    <w:p w:rsidR="003C0B06" w:rsidRPr="007E7842" w:rsidRDefault="003C0B06" w:rsidP="003C0B06">
      <w:pPr>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9</w:t>
      </w:r>
    </w:p>
    <w:p w:rsidR="00FE6707" w:rsidRPr="007E7842" w:rsidRDefault="00FE6707" w:rsidP="003C0B06">
      <w:pPr>
        <w:spacing w:after="0" w:line="240" w:lineRule="auto"/>
        <w:ind w:firstLine="709"/>
        <w:jc w:val="center"/>
        <w:rPr>
          <w:rFonts w:ascii="Times New Roman" w:hAnsi="Times New Roman"/>
          <w:sz w:val="28"/>
          <w:szCs w:val="28"/>
        </w:rPr>
      </w:pPr>
      <w:r w:rsidRPr="007E7842">
        <w:rPr>
          <w:rFonts w:ascii="Times New Roman" w:hAnsi="Times New Roman"/>
          <w:sz w:val="28"/>
          <w:szCs w:val="28"/>
        </w:rPr>
        <w:t>Оценка сложности преодоления административных барьеров при входе на рынок (%)</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8"/>
        <w:gridCol w:w="1799"/>
        <w:gridCol w:w="1676"/>
        <w:gridCol w:w="1473"/>
      </w:tblGrid>
      <w:tr w:rsidR="00FE6707" w:rsidRPr="007E7842" w:rsidTr="003C0B06">
        <w:trPr>
          <w:trHeight w:val="330"/>
          <w:jc w:val="center"/>
        </w:trPr>
        <w:tc>
          <w:tcPr>
            <w:tcW w:w="2307"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Наименование административных барьеров</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Проблема острая</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Проблема не острая</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Проблемы нет</w:t>
            </w:r>
          </w:p>
        </w:tc>
      </w:tr>
      <w:tr w:rsidR="00FE6707" w:rsidRPr="007E7842" w:rsidTr="003C0B06">
        <w:trPr>
          <w:trHeight w:val="315"/>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Юридическая регистрация нового бизнеса</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0</w:t>
            </w:r>
            <w:r w:rsidRPr="007E7842">
              <w:rPr>
                <w:rFonts w:ascii="Times New Roman" w:hAnsi="Times New Roman"/>
                <w:color w:val="000000"/>
                <w:sz w:val="24"/>
                <w:szCs w:val="24"/>
              </w:rPr>
              <w:t>,0</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15,8</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84,2</w:t>
            </w:r>
          </w:p>
        </w:tc>
      </w:tr>
      <w:tr w:rsidR="00FE6707" w:rsidRPr="007E7842" w:rsidTr="003C0B06">
        <w:trPr>
          <w:trHeight w:val="390"/>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Получение согласований, разрешений</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2,9</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18,2</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78,9</w:t>
            </w:r>
          </w:p>
        </w:tc>
      </w:tr>
      <w:tr w:rsidR="00FE6707" w:rsidRPr="007E7842" w:rsidTr="003C0B06">
        <w:trPr>
          <w:trHeight w:val="375"/>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Получение проектной документации</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0,9</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18,2</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80,9</w:t>
            </w:r>
          </w:p>
        </w:tc>
      </w:tr>
      <w:tr w:rsidR="00FE6707" w:rsidRPr="007E7842" w:rsidTr="003C0B06">
        <w:trPr>
          <w:trHeight w:val="300"/>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Перевод жилых помещений в нежилые</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2,2</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15,1</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82,7</w:t>
            </w:r>
          </w:p>
        </w:tc>
      </w:tr>
      <w:tr w:rsidR="00FE6707" w:rsidRPr="007E7842" w:rsidTr="003C0B06">
        <w:trPr>
          <w:trHeight w:val="315"/>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При подключении к сетям электроснабжения</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2,2</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14,2</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83,6</w:t>
            </w:r>
          </w:p>
        </w:tc>
      </w:tr>
      <w:tr w:rsidR="00FE6707" w:rsidRPr="007E7842" w:rsidTr="003C0B06">
        <w:trPr>
          <w:trHeight w:val="315"/>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При подключении к сети теплоснабжения</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0,9</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16,0</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83,1</w:t>
            </w:r>
          </w:p>
        </w:tc>
      </w:tr>
      <w:tr w:rsidR="00FE6707" w:rsidRPr="007E7842" w:rsidTr="003C0B06">
        <w:trPr>
          <w:trHeight w:val="315"/>
          <w:jc w:val="center"/>
        </w:trPr>
        <w:tc>
          <w:tcPr>
            <w:tcW w:w="230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При водоснабжении и водопользовании</w:t>
            </w:r>
          </w:p>
        </w:tc>
        <w:tc>
          <w:tcPr>
            <w:tcW w:w="979"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0,9</w:t>
            </w:r>
          </w:p>
        </w:tc>
        <w:tc>
          <w:tcPr>
            <w:tcW w:w="91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16,0</w:t>
            </w:r>
          </w:p>
        </w:tc>
        <w:tc>
          <w:tcPr>
            <w:tcW w:w="802"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83,1</w:t>
            </w:r>
          </w:p>
        </w:tc>
      </w:tr>
    </w:tbl>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По второму блоку</w:t>
      </w:r>
      <w:r w:rsidR="008D3376" w:rsidRPr="007E7842">
        <w:rPr>
          <w:rFonts w:ascii="Times New Roman" w:hAnsi="Times New Roman"/>
          <w:sz w:val="28"/>
          <w:szCs w:val="28"/>
        </w:rPr>
        <w:t xml:space="preserve"> –</w:t>
      </w:r>
      <w:r w:rsidRPr="007E7842">
        <w:rPr>
          <w:rFonts w:ascii="Times New Roman" w:hAnsi="Times New Roman"/>
          <w:sz w:val="28"/>
          <w:szCs w:val="28"/>
        </w:rPr>
        <w:t xml:space="preserve"> «барьеры при допуске товара на рынок» ситуация с оценкой проблем аналогичная.</w:t>
      </w:r>
    </w:p>
    <w:p w:rsidR="003C0B06" w:rsidRPr="007E7842" w:rsidRDefault="003C0B06" w:rsidP="003C0B06">
      <w:pPr>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EA61F1" w:rsidRPr="007E7842">
        <w:rPr>
          <w:rFonts w:ascii="Times New Roman" w:hAnsi="Times New Roman"/>
          <w:sz w:val="28"/>
          <w:szCs w:val="28"/>
        </w:rPr>
        <w:t>10</w:t>
      </w:r>
    </w:p>
    <w:p w:rsidR="00FE6707" w:rsidRPr="007E7842" w:rsidRDefault="00FE6707" w:rsidP="003C0B06">
      <w:pPr>
        <w:spacing w:after="0" w:line="240" w:lineRule="auto"/>
        <w:ind w:firstLine="709"/>
        <w:jc w:val="center"/>
        <w:rPr>
          <w:rFonts w:ascii="Times New Roman" w:hAnsi="Times New Roman"/>
          <w:sz w:val="28"/>
          <w:szCs w:val="28"/>
        </w:rPr>
      </w:pPr>
      <w:r w:rsidRPr="007E7842">
        <w:rPr>
          <w:rFonts w:ascii="Times New Roman" w:hAnsi="Times New Roman"/>
          <w:sz w:val="28"/>
          <w:szCs w:val="28"/>
        </w:rPr>
        <w:t>Оценка сложности преодоления административных барьеров при допуске товаров (работ, услуг) на рынок (%)</w:t>
      </w:r>
    </w:p>
    <w:tbl>
      <w:tblPr>
        <w:tblW w:w="49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4"/>
        <w:gridCol w:w="1466"/>
        <w:gridCol w:w="1828"/>
        <w:gridCol w:w="1378"/>
      </w:tblGrid>
      <w:tr w:rsidR="00FE6707" w:rsidRPr="007E7842" w:rsidTr="00843BD3">
        <w:trPr>
          <w:trHeight w:val="315"/>
          <w:jc w:val="center"/>
        </w:trPr>
        <w:tc>
          <w:tcPr>
            <w:tcW w:w="2457" w:type="pct"/>
            <w:shd w:val="clear" w:color="auto" w:fill="auto"/>
            <w:noWrap/>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Наименование административных барьеров</w:t>
            </w:r>
          </w:p>
        </w:tc>
        <w:tc>
          <w:tcPr>
            <w:tcW w:w="798" w:type="pct"/>
            <w:shd w:val="clear" w:color="auto" w:fill="auto"/>
            <w:noWrap/>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Проблема острая</w:t>
            </w:r>
          </w:p>
        </w:tc>
        <w:tc>
          <w:tcPr>
            <w:tcW w:w="995" w:type="pct"/>
            <w:shd w:val="clear" w:color="auto" w:fill="auto"/>
            <w:noWrap/>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Проблема не острая</w:t>
            </w:r>
          </w:p>
        </w:tc>
        <w:tc>
          <w:tcPr>
            <w:tcW w:w="750" w:type="pct"/>
            <w:shd w:val="clear" w:color="auto" w:fill="auto"/>
            <w:noWrap/>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Проблемы нет</w:t>
            </w:r>
          </w:p>
        </w:tc>
      </w:tr>
      <w:tr w:rsidR="00FE6707" w:rsidRPr="007E7842" w:rsidTr="00843BD3">
        <w:trPr>
          <w:trHeight w:val="264"/>
          <w:jc w:val="center"/>
        </w:trPr>
        <w:tc>
          <w:tcPr>
            <w:tcW w:w="245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Сертификация и маркирование</w:t>
            </w:r>
          </w:p>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p>
        </w:tc>
        <w:tc>
          <w:tcPr>
            <w:tcW w:w="798"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2,7</w:t>
            </w:r>
          </w:p>
        </w:tc>
        <w:tc>
          <w:tcPr>
            <w:tcW w:w="995"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16,0</w:t>
            </w:r>
          </w:p>
        </w:tc>
        <w:tc>
          <w:tcPr>
            <w:tcW w:w="750"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81,3</w:t>
            </w:r>
          </w:p>
        </w:tc>
      </w:tr>
      <w:tr w:rsidR="00FE6707" w:rsidRPr="007E7842" w:rsidTr="00843BD3">
        <w:trPr>
          <w:trHeight w:val="295"/>
          <w:jc w:val="center"/>
        </w:trPr>
        <w:tc>
          <w:tcPr>
            <w:tcW w:w="2457" w:type="pct"/>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Сложность (затянутость) процедуры лицензирования</w:t>
            </w:r>
          </w:p>
        </w:tc>
        <w:tc>
          <w:tcPr>
            <w:tcW w:w="798"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2,4</w:t>
            </w:r>
          </w:p>
        </w:tc>
        <w:tc>
          <w:tcPr>
            <w:tcW w:w="995"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18,9</w:t>
            </w:r>
          </w:p>
        </w:tc>
        <w:tc>
          <w:tcPr>
            <w:tcW w:w="750" w:type="pct"/>
            <w:shd w:val="clear" w:color="auto" w:fill="auto"/>
            <w:noWrap/>
            <w:vAlign w:val="center"/>
            <w:hideMark/>
          </w:tcPr>
          <w:p w:rsidR="00FE6707" w:rsidRPr="007E7842" w:rsidRDefault="00FE6707" w:rsidP="00DB22C7">
            <w:pPr>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78,7</w:t>
            </w:r>
          </w:p>
        </w:tc>
      </w:tr>
    </w:tbl>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Как видно из представленных данных, большинство опрошенных считают, что по этим позициям особых проблем нет.</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По третьему блоку </w:t>
      </w:r>
      <w:r w:rsidR="008D3376" w:rsidRPr="007E7842">
        <w:rPr>
          <w:rFonts w:ascii="Times New Roman" w:hAnsi="Times New Roman"/>
          <w:sz w:val="28"/>
          <w:szCs w:val="28"/>
        </w:rPr>
        <w:t>–</w:t>
      </w:r>
      <w:r w:rsidRPr="007E7842">
        <w:rPr>
          <w:rFonts w:ascii="Times New Roman" w:hAnsi="Times New Roman"/>
          <w:sz w:val="28"/>
          <w:szCs w:val="28"/>
        </w:rPr>
        <w:t xml:space="preserve"> «проблемы при осуществлении текущей деятельности» наибольшей проблемой респондентами указана низкая платежеспособность населения – 93,1 %.</w:t>
      </w:r>
    </w:p>
    <w:p w:rsidR="003C0B06" w:rsidRPr="007E7842" w:rsidRDefault="003C0B06" w:rsidP="003C0B06">
      <w:pPr>
        <w:autoSpaceDE w:val="0"/>
        <w:autoSpaceDN w:val="0"/>
        <w:adjustRightInd w:val="0"/>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FE6707" w:rsidRPr="007E7842">
        <w:rPr>
          <w:rFonts w:ascii="Times New Roman" w:hAnsi="Times New Roman"/>
          <w:sz w:val="28"/>
          <w:szCs w:val="28"/>
        </w:rPr>
        <w:t>1</w:t>
      </w:r>
      <w:r w:rsidR="00EA61F1" w:rsidRPr="007E7842">
        <w:rPr>
          <w:rFonts w:ascii="Times New Roman" w:hAnsi="Times New Roman"/>
          <w:sz w:val="28"/>
          <w:szCs w:val="28"/>
        </w:rPr>
        <w:t>1</w:t>
      </w:r>
    </w:p>
    <w:p w:rsidR="00FE6707" w:rsidRPr="007E7842" w:rsidRDefault="00FE6707" w:rsidP="003C0B06">
      <w:pPr>
        <w:autoSpaceDE w:val="0"/>
        <w:autoSpaceDN w:val="0"/>
        <w:adjustRightInd w:val="0"/>
        <w:spacing w:after="0" w:line="240" w:lineRule="auto"/>
        <w:ind w:firstLine="709"/>
        <w:jc w:val="center"/>
        <w:rPr>
          <w:rFonts w:ascii="Times New Roman" w:hAnsi="Times New Roman"/>
          <w:sz w:val="28"/>
          <w:szCs w:val="28"/>
        </w:rPr>
      </w:pPr>
      <w:r w:rsidRPr="007E7842">
        <w:rPr>
          <w:rFonts w:ascii="Times New Roman" w:hAnsi="Times New Roman"/>
          <w:sz w:val="28"/>
          <w:szCs w:val="28"/>
        </w:rPr>
        <w:t>Оценка проблем, препятствующих осуществлению текущей деятельности (%)</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276"/>
        <w:gridCol w:w="1417"/>
        <w:gridCol w:w="1336"/>
      </w:tblGrid>
      <w:tr w:rsidR="00FE6707" w:rsidRPr="007E7842" w:rsidTr="003C0B06">
        <w:trPr>
          <w:trHeight w:val="540"/>
          <w:tblHeader/>
          <w:jc w:val="center"/>
        </w:trPr>
        <w:tc>
          <w:tcPr>
            <w:tcW w:w="5387" w:type="dxa"/>
            <w:shd w:val="clear" w:color="auto" w:fill="auto"/>
            <w:noWrap/>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Наименование административных барьеров</w:t>
            </w:r>
          </w:p>
        </w:tc>
        <w:tc>
          <w:tcPr>
            <w:tcW w:w="1276" w:type="dxa"/>
            <w:shd w:val="clear" w:color="auto" w:fill="auto"/>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Проблема острая</w:t>
            </w:r>
          </w:p>
        </w:tc>
        <w:tc>
          <w:tcPr>
            <w:tcW w:w="1417" w:type="dxa"/>
            <w:shd w:val="clear" w:color="auto" w:fill="auto"/>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Проблема не острая</w:t>
            </w:r>
          </w:p>
        </w:tc>
        <w:tc>
          <w:tcPr>
            <w:tcW w:w="1336" w:type="dxa"/>
            <w:shd w:val="clear" w:color="auto" w:fill="auto"/>
            <w:hideMark/>
          </w:tcPr>
          <w:p w:rsidR="00FE6707" w:rsidRPr="007E7842" w:rsidRDefault="00FE6707" w:rsidP="00DB22C7">
            <w:pPr>
              <w:autoSpaceDE w:val="0"/>
              <w:autoSpaceDN w:val="0"/>
              <w:adjustRightInd w:val="0"/>
              <w:spacing w:after="0" w:line="240" w:lineRule="auto"/>
              <w:jc w:val="center"/>
              <w:rPr>
                <w:rFonts w:ascii="Times New Roman" w:hAnsi="Times New Roman" w:cs="Times New Roman"/>
                <w:color w:val="000000"/>
                <w:sz w:val="24"/>
                <w:szCs w:val="24"/>
              </w:rPr>
            </w:pPr>
            <w:r w:rsidRPr="007E7842">
              <w:rPr>
                <w:rFonts w:ascii="Times New Roman" w:hAnsi="Times New Roman" w:cs="Times New Roman"/>
                <w:color w:val="000000"/>
                <w:sz w:val="24"/>
                <w:szCs w:val="24"/>
              </w:rPr>
              <w:t>Проблемы нет</w:t>
            </w:r>
          </w:p>
        </w:tc>
      </w:tr>
      <w:tr w:rsidR="00FE6707" w:rsidRPr="007E7842" w:rsidTr="00843BD3">
        <w:trPr>
          <w:trHeight w:val="555"/>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Нестабильность российского законодательства, регулирующего предпринимательскую деятельность</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56,2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31,3</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12,4</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Слабая поддержка со стороны госструктур</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57,8</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32,7</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9,6</w:t>
            </w:r>
          </w:p>
        </w:tc>
      </w:tr>
      <w:tr w:rsidR="00FE6707" w:rsidRPr="007E7842" w:rsidTr="00843BD3">
        <w:trPr>
          <w:trHeight w:val="555"/>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Правовая и социальная незащищенность предпринимателей, неустойчивость статуса частной собственности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36,9</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47,8</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15,3</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Сложность с кредитованием бизнеса</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32,0</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56,2</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11,8</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Соблюдение форм обязательной отчетности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35,3</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56,0</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8,7</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Несовершенство налогового законодательства</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40,7</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49,8</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9,6</w:t>
            </w:r>
          </w:p>
        </w:tc>
      </w:tr>
      <w:tr w:rsidR="00FE6707" w:rsidRPr="007E7842" w:rsidTr="00843BD3">
        <w:trPr>
          <w:trHeight w:val="326"/>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Таможенное администрирование (высокий уровень таможенных пошлин</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58,0</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27,8</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14,2</w:t>
            </w:r>
          </w:p>
        </w:tc>
      </w:tr>
      <w:tr w:rsidR="00FE6707" w:rsidRPr="007E7842" w:rsidTr="00843BD3">
        <w:trPr>
          <w:trHeight w:val="555"/>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Проблемы с материально-технической оснащенностью (нехватка, высокая стоимость оборудования)</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62,9</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27,6</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9,6</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Сложность с размещением бизнеса</w:t>
            </w:r>
            <w:r w:rsidR="00B31CA0" w:rsidRPr="007E7842">
              <w:rPr>
                <w:rFonts w:ascii="Times New Roman" w:eastAsia="Times New Roman" w:hAnsi="Times New Roman" w:cs="Times New Roman"/>
                <w:color w:val="000000"/>
                <w:sz w:val="24"/>
                <w:szCs w:val="24"/>
                <w:lang w:eastAsia="ru-RU"/>
              </w:rPr>
              <w:t xml:space="preserve"> </w:t>
            </w:r>
            <w:r w:rsidRPr="007E7842">
              <w:rPr>
                <w:rFonts w:ascii="Times New Roman" w:eastAsia="Times New Roman" w:hAnsi="Times New Roman" w:cs="Times New Roman"/>
                <w:color w:val="000000"/>
                <w:sz w:val="24"/>
                <w:szCs w:val="24"/>
                <w:lang w:eastAsia="ru-RU"/>
              </w:rPr>
              <w:t>(аренды помещений)</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63,1</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30,7</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Проблема квалифицированных кадров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47,6</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40,9</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11,6</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Сложности с обучением, подготовкой, переподготовкой кадров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41,1</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42,9</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16,0</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Проблема  рынков сбыта произведенных товаров и услуг</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52,9</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37,3</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9,8</w:t>
            </w:r>
          </w:p>
        </w:tc>
      </w:tr>
      <w:tr w:rsidR="00FE6707" w:rsidRPr="007E7842" w:rsidTr="00843BD3">
        <w:trPr>
          <w:trHeight w:val="330"/>
          <w:jc w:val="center"/>
        </w:trPr>
        <w:tc>
          <w:tcPr>
            <w:tcW w:w="5387" w:type="dxa"/>
            <w:shd w:val="clear" w:color="auto" w:fill="auto"/>
            <w:noWrap/>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Сложности с установлением связей, контактов с поставщиками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36,2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47,1</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16,7</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Низкая платежеспособность населения</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93,1</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6,2</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0,7</w:t>
            </w:r>
          </w:p>
        </w:tc>
      </w:tr>
      <w:tr w:rsidR="00FE6707" w:rsidRPr="007E7842" w:rsidTr="00843BD3">
        <w:trPr>
          <w:trHeight w:val="334"/>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Высокая конкуренция в данном секторе бизнеса (теневом секторе)</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60,0</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32,9</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7,1</w:t>
            </w:r>
          </w:p>
        </w:tc>
      </w:tr>
      <w:tr w:rsidR="00FE6707" w:rsidRPr="007E7842" w:rsidTr="00843BD3">
        <w:trPr>
          <w:trHeight w:val="41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Низкая эффективность мероприятий проводимых в рамках  программ поддержки и развития малого и среднего предпринимательства</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44,4</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43,8</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11,8</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Проверки со стороны контрольно-надзорных органов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20,2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60,9</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18,9</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Давление криминальных структур (преступность)</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58,9</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40,9</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Наличие информации о состоянии рынков области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70,0</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27,6</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Взаимоотношение с другими фирмами-конкурентами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9,1</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66,2</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24,7</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Доступность государственных и муниципальных услуг</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7,6</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67,1</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25,3</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Взаимодействие бизнеса с органами власти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12,7</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67,3</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20,0</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Качество государственных  и муниципальных услуг, предоставляемых в электронной форме</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3,6</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72,2</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24,2</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Ограничение/ сложность доступа к поставкам товаров, оказанию услуг и выполнению работ в рамках госзакупок</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10,0</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65,3</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24,7</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Ограничение/ сложность доступа к закупкам компаний с госучастием и субъектов естественных +</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7,1</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66,9</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26,0</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Ограничение органами власти инициатив по организации совместной деятельности малых предприятий</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2,9</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70,2</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26,9</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Доступность получения земельных участков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1,6</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66,7</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31,8</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Возможность получения информационной поддержки (консультационных и образовательных услуг)</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2,7</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71,8</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25,6</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Качество телекоммуникационных услуг</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1,3</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69,3</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29,3</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Несовершенство судебной системы, низкое качество деятельности региональных судов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74,0</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23,8</w:t>
            </w:r>
          </w:p>
        </w:tc>
      </w:tr>
      <w:tr w:rsidR="00FE6707" w:rsidRPr="007E7842" w:rsidTr="00843BD3">
        <w:trPr>
          <w:trHeight w:val="555"/>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Силовое давление со стороны правоохранительных органов (угрозы, вымогательства и т.д.)</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64,7</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35,1</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Получение разрешения на строительство</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0,7</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71,6</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27,8</w:t>
            </w:r>
          </w:p>
        </w:tc>
      </w:tr>
      <w:tr w:rsidR="00FE6707" w:rsidRPr="007E7842" w:rsidTr="00843BD3">
        <w:trPr>
          <w:trHeight w:val="332"/>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Регистрация права собственности на недвижимость и земельные участки</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0,2</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75,3</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24,4</w:t>
            </w:r>
          </w:p>
        </w:tc>
      </w:tr>
      <w:tr w:rsidR="00FE6707" w:rsidRPr="007E7842" w:rsidTr="00843BD3">
        <w:trPr>
          <w:trHeight w:val="330"/>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Высокие тарифы на железнодорожные перевозки грузов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84,7</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10,4</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4,9</w:t>
            </w:r>
          </w:p>
        </w:tc>
      </w:tr>
      <w:tr w:rsidR="00FE6707" w:rsidRPr="007E7842" w:rsidTr="00843BD3">
        <w:trPr>
          <w:trHeight w:val="383"/>
          <w:jc w:val="center"/>
        </w:trPr>
        <w:tc>
          <w:tcPr>
            <w:tcW w:w="5387" w:type="dxa"/>
            <w:shd w:val="clear" w:color="auto" w:fill="auto"/>
            <w:vAlign w:val="center"/>
            <w:hideMark/>
          </w:tcPr>
          <w:p w:rsidR="00FE6707" w:rsidRPr="007E7842" w:rsidRDefault="00FE670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Иные действия/ давление со стороны органов власти, препятствующие ведению бизнеса на рынке или входу на рынок новых участников</w:t>
            </w:r>
          </w:p>
        </w:tc>
        <w:tc>
          <w:tcPr>
            <w:tcW w:w="127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0,7</w:t>
            </w:r>
          </w:p>
        </w:tc>
        <w:tc>
          <w:tcPr>
            <w:tcW w:w="1417"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67,1</w:t>
            </w:r>
          </w:p>
        </w:tc>
        <w:tc>
          <w:tcPr>
            <w:tcW w:w="1336" w:type="dxa"/>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32,2</w:t>
            </w:r>
          </w:p>
        </w:tc>
      </w:tr>
    </w:tbl>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Наиболее острыми проблемами (более половины </w:t>
      </w:r>
      <w:r w:rsidR="00CA5AC1" w:rsidRPr="007E7842">
        <w:rPr>
          <w:rFonts w:ascii="Times New Roman" w:hAnsi="Times New Roman"/>
          <w:sz w:val="28"/>
          <w:szCs w:val="28"/>
        </w:rPr>
        <w:t xml:space="preserve">ответов </w:t>
      </w:r>
      <w:r w:rsidRPr="007E7842">
        <w:rPr>
          <w:rFonts w:ascii="Times New Roman" w:hAnsi="Times New Roman"/>
          <w:sz w:val="28"/>
          <w:szCs w:val="28"/>
        </w:rPr>
        <w:t>респондентов) являются:</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высокие тарифы на железнодорожные перевозки грузов – 84,7 %;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проблемы с материально-технической оснащенностью бизнеса – </w:t>
      </w:r>
      <w:r w:rsidRPr="007E7842">
        <w:rPr>
          <w:rFonts w:ascii="Times New Roman" w:hAnsi="Times New Roman"/>
          <w:sz w:val="28"/>
          <w:szCs w:val="28"/>
        </w:rPr>
        <w:br/>
        <w:t xml:space="preserve">62,9 %;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высокая конкуренция – 60 %;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высокий уровень таможенных пошлин – 58 %;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слабая поддержка со стороны государства – 57,8 %;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нестабильность российского законодательства, регулирующего предпринимательскую деятельность – 56,2 %;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проблема  рынков сбыта произведенных товаров и услуг – 52,9 %.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Самыми незначительными проблемами (наименьшее количество </w:t>
      </w:r>
      <w:r w:rsidR="00CA5AC1" w:rsidRPr="007E7842">
        <w:rPr>
          <w:rFonts w:ascii="Times New Roman" w:hAnsi="Times New Roman"/>
          <w:sz w:val="28"/>
          <w:szCs w:val="28"/>
        </w:rPr>
        <w:t xml:space="preserve">ответов </w:t>
      </w:r>
      <w:r w:rsidRPr="007E7842">
        <w:rPr>
          <w:rFonts w:ascii="Times New Roman" w:hAnsi="Times New Roman"/>
          <w:sz w:val="28"/>
          <w:szCs w:val="28"/>
        </w:rPr>
        <w:t xml:space="preserve">респондентов) являются: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давление криминальных структур (преступность) – 0,2 %;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силовое давление со стороны правоохранительных органов – 0,2 %;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регистрация права собственности на недвижимость и земельные участки – 0,2 %;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получение разрешения на строительство – 0,7 %;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иные действия/ давление со стороны органов власти, препятствующие ведению бизнеса на рынке или входу на рынок новых участников – 0,7 %;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качество телекоммуникационных услуг –1,3 %;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доступность получения земельных участков – 1,6 %;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несовершенство судебной системы, низкое качество деятельности региональных судов – 2,2 %;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наличие информации о состоянии рынков области – 2,4 %;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ограничение органами власти инициатив по организации совместной деятельности малых предприятий – 2,9 %.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При оценке возможности недискриминационного доступа на товарный рынок мнения респондентов распределились следующим образом.</w:t>
      </w:r>
    </w:p>
    <w:p w:rsidR="003C0B06" w:rsidRPr="007E7842" w:rsidRDefault="003C0B06" w:rsidP="003C0B06">
      <w:pPr>
        <w:autoSpaceDE w:val="0"/>
        <w:autoSpaceDN w:val="0"/>
        <w:adjustRightInd w:val="0"/>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FE6707" w:rsidRPr="007E7842">
        <w:rPr>
          <w:rFonts w:ascii="Times New Roman" w:hAnsi="Times New Roman"/>
          <w:sz w:val="28"/>
          <w:szCs w:val="28"/>
        </w:rPr>
        <w:t>1</w:t>
      </w:r>
      <w:r w:rsidR="00EA61F1" w:rsidRPr="007E7842">
        <w:rPr>
          <w:rFonts w:ascii="Times New Roman" w:hAnsi="Times New Roman"/>
          <w:sz w:val="28"/>
          <w:szCs w:val="28"/>
        </w:rPr>
        <w:t>2</w:t>
      </w:r>
    </w:p>
    <w:p w:rsidR="00FE6707" w:rsidRPr="007E7842" w:rsidRDefault="00FE6707" w:rsidP="003C0B06">
      <w:pPr>
        <w:autoSpaceDE w:val="0"/>
        <w:autoSpaceDN w:val="0"/>
        <w:adjustRightInd w:val="0"/>
        <w:spacing w:after="0" w:line="240" w:lineRule="auto"/>
        <w:ind w:firstLine="709"/>
        <w:jc w:val="center"/>
        <w:rPr>
          <w:rFonts w:ascii="Times New Roman" w:hAnsi="Times New Roman"/>
          <w:sz w:val="28"/>
          <w:szCs w:val="28"/>
        </w:rPr>
      </w:pPr>
      <w:r w:rsidRPr="007E7842">
        <w:rPr>
          <w:rFonts w:ascii="Times New Roman" w:hAnsi="Times New Roman"/>
          <w:sz w:val="28"/>
          <w:szCs w:val="28"/>
        </w:rPr>
        <w:t>Оценка возможности недискриминационного (легкого/беспроблемного) доступа на товарный рынок области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1951"/>
        <w:gridCol w:w="2443"/>
      </w:tblGrid>
      <w:tr w:rsidR="00FE6707" w:rsidRPr="007E7842" w:rsidTr="006C5C72">
        <w:trPr>
          <w:trHeight w:val="379"/>
          <w:jc w:val="center"/>
        </w:trPr>
        <w:tc>
          <w:tcPr>
            <w:tcW w:w="2649" w:type="pct"/>
            <w:vMerge w:val="restart"/>
            <w:shd w:val="clear" w:color="auto" w:fill="auto"/>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Уровень возможности</w:t>
            </w:r>
            <w:r w:rsidRPr="007E7842">
              <w:rPr>
                <w:rFonts w:ascii="Times New Roman" w:hAnsi="Times New Roman"/>
                <w:sz w:val="24"/>
                <w:szCs w:val="24"/>
              </w:rPr>
              <w:t xml:space="preserve"> недискриминационного доступа</w:t>
            </w:r>
          </w:p>
        </w:tc>
        <w:tc>
          <w:tcPr>
            <w:tcW w:w="2351" w:type="pct"/>
            <w:gridSpan w:val="2"/>
            <w:shd w:val="clear" w:color="auto" w:fill="auto"/>
            <w:hideMark/>
          </w:tcPr>
          <w:p w:rsidR="00FE6707" w:rsidRPr="007E7842" w:rsidRDefault="00FE6707" w:rsidP="00DB22C7">
            <w:pPr>
              <w:spacing w:after="0" w:line="240" w:lineRule="auto"/>
              <w:jc w:val="center"/>
              <w:rPr>
                <w:rFonts w:ascii="Times New Roman" w:hAnsi="Times New Roman" w:cs="Times New Roman"/>
                <w:sz w:val="24"/>
                <w:szCs w:val="24"/>
              </w:rPr>
            </w:pPr>
            <w:r w:rsidRPr="007E7842">
              <w:rPr>
                <w:rFonts w:ascii="Times New Roman" w:hAnsi="Times New Roman" w:cs="Times New Roman"/>
                <w:sz w:val="24"/>
                <w:szCs w:val="24"/>
              </w:rPr>
              <w:t>Доля опрошенных респондентов</w:t>
            </w:r>
          </w:p>
        </w:tc>
      </w:tr>
      <w:tr w:rsidR="00FE6707" w:rsidRPr="007E7842" w:rsidTr="006C5C72">
        <w:trPr>
          <w:trHeight w:val="379"/>
          <w:jc w:val="center"/>
        </w:trPr>
        <w:tc>
          <w:tcPr>
            <w:tcW w:w="2649" w:type="pct"/>
            <w:vMerge/>
            <w:shd w:val="clear" w:color="auto" w:fill="auto"/>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p>
        </w:tc>
        <w:tc>
          <w:tcPr>
            <w:tcW w:w="1044" w:type="pct"/>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hAnsi="Times New Roman"/>
                <w:sz w:val="24"/>
                <w:szCs w:val="24"/>
              </w:rPr>
              <w:t>Абсолютные</w:t>
            </w:r>
          </w:p>
        </w:tc>
        <w:tc>
          <w:tcPr>
            <w:tcW w:w="1307" w:type="pct"/>
            <w:shd w:val="clear" w:color="auto" w:fill="auto"/>
          </w:tcPr>
          <w:p w:rsidR="00FE6707" w:rsidRPr="007E7842" w:rsidRDefault="00FE670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olor w:val="000000"/>
                <w:sz w:val="24"/>
                <w:szCs w:val="24"/>
                <w:lang w:eastAsia="ru-RU"/>
              </w:rPr>
              <w:t>%</w:t>
            </w:r>
          </w:p>
        </w:tc>
      </w:tr>
      <w:tr w:rsidR="00FE6707" w:rsidRPr="007E7842" w:rsidTr="006C5C72">
        <w:trPr>
          <w:trHeight w:val="414"/>
          <w:jc w:val="center"/>
        </w:trPr>
        <w:tc>
          <w:tcPr>
            <w:tcW w:w="2649" w:type="pct"/>
            <w:shd w:val="clear" w:color="auto" w:fill="auto"/>
            <w:vAlign w:val="center"/>
            <w:hideMark/>
          </w:tcPr>
          <w:p w:rsidR="00FE6707" w:rsidRPr="007E7842" w:rsidRDefault="00FE6707" w:rsidP="003C0B06">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Такая возможность существует</w:t>
            </w:r>
          </w:p>
        </w:tc>
        <w:tc>
          <w:tcPr>
            <w:tcW w:w="1044"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57</w:t>
            </w:r>
          </w:p>
        </w:tc>
        <w:tc>
          <w:tcPr>
            <w:tcW w:w="1307"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12,7</w:t>
            </w:r>
          </w:p>
        </w:tc>
      </w:tr>
      <w:tr w:rsidR="00FE6707" w:rsidRPr="007E7842" w:rsidTr="006C5C72">
        <w:trPr>
          <w:trHeight w:val="270"/>
          <w:jc w:val="center"/>
        </w:trPr>
        <w:tc>
          <w:tcPr>
            <w:tcW w:w="2649" w:type="pct"/>
            <w:shd w:val="clear" w:color="auto" w:fill="auto"/>
            <w:vAlign w:val="center"/>
            <w:hideMark/>
          </w:tcPr>
          <w:p w:rsidR="00FE6707" w:rsidRPr="007E7842" w:rsidRDefault="00FE6707" w:rsidP="003C0B06">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Маловероятна</w:t>
            </w:r>
          </w:p>
        </w:tc>
        <w:tc>
          <w:tcPr>
            <w:tcW w:w="1044"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346</w:t>
            </w:r>
          </w:p>
        </w:tc>
        <w:tc>
          <w:tcPr>
            <w:tcW w:w="1307"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76,9</w:t>
            </w:r>
          </w:p>
        </w:tc>
      </w:tr>
      <w:tr w:rsidR="00FE6707" w:rsidRPr="007E7842" w:rsidTr="006C5C72">
        <w:trPr>
          <w:trHeight w:val="315"/>
          <w:jc w:val="center"/>
        </w:trPr>
        <w:tc>
          <w:tcPr>
            <w:tcW w:w="2649" w:type="pct"/>
            <w:shd w:val="clear" w:color="auto" w:fill="auto"/>
            <w:vAlign w:val="center"/>
            <w:hideMark/>
          </w:tcPr>
          <w:p w:rsidR="00FE6707" w:rsidRPr="007E7842" w:rsidRDefault="00FE6707" w:rsidP="003C0B06">
            <w:pPr>
              <w:spacing w:after="0" w:line="240" w:lineRule="auto"/>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Не существует</w:t>
            </w:r>
          </w:p>
        </w:tc>
        <w:tc>
          <w:tcPr>
            <w:tcW w:w="1044"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47</w:t>
            </w:r>
          </w:p>
        </w:tc>
        <w:tc>
          <w:tcPr>
            <w:tcW w:w="1307" w:type="pct"/>
            <w:shd w:val="clear" w:color="auto" w:fill="auto"/>
            <w:noWrap/>
            <w:vAlign w:val="center"/>
            <w:hideMark/>
          </w:tcPr>
          <w:p w:rsidR="00FE6707" w:rsidRPr="007E7842" w:rsidRDefault="00FE6707" w:rsidP="00DB22C7">
            <w:pPr>
              <w:spacing w:after="0" w:line="240" w:lineRule="auto"/>
              <w:jc w:val="center"/>
              <w:rPr>
                <w:rFonts w:ascii="Times New Roman" w:eastAsia="Times New Roman" w:hAnsi="Times New Roman"/>
                <w:color w:val="000000"/>
                <w:sz w:val="24"/>
                <w:szCs w:val="24"/>
                <w:lang w:eastAsia="ru-RU"/>
              </w:rPr>
            </w:pPr>
            <w:r w:rsidRPr="007E7842">
              <w:rPr>
                <w:rFonts w:ascii="Times New Roman" w:eastAsia="Times New Roman" w:hAnsi="Times New Roman"/>
                <w:color w:val="000000"/>
                <w:sz w:val="24"/>
                <w:szCs w:val="24"/>
                <w:lang w:eastAsia="ru-RU"/>
              </w:rPr>
              <w:t>10,4</w:t>
            </w:r>
          </w:p>
        </w:tc>
      </w:tr>
    </w:tbl>
    <w:p w:rsidR="00FE6707" w:rsidRPr="007E7842" w:rsidRDefault="00FE6707" w:rsidP="00FE6707">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hAnsi="Times New Roman"/>
          <w:sz w:val="28"/>
          <w:szCs w:val="28"/>
        </w:rPr>
        <w:t xml:space="preserve">Большинство опрошенных респондентов – 76,9 % указало, что возможность недискриминационного доступа на товарный рынок области маловероятна, 12,7 % считают, что </w:t>
      </w:r>
      <w:r w:rsidRPr="007E7842">
        <w:rPr>
          <w:rFonts w:ascii="Times New Roman" w:eastAsia="Times New Roman" w:hAnsi="Times New Roman"/>
          <w:color w:val="000000"/>
          <w:sz w:val="28"/>
          <w:szCs w:val="28"/>
          <w:lang w:eastAsia="ru-RU"/>
        </w:rPr>
        <w:t xml:space="preserve">такая возможность существует, 10,4 % </w:t>
      </w:r>
      <w:r w:rsidR="00113DA0" w:rsidRPr="007E7842">
        <w:rPr>
          <w:rFonts w:ascii="Times New Roman" w:hAnsi="Times New Roman"/>
          <w:sz w:val="28"/>
          <w:szCs w:val="28"/>
        </w:rPr>
        <w:t>–</w:t>
      </w:r>
      <w:r w:rsidRPr="007E7842">
        <w:rPr>
          <w:rFonts w:ascii="Times New Roman" w:eastAsia="Times New Roman" w:hAnsi="Times New Roman"/>
          <w:color w:val="000000"/>
          <w:sz w:val="28"/>
          <w:szCs w:val="28"/>
          <w:lang w:eastAsia="ru-RU"/>
        </w:rPr>
        <w:t xml:space="preserve"> что такая возможность отсутствует.</w:t>
      </w:r>
    </w:p>
    <w:p w:rsidR="00BA0589" w:rsidRPr="007E7842" w:rsidRDefault="00B31CA0" w:rsidP="00FE6707">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Управлением экономики правительства области</w:t>
      </w:r>
      <w:r w:rsidR="00BA0589" w:rsidRPr="007E7842">
        <w:rPr>
          <w:rFonts w:ascii="Times New Roman" w:eastAsia="Times New Roman" w:hAnsi="Times New Roman"/>
          <w:color w:val="000000"/>
          <w:sz w:val="28"/>
          <w:szCs w:val="28"/>
          <w:lang w:eastAsia="ru-RU"/>
        </w:rPr>
        <w:t xml:space="preserve"> проведен анализ обращений, жалоб субъектов предпринимательства в надзорные органы, касающихся проблемных вопросов состояния конкурентной среды на территории области.</w:t>
      </w:r>
    </w:p>
    <w:p w:rsidR="00BA0589" w:rsidRPr="007E7842" w:rsidRDefault="00BA0589" w:rsidP="00FE6707">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xml:space="preserve">По информации, представленной Управлением Федеральной антимонопольной службы по Еврейской автономной области, за 2019 год поступило </w:t>
      </w:r>
      <w:r w:rsidR="00C86C49" w:rsidRPr="007E7842">
        <w:rPr>
          <w:rFonts w:ascii="Times New Roman" w:eastAsia="Times New Roman" w:hAnsi="Times New Roman"/>
          <w:color w:val="000000"/>
          <w:sz w:val="28"/>
          <w:szCs w:val="28"/>
          <w:lang w:eastAsia="ru-RU"/>
        </w:rPr>
        <w:t>32</w:t>
      </w:r>
      <w:r w:rsidRPr="007E7842">
        <w:rPr>
          <w:rFonts w:ascii="Times New Roman" w:eastAsia="Times New Roman" w:hAnsi="Times New Roman"/>
          <w:color w:val="000000"/>
          <w:sz w:val="28"/>
          <w:szCs w:val="28"/>
          <w:lang w:eastAsia="ru-RU"/>
        </w:rPr>
        <w:t xml:space="preserve"> жалоб</w:t>
      </w:r>
      <w:r w:rsidR="00C86C49" w:rsidRPr="007E7842">
        <w:rPr>
          <w:rFonts w:ascii="Times New Roman" w:eastAsia="Times New Roman" w:hAnsi="Times New Roman"/>
          <w:color w:val="000000"/>
          <w:sz w:val="28"/>
          <w:szCs w:val="28"/>
          <w:lang w:eastAsia="ru-RU"/>
        </w:rPr>
        <w:t>ы</w:t>
      </w:r>
      <w:r w:rsidRPr="007E7842">
        <w:rPr>
          <w:rFonts w:ascii="Times New Roman" w:eastAsia="Times New Roman" w:hAnsi="Times New Roman"/>
          <w:color w:val="000000"/>
          <w:sz w:val="28"/>
          <w:szCs w:val="28"/>
          <w:lang w:eastAsia="ru-RU"/>
        </w:rPr>
        <w:t xml:space="preserve">, что </w:t>
      </w:r>
      <w:r w:rsidR="00C86C49" w:rsidRPr="007E7842">
        <w:rPr>
          <w:rFonts w:ascii="Times New Roman" w:eastAsia="Times New Roman" w:hAnsi="Times New Roman"/>
          <w:color w:val="000000"/>
          <w:sz w:val="28"/>
          <w:szCs w:val="28"/>
          <w:lang w:eastAsia="ru-RU"/>
        </w:rPr>
        <w:t>в 2,5 раза выше</w:t>
      </w:r>
      <w:r w:rsidRPr="007E7842">
        <w:rPr>
          <w:rFonts w:ascii="Times New Roman" w:eastAsia="Times New Roman" w:hAnsi="Times New Roman"/>
          <w:color w:val="000000"/>
          <w:sz w:val="28"/>
          <w:szCs w:val="28"/>
          <w:lang w:eastAsia="ru-RU"/>
        </w:rPr>
        <w:t xml:space="preserve"> уровня прошлого 2018 года, в том числе: </w:t>
      </w:r>
    </w:p>
    <w:p w:rsidR="00B10895"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w:t>
      </w:r>
      <w:r w:rsidR="00B10895" w:rsidRPr="007E7842">
        <w:rPr>
          <w:rFonts w:ascii="Times New Roman" w:eastAsia="Times New Roman" w:hAnsi="Times New Roman"/>
          <w:color w:val="000000"/>
          <w:sz w:val="28"/>
          <w:szCs w:val="28"/>
          <w:lang w:eastAsia="ru-RU"/>
        </w:rPr>
        <w:t>4 жалобы на нарушения процедуры торгов и порядка заключения договоров, порядка осуществления процедур, включенных в исчерпывающие перечни процедур в сфере строительства;</w:t>
      </w:r>
    </w:p>
    <w:p w:rsidR="00B10895"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w:t>
      </w:r>
      <w:r w:rsidR="00B10895" w:rsidRPr="007E7842">
        <w:rPr>
          <w:rFonts w:ascii="Times New Roman" w:eastAsia="Times New Roman" w:hAnsi="Times New Roman"/>
          <w:color w:val="000000"/>
          <w:sz w:val="28"/>
          <w:szCs w:val="28"/>
          <w:lang w:eastAsia="ru-RU"/>
        </w:rPr>
        <w:t>4 жалобы по признакам недобросовестной конкуренцией между хозяйствующими субъектами;</w:t>
      </w:r>
    </w:p>
    <w:p w:rsidR="00B10895"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w:t>
      </w:r>
      <w:r w:rsidR="00B10895" w:rsidRPr="007E7842">
        <w:rPr>
          <w:rFonts w:ascii="Times New Roman" w:eastAsia="Times New Roman" w:hAnsi="Times New Roman"/>
          <w:color w:val="000000"/>
          <w:sz w:val="28"/>
          <w:szCs w:val="28"/>
          <w:lang w:eastAsia="ru-RU"/>
        </w:rPr>
        <w:t xml:space="preserve">6 жалоб на действия хозяйствующих субъектов, занимающих доминирующее положение, результатом которых явилось недопущение, ограничение, устранение </w:t>
      </w:r>
      <w:r w:rsidR="00C86C49" w:rsidRPr="007E7842">
        <w:rPr>
          <w:rFonts w:ascii="Times New Roman" w:eastAsia="Times New Roman" w:hAnsi="Times New Roman"/>
          <w:color w:val="000000"/>
          <w:sz w:val="28"/>
          <w:szCs w:val="28"/>
          <w:lang w:eastAsia="ru-RU"/>
        </w:rPr>
        <w:t>конкуренции</w:t>
      </w:r>
      <w:r w:rsidR="00B10895" w:rsidRPr="007E7842">
        <w:rPr>
          <w:rFonts w:ascii="Times New Roman" w:eastAsia="Times New Roman" w:hAnsi="Times New Roman"/>
          <w:color w:val="000000"/>
          <w:sz w:val="28"/>
          <w:szCs w:val="28"/>
          <w:lang w:eastAsia="ru-RU"/>
        </w:rPr>
        <w:t>;</w:t>
      </w:r>
    </w:p>
    <w:p w:rsidR="00B10895"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w:t>
      </w:r>
      <w:r w:rsidR="00B10895" w:rsidRPr="007E7842">
        <w:rPr>
          <w:rFonts w:ascii="Times New Roman" w:eastAsia="Times New Roman" w:hAnsi="Times New Roman"/>
          <w:color w:val="000000"/>
          <w:sz w:val="28"/>
          <w:szCs w:val="28"/>
          <w:lang w:eastAsia="ru-RU"/>
        </w:rPr>
        <w:t>11 жалоб на действия хозяйствующих субъектов, осуществляющих деятельность на товарных рынках в сфере деятельности субъектов естественных монополий;</w:t>
      </w:r>
    </w:p>
    <w:p w:rsidR="00B10895"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w:t>
      </w:r>
      <w:r w:rsidR="00B10895" w:rsidRPr="007E7842">
        <w:rPr>
          <w:rFonts w:ascii="Times New Roman" w:eastAsia="Times New Roman" w:hAnsi="Times New Roman"/>
          <w:color w:val="000000"/>
          <w:sz w:val="28"/>
          <w:szCs w:val="28"/>
          <w:lang w:eastAsia="ru-RU"/>
        </w:rPr>
        <w:t>3 жалобы на нарушения Правил недискриминационного доступа к услугам по передаче электрической энергии и оказания этих услуг, утвержденных Постановлением Правительства Р</w:t>
      </w:r>
      <w:r w:rsidR="00062647" w:rsidRPr="007E7842">
        <w:rPr>
          <w:rFonts w:ascii="Times New Roman" w:eastAsia="Times New Roman" w:hAnsi="Times New Roman"/>
          <w:color w:val="000000"/>
          <w:sz w:val="28"/>
          <w:szCs w:val="28"/>
          <w:lang w:eastAsia="ru-RU"/>
        </w:rPr>
        <w:t xml:space="preserve">оссийской </w:t>
      </w:r>
      <w:r w:rsidR="00B10895" w:rsidRPr="007E7842">
        <w:rPr>
          <w:rFonts w:ascii="Times New Roman" w:eastAsia="Times New Roman" w:hAnsi="Times New Roman"/>
          <w:color w:val="000000"/>
          <w:sz w:val="28"/>
          <w:szCs w:val="28"/>
          <w:lang w:eastAsia="ru-RU"/>
        </w:rPr>
        <w:t>Ф</w:t>
      </w:r>
      <w:r w:rsidR="00062647" w:rsidRPr="007E7842">
        <w:rPr>
          <w:rFonts w:ascii="Times New Roman" w:eastAsia="Times New Roman" w:hAnsi="Times New Roman"/>
          <w:color w:val="000000"/>
          <w:sz w:val="28"/>
          <w:szCs w:val="28"/>
          <w:lang w:eastAsia="ru-RU"/>
        </w:rPr>
        <w:t>едерации</w:t>
      </w:r>
      <w:r w:rsidR="00B10895" w:rsidRPr="007E7842">
        <w:rPr>
          <w:rFonts w:ascii="Times New Roman" w:eastAsia="Times New Roman" w:hAnsi="Times New Roman"/>
          <w:color w:val="000000"/>
          <w:sz w:val="28"/>
          <w:szCs w:val="28"/>
          <w:lang w:eastAsia="ru-RU"/>
        </w:rPr>
        <w:t xml:space="preserve"> </w:t>
      </w:r>
      <w:r w:rsidR="00062647" w:rsidRPr="007E7842">
        <w:rPr>
          <w:rFonts w:ascii="Times New Roman" w:eastAsia="Times New Roman" w:hAnsi="Times New Roman"/>
          <w:color w:val="000000"/>
          <w:sz w:val="28"/>
          <w:szCs w:val="28"/>
          <w:lang w:eastAsia="ru-RU"/>
        </w:rPr>
        <w:br/>
      </w:r>
      <w:r w:rsidR="00B10895" w:rsidRPr="007E7842">
        <w:rPr>
          <w:rFonts w:ascii="Times New Roman" w:eastAsia="Times New Roman" w:hAnsi="Times New Roman"/>
          <w:color w:val="000000"/>
          <w:sz w:val="28"/>
          <w:szCs w:val="28"/>
          <w:lang w:eastAsia="ru-RU"/>
        </w:rPr>
        <w:t>от 27.12.2004 № 861;</w:t>
      </w:r>
    </w:p>
    <w:p w:rsidR="00BA0589"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w:t>
      </w:r>
      <w:r w:rsidR="00B10895" w:rsidRPr="007E7842">
        <w:rPr>
          <w:rFonts w:ascii="Times New Roman" w:eastAsia="Times New Roman" w:hAnsi="Times New Roman"/>
          <w:color w:val="000000"/>
          <w:sz w:val="28"/>
          <w:szCs w:val="28"/>
          <w:lang w:eastAsia="ru-RU"/>
        </w:rPr>
        <w:t xml:space="preserve">4 жалобы на нарушения порядка осуществления конкурентной закупки заказчиком в соответствии с </w:t>
      </w:r>
      <w:r w:rsidR="00062647" w:rsidRPr="007E7842">
        <w:rPr>
          <w:rFonts w:ascii="Times New Roman" w:hAnsi="Times New Roman" w:cs="Times New Roman"/>
          <w:sz w:val="28"/>
          <w:szCs w:val="28"/>
        </w:rPr>
        <w:t>Федеральным законом</w:t>
      </w:r>
      <w:r w:rsidR="00B10895" w:rsidRPr="007E7842">
        <w:rPr>
          <w:rFonts w:ascii="Times New Roman" w:eastAsia="Times New Roman" w:hAnsi="Times New Roman"/>
          <w:color w:val="000000"/>
          <w:sz w:val="28"/>
          <w:szCs w:val="28"/>
          <w:lang w:eastAsia="ru-RU"/>
        </w:rPr>
        <w:t xml:space="preserve"> «О закупках товаров, работ, услуг отдельными видами юридических лиц» от 18.07.2011 </w:t>
      </w:r>
      <w:r w:rsidR="00062647" w:rsidRPr="007E7842">
        <w:rPr>
          <w:rFonts w:ascii="Times New Roman" w:eastAsia="Times New Roman" w:hAnsi="Times New Roman"/>
          <w:color w:val="000000"/>
          <w:sz w:val="28"/>
          <w:szCs w:val="28"/>
          <w:lang w:eastAsia="ru-RU"/>
        </w:rPr>
        <w:br/>
      </w:r>
      <w:r w:rsidR="00B10895" w:rsidRPr="007E7842">
        <w:rPr>
          <w:rFonts w:ascii="Times New Roman" w:eastAsia="Times New Roman" w:hAnsi="Times New Roman"/>
          <w:color w:val="000000"/>
          <w:sz w:val="28"/>
          <w:szCs w:val="28"/>
          <w:lang w:eastAsia="ru-RU"/>
        </w:rPr>
        <w:t>№ 223-Ф3.</w:t>
      </w:r>
    </w:p>
    <w:p w:rsidR="0072119D"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Из числа поступивших жалоб со стороны субъектов предпринимательской деятельности возбуждено 8 дел, из них:</w:t>
      </w:r>
    </w:p>
    <w:p w:rsidR="0072119D" w:rsidRPr="007E7842" w:rsidRDefault="0072119D" w:rsidP="0072119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xml:space="preserve">- 1 дело по признакам навязывания контрагенту условий договора, невыгодных для него, хозяйствующим субъектом, занимающим доминирующее положение (пункт 3 части 1 статьи 10 </w:t>
      </w:r>
      <w:r w:rsidRPr="007E7842">
        <w:rPr>
          <w:rFonts w:ascii="Times New Roman" w:hAnsi="Times New Roman" w:cs="Times New Roman"/>
          <w:sz w:val="28"/>
          <w:szCs w:val="28"/>
        </w:rPr>
        <w:t>Федерального закона от 26.07.2006 № 135-ФЗ «О защите конкуренции»</w:t>
      </w:r>
      <w:r w:rsidRPr="007E7842">
        <w:rPr>
          <w:rFonts w:ascii="Times New Roman" w:eastAsia="Times New Roman" w:hAnsi="Times New Roman"/>
          <w:color w:val="000000"/>
          <w:sz w:val="28"/>
          <w:szCs w:val="28"/>
          <w:lang w:eastAsia="ru-RU"/>
        </w:rPr>
        <w:t>);</w:t>
      </w:r>
    </w:p>
    <w:p w:rsidR="0072119D" w:rsidRPr="007E7842" w:rsidRDefault="0072119D" w:rsidP="0072119D">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xml:space="preserve">- 4 дела по признакам на нарушения порядка осуществления конкурентной закупки заказчиком в соответствии с </w:t>
      </w:r>
      <w:r w:rsidRPr="007E7842">
        <w:rPr>
          <w:rFonts w:ascii="Times New Roman" w:hAnsi="Times New Roman" w:cs="Times New Roman"/>
          <w:sz w:val="28"/>
          <w:szCs w:val="28"/>
        </w:rPr>
        <w:t xml:space="preserve">Федеральным законом </w:t>
      </w:r>
      <w:r w:rsidR="00D835C5" w:rsidRPr="007E7842">
        <w:rPr>
          <w:rFonts w:ascii="Times New Roman" w:hAnsi="Times New Roman" w:cs="Times New Roman"/>
          <w:sz w:val="28"/>
          <w:szCs w:val="28"/>
        </w:rPr>
        <w:br/>
      </w:r>
      <w:r w:rsidRPr="007E7842">
        <w:rPr>
          <w:rFonts w:ascii="Times New Roman" w:hAnsi="Times New Roman" w:cs="Times New Roman"/>
          <w:sz w:val="28"/>
          <w:szCs w:val="28"/>
        </w:rPr>
        <w:t>от 18.07.2011 № 223-ФЗ «О закупках товаров, работ, услуг отдельными видами юридических лиц»;</w:t>
      </w:r>
    </w:p>
    <w:p w:rsidR="00BA0589"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xml:space="preserve">- 3 административных дела на нарушения Правил недискриминационного доступа к услугам по передаче электрической энергии и оказания этих услуг, утвержденных Постановлением Правительства </w:t>
      </w:r>
      <w:r w:rsidR="00062647" w:rsidRPr="007E7842">
        <w:rPr>
          <w:rFonts w:ascii="Times New Roman" w:eastAsia="Times New Roman" w:hAnsi="Times New Roman"/>
          <w:color w:val="000000"/>
          <w:sz w:val="28"/>
          <w:szCs w:val="28"/>
          <w:lang w:eastAsia="ru-RU"/>
        </w:rPr>
        <w:t>Российской Федерации</w:t>
      </w:r>
      <w:r w:rsidRPr="007E7842">
        <w:rPr>
          <w:rFonts w:ascii="Times New Roman" w:eastAsia="Times New Roman" w:hAnsi="Times New Roman"/>
          <w:color w:val="000000"/>
          <w:sz w:val="28"/>
          <w:szCs w:val="28"/>
          <w:lang w:eastAsia="ru-RU"/>
        </w:rPr>
        <w:t xml:space="preserve"> от 27.12.2004 № 861.</w:t>
      </w:r>
    </w:p>
    <w:p w:rsidR="0072119D"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По результатам рассмотренных дел выдано два предупреждения, из них:</w:t>
      </w:r>
    </w:p>
    <w:p w:rsidR="0072119D"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- 1 предупреждение за нарушение</w:t>
      </w:r>
      <w:r w:rsidR="00F03C20" w:rsidRPr="007E7842">
        <w:rPr>
          <w:rFonts w:ascii="Times New Roman" w:eastAsia="Times New Roman" w:hAnsi="Times New Roman"/>
          <w:color w:val="000000"/>
          <w:sz w:val="28"/>
          <w:szCs w:val="28"/>
          <w:lang w:eastAsia="ru-RU"/>
        </w:rPr>
        <w:t>,</w:t>
      </w:r>
      <w:r w:rsidRPr="007E7842">
        <w:rPr>
          <w:rFonts w:ascii="Times New Roman" w:eastAsia="Times New Roman" w:hAnsi="Times New Roman"/>
          <w:color w:val="000000"/>
          <w:sz w:val="28"/>
          <w:szCs w:val="28"/>
          <w:lang w:eastAsia="ru-RU"/>
        </w:rPr>
        <w:t xml:space="preserve"> связанное с навязыванием контрагенту условий договора, невыгодных для него, хозяйствующим субъектом, занимающим доминирующее положение;</w:t>
      </w:r>
    </w:p>
    <w:p w:rsidR="0072119D" w:rsidRPr="007E7842" w:rsidRDefault="0072119D" w:rsidP="0072119D">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- 1 предупреждение в части недобросовестной конкуренции (нарушение выразилось в отказе от передачи в управляющую компанию технической документации на управление МКД).</w:t>
      </w:r>
    </w:p>
    <w:p w:rsidR="005E3353" w:rsidRPr="007E7842" w:rsidRDefault="005E3353" w:rsidP="005E3353">
      <w:pPr>
        <w:spacing w:after="0" w:line="240" w:lineRule="auto"/>
        <w:ind w:firstLine="709"/>
        <w:jc w:val="both"/>
        <w:rPr>
          <w:rFonts w:ascii="Times New Roman" w:eastAsia="SimSun" w:hAnsi="Times New Roman" w:cs="Times New Roman"/>
          <w:iCs/>
          <w:sz w:val="28"/>
          <w:szCs w:val="28"/>
        </w:rPr>
      </w:pPr>
      <w:r w:rsidRPr="007E7842">
        <w:rPr>
          <w:rFonts w:ascii="Times New Roman" w:hAnsi="Times New Roman" w:cs="Times New Roman"/>
          <w:sz w:val="28"/>
          <w:szCs w:val="28"/>
        </w:rPr>
        <w:t xml:space="preserve">За истекший период 2019 года в адрес Уполномоченного по защите прав предпринимателей в Еврейской автономной области поступило 83 обращения, из них, 9 жалоб, 33 заявления, 3 предложения, 38 обращений за правовой консультационной помощью. </w:t>
      </w:r>
      <w:r w:rsidRPr="007E7842">
        <w:rPr>
          <w:rFonts w:ascii="Times New Roman" w:eastAsia="SimSun" w:hAnsi="Times New Roman" w:cs="Times New Roman"/>
          <w:iCs/>
          <w:sz w:val="28"/>
          <w:szCs w:val="28"/>
        </w:rPr>
        <w:t>По сравнению с прошлым годом, количество обращений увеличилось на 9</w:t>
      </w:r>
      <w:r w:rsidR="006C5C72" w:rsidRPr="007E7842">
        <w:rPr>
          <w:rFonts w:ascii="Times New Roman" w:eastAsia="SimSun" w:hAnsi="Times New Roman" w:cs="Times New Roman"/>
          <w:iCs/>
          <w:sz w:val="28"/>
          <w:szCs w:val="28"/>
        </w:rPr>
        <w:t xml:space="preserve"> </w:t>
      </w:r>
      <w:r w:rsidRPr="007E7842">
        <w:rPr>
          <w:rFonts w:ascii="Times New Roman" w:eastAsia="SimSun" w:hAnsi="Times New Roman" w:cs="Times New Roman"/>
          <w:iCs/>
          <w:sz w:val="28"/>
          <w:szCs w:val="28"/>
        </w:rPr>
        <w:t>%.</w:t>
      </w:r>
    </w:p>
    <w:p w:rsidR="005E3353" w:rsidRPr="007E7842" w:rsidRDefault="005E3353" w:rsidP="005E335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обращениях содержались жалобы на решения или действия (бездействие) органов государственной власти области, территориальных органов федеральных органов исполнительной власти в области, органов местного самоуправления муниципальных образований области, иных органов, организаций, должностных лиц, нарушающих права и законные интересы субъектов предпринимательской деятельности, просьбы о восстановлении или защите нарушенных прав, содействии в реализации прав, об участии Уполномоченного </w:t>
      </w:r>
      <w:r w:rsidR="006C5C72" w:rsidRPr="007E7842">
        <w:rPr>
          <w:rFonts w:ascii="Times New Roman" w:hAnsi="Times New Roman" w:cs="Times New Roman"/>
          <w:sz w:val="28"/>
          <w:szCs w:val="28"/>
        </w:rPr>
        <w:t xml:space="preserve">по защите прав предпринимателей в Еврейской автономной области </w:t>
      </w:r>
      <w:r w:rsidRPr="007E7842">
        <w:rPr>
          <w:rFonts w:ascii="Times New Roman" w:hAnsi="Times New Roman" w:cs="Times New Roman"/>
          <w:sz w:val="28"/>
          <w:szCs w:val="28"/>
        </w:rPr>
        <w:t>в выездных проверках, проводимых контрольно-надзорными органами, об обращении в суд с исковым заявлением по вопросам, входящим в компетенцию Уполномоченного</w:t>
      </w:r>
      <w:r w:rsidR="0013220B" w:rsidRPr="007E7842">
        <w:rPr>
          <w:rFonts w:ascii="Times New Roman" w:hAnsi="Times New Roman" w:cs="Times New Roman"/>
          <w:sz w:val="28"/>
          <w:szCs w:val="28"/>
        </w:rPr>
        <w:t xml:space="preserve"> по защите прав предпринимателей в Еврейской автономной области</w:t>
      </w:r>
      <w:r w:rsidRPr="007E7842">
        <w:rPr>
          <w:rFonts w:ascii="Times New Roman" w:hAnsi="Times New Roman" w:cs="Times New Roman"/>
          <w:sz w:val="28"/>
          <w:szCs w:val="28"/>
        </w:rPr>
        <w:t>.</w:t>
      </w:r>
    </w:p>
    <w:p w:rsidR="005E3353" w:rsidRPr="007E7842" w:rsidRDefault="005E3353" w:rsidP="005E335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Исходя из анализа общего количества поступивших и рассмотренных в 2019 году жалоб и заявлений, 29 % обращений были связаны с действиями (бездействием) региональных органов власти, 21 %</w:t>
      </w:r>
      <w:r w:rsidR="008005D3" w:rsidRPr="007E7842">
        <w:rPr>
          <w:rFonts w:ascii="Times New Roman" w:hAnsi="Times New Roman" w:cs="Times New Roman"/>
          <w:sz w:val="28"/>
          <w:szCs w:val="28"/>
        </w:rPr>
        <w:t xml:space="preserve"> </w:t>
      </w:r>
      <w:r w:rsidR="0051513B" w:rsidRPr="007E7842">
        <w:rPr>
          <w:rFonts w:ascii="Times New Roman" w:hAnsi="Times New Roman"/>
          <w:sz w:val="28"/>
          <w:szCs w:val="28"/>
        </w:rPr>
        <w:t>–</w:t>
      </w:r>
      <w:r w:rsidRPr="007E7842">
        <w:rPr>
          <w:rFonts w:ascii="Times New Roman" w:hAnsi="Times New Roman" w:cs="Times New Roman"/>
          <w:sz w:val="28"/>
          <w:szCs w:val="28"/>
        </w:rPr>
        <w:t xml:space="preserve"> федеральных органов власти и их территориальных подразделений, 19 % </w:t>
      </w:r>
      <w:r w:rsidR="0051513B" w:rsidRPr="007E7842">
        <w:rPr>
          <w:rFonts w:ascii="Times New Roman" w:hAnsi="Times New Roman"/>
          <w:sz w:val="28"/>
          <w:szCs w:val="28"/>
        </w:rPr>
        <w:t>–</w:t>
      </w:r>
      <w:r w:rsidRPr="007E7842">
        <w:rPr>
          <w:rFonts w:ascii="Times New Roman" w:hAnsi="Times New Roman" w:cs="Times New Roman"/>
          <w:sz w:val="28"/>
          <w:szCs w:val="28"/>
        </w:rPr>
        <w:t xml:space="preserve"> органов местного самоуправления, 21 % </w:t>
      </w:r>
      <w:r w:rsidR="0051513B" w:rsidRPr="007E7842">
        <w:rPr>
          <w:rFonts w:ascii="Times New Roman" w:hAnsi="Times New Roman"/>
          <w:sz w:val="28"/>
          <w:szCs w:val="28"/>
        </w:rPr>
        <w:t>–</w:t>
      </w:r>
      <w:r w:rsidRPr="007E7842">
        <w:rPr>
          <w:rFonts w:ascii="Times New Roman" w:hAnsi="Times New Roman" w:cs="Times New Roman"/>
          <w:sz w:val="28"/>
          <w:szCs w:val="28"/>
        </w:rPr>
        <w:t xml:space="preserve"> учреждений, финансирование которых осуществляется из регионального или местного бюджета.</w:t>
      </w:r>
    </w:p>
    <w:p w:rsidR="005E3353" w:rsidRPr="007E7842" w:rsidRDefault="005E3353" w:rsidP="005E335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Основная тематика жалоб и заявлений:</w:t>
      </w:r>
    </w:p>
    <w:p w:rsidR="005E3353" w:rsidRPr="007E7842" w:rsidRDefault="005E3353" w:rsidP="005E3353">
      <w:pPr>
        <w:tabs>
          <w:tab w:val="left" w:pos="709"/>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нарушения законодательства о закупках для государственных нужд и договорных обязательств органами государственной власти области, учреждениями, финансирование которых осуществляется из регионального или местного бюджета;</w:t>
      </w:r>
    </w:p>
    <w:p w:rsidR="005E3353" w:rsidRPr="007E7842" w:rsidRDefault="007E1545" w:rsidP="005E3353">
      <w:pPr>
        <w:tabs>
          <w:tab w:val="left" w:pos="709"/>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w:t>
      </w:r>
      <w:r w:rsidR="005E3353" w:rsidRPr="007E7842">
        <w:rPr>
          <w:rFonts w:ascii="Times New Roman" w:hAnsi="Times New Roman" w:cs="Times New Roman"/>
          <w:sz w:val="28"/>
          <w:szCs w:val="28"/>
        </w:rPr>
        <w:t>нарушение порядка и условий предоставления субсидий за счет средств федерального и областного бюджетов на повышение продуктивности в молочном скотоводстве, утверждённого постановлением правительства области от 16.02.2017 № 33-пп;</w:t>
      </w:r>
    </w:p>
    <w:p w:rsidR="005E3353" w:rsidRPr="007E7842" w:rsidRDefault="005E3353" w:rsidP="005E335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оспаривание незаконного решения управления сельского хозяйства правительства области, которым главе крестьянского (фермерского) хозяйства было отказано в выдаче разрешения на перечисление средств гранта;</w:t>
      </w:r>
    </w:p>
    <w:p w:rsidR="005E3353" w:rsidRPr="007E7842" w:rsidRDefault="005E3353" w:rsidP="005E3353">
      <w:pPr>
        <w:tabs>
          <w:tab w:val="left" w:pos="709"/>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незаконное списание денежных средств со счёта индивидуального предпринимателя должностным лицом отдела судебных приставов по Облученскому району;</w:t>
      </w:r>
    </w:p>
    <w:p w:rsidR="005E3353" w:rsidRPr="007E7842" w:rsidRDefault="005E3353" w:rsidP="005E335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бездействие отдела судебных приставов по Облученскому району, связанное с неисполнением судебного решения по взысканию задолженности с муниципального автономного учреждения в пользу субъекта предпринимательской деятельности;</w:t>
      </w:r>
    </w:p>
    <w:p w:rsidR="005E3353" w:rsidRPr="007E7842" w:rsidRDefault="005E3353" w:rsidP="005E335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признание недостоверной величины рыночной стоимости объектов недвижимости, установленной на основании отчёта об оценке, указанной муниципальным образованием в проекте договора купли-продажи муниципального нежилого помещения, подлежащего выкупу в соответствии с Федеральным законом от 22.07.2008 № 159-ФЗ (2 обращения); </w:t>
      </w:r>
    </w:p>
    <w:p w:rsidR="005E3353" w:rsidRPr="007E7842" w:rsidRDefault="005E3353"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нарушение порядка регистрации объектов недвижимого имущества в связи с не обоснованной приостановкой уполномоченным органом действий по государственному кадастровому учёту и государственной регистрации права собственности двух линейных железнодорожных сооружений;</w:t>
      </w:r>
    </w:p>
    <w:p w:rsidR="005E3353" w:rsidRPr="007E7842" w:rsidRDefault="005E3353"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неправомерное решение налогового органа о доначислении субъекту предпринимательской деятельности налога, пени, и привлечения к ответственности. Нарушение Межрайонной ИФНС России № 1 по Еврейской автономной области требований законодательства при проведении камеральной налоговой проверки.</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Примеры рассмотрения обращений и принятия мер по восстановлению нарушенных прав с использованием специальных полномочий Уполномоченного</w:t>
      </w:r>
      <w:r w:rsidR="0051513B" w:rsidRPr="007E7842">
        <w:rPr>
          <w:rFonts w:ascii="Times New Roman" w:hAnsi="Times New Roman" w:cs="Times New Roman"/>
          <w:sz w:val="28"/>
          <w:szCs w:val="28"/>
        </w:rPr>
        <w:t xml:space="preserve"> по защите прав предпринимателей в Еврейской автономной области</w:t>
      </w:r>
      <w:r w:rsidRPr="007E7842">
        <w:rPr>
          <w:rFonts w:ascii="Times New Roman" w:hAnsi="Times New Roman" w:cs="Times New Roman"/>
          <w:sz w:val="28"/>
          <w:szCs w:val="28"/>
        </w:rPr>
        <w:t>:</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1. По исковому заявлению Уполномоченного решением Арбитражного суда Еврейской автономной области от 21.08.2019 г. по делу </w:t>
      </w:r>
      <w:r w:rsidR="0051513B" w:rsidRPr="007E7842">
        <w:rPr>
          <w:rFonts w:ascii="Times New Roman" w:hAnsi="Times New Roman" w:cs="Times New Roman"/>
          <w:sz w:val="28"/>
          <w:szCs w:val="28"/>
        </w:rPr>
        <w:br/>
      </w:r>
      <w:r w:rsidRPr="007E7842">
        <w:rPr>
          <w:rFonts w:ascii="Times New Roman" w:hAnsi="Times New Roman" w:cs="Times New Roman"/>
          <w:sz w:val="28"/>
          <w:szCs w:val="28"/>
        </w:rPr>
        <w:t xml:space="preserve">№ А16-2878/2018 признана недостоверной величина рыночной стоимости объекта недвижимости – нежилого помещения, установленной на основании отчета об оценке и принятой распоряжением администрации муниципального образования «Облученский муниципальный район» Еврейской автономной области для совершения сделки купли-продажи между администрацией и индивидуальным предпринимателем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результатам судебной экспертизы определена иная рыночная стоимость объекта недвижимости. Размер рыночной стоимости уменьшен на 33 % </w:t>
      </w:r>
      <w:r w:rsidR="003C0B06" w:rsidRPr="007E7842">
        <w:rPr>
          <w:rFonts w:ascii="Times New Roman" w:hAnsi="Times New Roman" w:cs="Times New Roman"/>
          <w:sz w:val="28"/>
          <w:szCs w:val="28"/>
        </w:rPr>
        <w:br/>
      </w:r>
      <w:r w:rsidRPr="007E7842">
        <w:rPr>
          <w:rFonts w:ascii="Times New Roman" w:hAnsi="Times New Roman" w:cs="Times New Roman"/>
          <w:sz w:val="28"/>
          <w:szCs w:val="28"/>
        </w:rPr>
        <w:t>(с 769</w:t>
      </w:r>
      <w:r w:rsidR="0051513B" w:rsidRPr="007E7842">
        <w:rPr>
          <w:rFonts w:ascii="Times New Roman" w:hAnsi="Times New Roman" w:cs="Times New Roman"/>
          <w:sz w:val="28"/>
          <w:szCs w:val="28"/>
        </w:rPr>
        <w:t xml:space="preserve"> 777 рублей до 514 000 рублей</w:t>
      </w:r>
      <w:r w:rsidRPr="007E7842">
        <w:rPr>
          <w:rFonts w:ascii="Times New Roman" w:hAnsi="Times New Roman" w:cs="Times New Roman"/>
          <w:sz w:val="28"/>
          <w:szCs w:val="28"/>
        </w:rPr>
        <w:t>).</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2.</w:t>
      </w:r>
      <w:r w:rsidRPr="007E7842">
        <w:rPr>
          <w:rFonts w:ascii="Times New Roman" w:hAnsi="Times New Roman" w:cs="Times New Roman"/>
        </w:rPr>
        <w:t xml:space="preserve"> </w:t>
      </w:r>
      <w:r w:rsidRPr="007E7842">
        <w:rPr>
          <w:rFonts w:ascii="Times New Roman" w:hAnsi="Times New Roman" w:cs="Times New Roman"/>
          <w:sz w:val="28"/>
          <w:szCs w:val="28"/>
        </w:rPr>
        <w:t xml:space="preserve">По исковому заявлению Уполномоченного решением Арбитражного суда Еврейской автономной области от 05.08.2019 г. по делу </w:t>
      </w:r>
      <w:r w:rsidR="00AB3B51" w:rsidRPr="007E7842">
        <w:rPr>
          <w:rFonts w:ascii="Times New Roman" w:hAnsi="Times New Roman" w:cs="Times New Roman"/>
          <w:sz w:val="28"/>
          <w:szCs w:val="28"/>
        </w:rPr>
        <w:br/>
      </w:r>
      <w:r w:rsidRPr="007E7842">
        <w:rPr>
          <w:rFonts w:ascii="Times New Roman" w:hAnsi="Times New Roman" w:cs="Times New Roman"/>
          <w:sz w:val="28"/>
          <w:szCs w:val="28"/>
        </w:rPr>
        <w:t>№ А16-1537/2019 признано незаконным решение управления сельского хозяйства правительства Еврейской автономной области (далее – управление) об отказе в выдаче разрешения главе КФХ на перечисление средст</w:t>
      </w:r>
      <w:r w:rsidR="00AB3B51" w:rsidRPr="007E7842">
        <w:rPr>
          <w:rFonts w:ascii="Times New Roman" w:hAnsi="Times New Roman" w:cs="Times New Roman"/>
          <w:sz w:val="28"/>
          <w:szCs w:val="28"/>
        </w:rPr>
        <w:t>в гранта в размере 315 тыс. рублей</w:t>
      </w:r>
      <w:r w:rsidRPr="007E7842">
        <w:rPr>
          <w:rFonts w:ascii="Times New Roman" w:hAnsi="Times New Roman" w:cs="Times New Roman"/>
          <w:sz w:val="28"/>
          <w:szCs w:val="28"/>
        </w:rPr>
        <w:t xml:space="preserve"> на приобретение грузового автомобиля ЗИЛ 131.  Суд обязал управление устранить допущенные нарушения.</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Арбитражный суд области удовлетворил заявленные требования Уполномоченного так как оспариваемое решение управления не соответствовало Порядку предоставления грантов начинающим фермерам, утверждённого поста</w:t>
      </w:r>
      <w:r w:rsidR="00AB3B51" w:rsidRPr="007E7842">
        <w:rPr>
          <w:rFonts w:ascii="Times New Roman" w:hAnsi="Times New Roman" w:cs="Times New Roman"/>
          <w:sz w:val="28"/>
          <w:szCs w:val="28"/>
        </w:rPr>
        <w:t xml:space="preserve">новление правительства области </w:t>
      </w:r>
      <w:r w:rsidRPr="007E7842">
        <w:rPr>
          <w:rFonts w:ascii="Times New Roman" w:hAnsi="Times New Roman" w:cs="Times New Roman"/>
          <w:sz w:val="28"/>
          <w:szCs w:val="28"/>
        </w:rPr>
        <w:t xml:space="preserve">от 16.02.2017 г. </w:t>
      </w:r>
      <w:r w:rsidR="00AB3B51" w:rsidRPr="007E7842">
        <w:rPr>
          <w:rFonts w:ascii="Times New Roman" w:hAnsi="Times New Roman" w:cs="Times New Roman"/>
          <w:sz w:val="28"/>
          <w:szCs w:val="28"/>
        </w:rPr>
        <w:br/>
      </w:r>
      <w:r w:rsidRPr="007E7842">
        <w:rPr>
          <w:rFonts w:ascii="Times New Roman" w:hAnsi="Times New Roman" w:cs="Times New Roman"/>
          <w:sz w:val="28"/>
          <w:szCs w:val="28"/>
        </w:rPr>
        <w:t>№ 34-пп и Соглашению от 02.11.2017 г. № 20, нарушало права и законные интересы грантополучателя в сфере предпринимательской деятельности, создавало препятствия для осуществления предпринимательской деятельности.</w:t>
      </w:r>
    </w:p>
    <w:p w:rsidR="000873E6" w:rsidRPr="007E7842" w:rsidRDefault="000873E6" w:rsidP="000873E6">
      <w:pPr>
        <w:tabs>
          <w:tab w:val="left" w:pos="709"/>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3. Определением Арбитражного суда Еврейской автономной области удовлетворено ходатайство Уполномоченного о вступлении в дело</w:t>
      </w:r>
      <w:r w:rsidRPr="007E7842">
        <w:rPr>
          <w:rFonts w:ascii="Times New Roman" w:hAnsi="Times New Roman" w:cs="Times New Roman"/>
        </w:rPr>
        <w:t xml:space="preserve"> </w:t>
      </w:r>
      <w:r w:rsidR="00AB3B51" w:rsidRPr="007E7842">
        <w:rPr>
          <w:rFonts w:ascii="Times New Roman" w:hAnsi="Times New Roman" w:cs="Times New Roman"/>
        </w:rPr>
        <w:br/>
      </w:r>
      <w:r w:rsidRPr="007E7842">
        <w:rPr>
          <w:rFonts w:ascii="Times New Roman" w:hAnsi="Times New Roman" w:cs="Times New Roman"/>
          <w:sz w:val="28"/>
          <w:szCs w:val="28"/>
        </w:rPr>
        <w:t>№ А16-1727/2019 об оспаривании решения Межрайонной ИФНС № 1 по Еврейской автономной области, в качестве третьего лица, не заявляющего самостоятельных требований на стороне заявителя.</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рамках участия в деле Уполномоченным была подготовлена правовая позиция по обстоятельствам дела и доведена до сведения суда в ходе судебных заседаний.</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Арбитражным судом области решение межрайонной инспекции Федеральной налоговой службы № 1 по Еврейской автономной области признано недействительным в части доначисления налога на добавленную стоимость в сумме превышающей 56</w:t>
      </w:r>
      <w:r w:rsidR="00755F61" w:rsidRPr="007E7842">
        <w:rPr>
          <w:rFonts w:ascii="Times New Roman" w:hAnsi="Times New Roman" w:cs="Times New Roman"/>
          <w:sz w:val="28"/>
          <w:szCs w:val="28"/>
        </w:rPr>
        <w:t xml:space="preserve"> </w:t>
      </w:r>
      <w:r w:rsidRPr="007E7842">
        <w:rPr>
          <w:rFonts w:ascii="Times New Roman" w:hAnsi="Times New Roman" w:cs="Times New Roman"/>
          <w:sz w:val="28"/>
          <w:szCs w:val="28"/>
        </w:rPr>
        <w:t>256 рублей и начисленных на них пеней, а также привлечения предпринимателя к налоговой ответственности по части 1 статьи 122 Налогового кодекса Российской Федерации в виде штрафов.</w:t>
      </w:r>
    </w:p>
    <w:p w:rsidR="000873E6" w:rsidRPr="007E7842" w:rsidRDefault="000873E6" w:rsidP="000873E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Суд обязал межрайонную инспекцию Федеральной налоговой службы № 1 по Еврейской автономной области устранить допущенные нарушения прав и законных интересов предпринимателя.</w:t>
      </w:r>
    </w:p>
    <w:p w:rsidR="00BA0589" w:rsidRPr="007E7842" w:rsidRDefault="002E756A" w:rsidP="00FE6707">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s="Times New Roman"/>
          <w:color w:val="000000"/>
          <w:sz w:val="28"/>
          <w:szCs w:val="28"/>
          <w:lang w:eastAsia="ru-RU"/>
        </w:rPr>
        <w:t>В адрес Биробиджанского территориального отдела Управления Федеральной службы по надзору в сфере связи, информационных технологий и массовых коммуникаций по Дальневосточному федеральному округу, отдел по Еврейской автономной области Управления Россельхознадзора по Хабаровскому краю и Еврейской автономной</w:t>
      </w:r>
      <w:r w:rsidRPr="007E7842">
        <w:rPr>
          <w:rFonts w:ascii="Times New Roman" w:eastAsia="Times New Roman" w:hAnsi="Times New Roman"/>
          <w:color w:val="000000"/>
          <w:sz w:val="28"/>
          <w:szCs w:val="28"/>
          <w:lang w:eastAsia="ru-RU"/>
        </w:rPr>
        <w:t xml:space="preserve"> области, территориальный отдел государственного автодорожного надзора Дальневосточного межрегионального УГАДН Федеральной службы по надзору в сфере транспорта</w:t>
      </w:r>
      <w:r w:rsidR="006726B7" w:rsidRPr="007E7842">
        <w:rPr>
          <w:rFonts w:ascii="Times New Roman" w:eastAsia="Times New Roman" w:hAnsi="Times New Roman"/>
          <w:color w:val="000000"/>
          <w:sz w:val="28"/>
          <w:szCs w:val="28"/>
          <w:lang w:eastAsia="ru-RU"/>
        </w:rPr>
        <w:t xml:space="preserve">, Управления Федеральной службы по надзору в сфере природопользования по Еврейской автономной области, </w:t>
      </w:r>
      <w:r w:rsidR="00A9056F" w:rsidRPr="007E7842">
        <w:rPr>
          <w:rFonts w:ascii="Times New Roman" w:eastAsia="Times New Roman" w:hAnsi="Times New Roman"/>
          <w:color w:val="000000"/>
          <w:sz w:val="28"/>
          <w:szCs w:val="28"/>
          <w:lang w:eastAsia="ru-RU"/>
        </w:rPr>
        <w:t>государственной жилищной инспекции Еврейской автономной области</w:t>
      </w:r>
      <w:r w:rsidR="008D54F6" w:rsidRPr="007E7842">
        <w:rPr>
          <w:rFonts w:ascii="Times New Roman" w:eastAsia="Times New Roman" w:hAnsi="Times New Roman"/>
          <w:color w:val="000000"/>
          <w:sz w:val="28"/>
          <w:szCs w:val="28"/>
          <w:lang w:eastAsia="ru-RU"/>
        </w:rPr>
        <w:t xml:space="preserve"> </w:t>
      </w:r>
      <w:r w:rsidRPr="007E7842">
        <w:rPr>
          <w:rFonts w:ascii="Times New Roman" w:eastAsia="Times New Roman" w:hAnsi="Times New Roman"/>
          <w:color w:val="000000"/>
          <w:sz w:val="28"/>
          <w:szCs w:val="28"/>
          <w:lang w:eastAsia="ru-RU"/>
        </w:rPr>
        <w:t>жалоб и обращений от субъектов предпринимательской деятельности в 201</w:t>
      </w:r>
      <w:r w:rsidR="004F0933" w:rsidRPr="007E7842">
        <w:rPr>
          <w:rFonts w:ascii="Times New Roman" w:eastAsia="Times New Roman" w:hAnsi="Times New Roman"/>
          <w:color w:val="000000"/>
          <w:sz w:val="28"/>
          <w:szCs w:val="28"/>
          <w:lang w:eastAsia="ru-RU"/>
        </w:rPr>
        <w:t>9</w:t>
      </w:r>
      <w:r w:rsidRPr="007E7842">
        <w:rPr>
          <w:rFonts w:ascii="Times New Roman" w:eastAsia="Times New Roman" w:hAnsi="Times New Roman"/>
          <w:color w:val="000000"/>
          <w:sz w:val="28"/>
          <w:szCs w:val="28"/>
          <w:lang w:eastAsia="ru-RU"/>
        </w:rPr>
        <w:t xml:space="preserve"> году не поступало.</w:t>
      </w:r>
      <w:r w:rsidR="008D54F6" w:rsidRPr="007E7842">
        <w:rPr>
          <w:rFonts w:ascii="Times New Roman" w:eastAsia="Times New Roman" w:hAnsi="Times New Roman"/>
          <w:color w:val="000000"/>
          <w:sz w:val="28"/>
          <w:szCs w:val="28"/>
          <w:lang w:eastAsia="ru-RU"/>
        </w:rPr>
        <w:t xml:space="preserve"> </w:t>
      </w:r>
    </w:p>
    <w:p w:rsidR="00FE6707" w:rsidRPr="007E7842" w:rsidRDefault="00FE6707" w:rsidP="00FE6707">
      <w:pPr>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В результате проведенного исследования были получены следующие выводы относительно развития и функционирования конкурентной среды на рынках товаров, работ, услуг области.</w:t>
      </w:r>
    </w:p>
    <w:p w:rsidR="00FE6707" w:rsidRPr="007E7842" w:rsidRDefault="00FE6707" w:rsidP="00FE670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 xml:space="preserve">1. Оценка предпринимателями сложности преодоления административных барьеров носит скорее негативный характер. Ответы распределяются практически поровну между вариантами «бизнесу стало сложнее преодолевать административные препятствия» (52,9 %) и «уровень и количество барьеров не изменились» (41,8 %). </w:t>
      </w:r>
    </w:p>
    <w:p w:rsidR="00FE6707" w:rsidRPr="007E7842" w:rsidRDefault="00FE6707" w:rsidP="00FE670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2. Оценивая совокупность проблем и административных барьеров при входе на рынок и при допуске товара на рынок подавляющее большинство (около 80 %) указало, что проблем не существует. Незначительно количество (от 15 % до 18 %) указало, что проблемы если и есть, то они не острые.</w:t>
      </w:r>
    </w:p>
    <w:p w:rsidR="00FE6707" w:rsidRPr="007E7842" w:rsidRDefault="00FE6707" w:rsidP="00FE6707">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7E7842">
        <w:rPr>
          <w:rFonts w:ascii="Times New Roman" w:eastAsia="Times New Roman" w:hAnsi="Times New Roman"/>
          <w:color w:val="000000"/>
          <w:sz w:val="28"/>
          <w:szCs w:val="28"/>
          <w:lang w:eastAsia="ru-RU"/>
        </w:rPr>
        <w:t>3. Оценивая совокупность проблем и административных барьеров при осуществлении текущей деятельности наиболее острыми проблемами, для более половины респондентов, являются: высокие тарифы на железнодорожные перевозки грузов (84,7 %); проблемы с материально-технической оснащенностью бизнеса (62,9 %); высокая конкуренция (60 %); высокий уровень таможенных пошлин (58 %); слабая поддержка со стороны государства (57,8 %); нестабильность российского законодательства, регулирующего предпринимательскую деятельность (56,2 %); проблема  рынков сбыта произведенных товаров и услуг (52,9 %).</w:t>
      </w:r>
    </w:p>
    <w:p w:rsidR="00FE6707" w:rsidRPr="007E7842" w:rsidRDefault="00FE6707" w:rsidP="00FE6707">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4. Подавляющая часть предпринимателей считают, что уровень конкуренции в области умеренный (38 %) либо высокий (34,9 %). И основная тенденция в конкурентной среде – это ее ухудшение (66,2 %), при этом половина предпринимателей отмечают, что количество конкурентов на их рынках не изменилось (47,1 %).</w:t>
      </w:r>
    </w:p>
    <w:p w:rsidR="00FE6707" w:rsidRPr="007E7842" w:rsidRDefault="00FE6707" w:rsidP="00466D41">
      <w:pPr>
        <w:autoSpaceDE w:val="0"/>
        <w:autoSpaceDN w:val="0"/>
        <w:adjustRightInd w:val="0"/>
        <w:spacing w:after="0" w:line="240" w:lineRule="auto"/>
        <w:ind w:firstLine="708"/>
        <w:jc w:val="both"/>
        <w:rPr>
          <w:rFonts w:ascii="Times New Roman" w:hAnsi="Times New Roman" w:cs="Times New Roman"/>
          <w:b/>
          <w:bCs/>
          <w:sz w:val="28"/>
          <w:szCs w:val="28"/>
        </w:rPr>
      </w:pPr>
    </w:p>
    <w:p w:rsidR="00741476" w:rsidRPr="007E7842" w:rsidRDefault="00297EDD" w:rsidP="00466D41">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2.3.3. Результаты мониторинга удовлетвор</w:t>
      </w:r>
      <w:r w:rsidR="00A973FC" w:rsidRPr="007E7842">
        <w:rPr>
          <w:rFonts w:ascii="Times New Roman" w:hAnsi="Times New Roman" w:cs="Times New Roman"/>
          <w:b/>
          <w:bCs/>
          <w:sz w:val="28"/>
          <w:szCs w:val="28"/>
        </w:rPr>
        <w:t>енн</w:t>
      </w:r>
      <w:r w:rsidRPr="007E7842">
        <w:rPr>
          <w:rFonts w:ascii="Times New Roman" w:hAnsi="Times New Roman" w:cs="Times New Roman"/>
          <w:b/>
          <w:bCs/>
          <w:sz w:val="28"/>
          <w:szCs w:val="28"/>
        </w:rPr>
        <w:t>ости потребителей качеством товаров, работ и услуг на рынках области и состоянием ценовой конкуренции</w:t>
      </w:r>
    </w:p>
    <w:p w:rsidR="00DA0F12" w:rsidRPr="007E7842" w:rsidRDefault="00DA0F12" w:rsidP="00466D41">
      <w:pPr>
        <w:autoSpaceDE w:val="0"/>
        <w:autoSpaceDN w:val="0"/>
        <w:adjustRightInd w:val="0"/>
        <w:spacing w:after="0" w:line="240" w:lineRule="auto"/>
        <w:ind w:firstLine="708"/>
        <w:jc w:val="both"/>
        <w:rPr>
          <w:rFonts w:ascii="Times New Roman" w:hAnsi="Times New Roman" w:cs="Times New Roman"/>
          <w:b/>
          <w:bCs/>
          <w:sz w:val="28"/>
          <w:szCs w:val="28"/>
        </w:rPr>
      </w:pP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Мониторинг удовлетворенности потребителей качеством товаров, работ, услуг в 2019 году в области проводился посредством опроса населения и анализа поступления жалоб и обращений в органы исполнительной власти</w:t>
      </w:r>
      <w:r w:rsidR="002537C3" w:rsidRPr="007E7842">
        <w:rPr>
          <w:rFonts w:ascii="Times New Roman" w:hAnsi="Times New Roman"/>
          <w:sz w:val="28"/>
          <w:szCs w:val="28"/>
        </w:rPr>
        <w:t xml:space="preserve"> области</w:t>
      </w:r>
      <w:r w:rsidRPr="007E7842">
        <w:rPr>
          <w:rFonts w:ascii="Times New Roman" w:hAnsi="Times New Roman"/>
          <w:sz w:val="28"/>
          <w:szCs w:val="28"/>
        </w:rPr>
        <w:t>, формируемые правительством области, а также органы власти федерального уровня. Опрос населения проводился отраслевыми органами исполнительной власти</w:t>
      </w:r>
      <w:r w:rsidR="002537C3" w:rsidRPr="007E7842">
        <w:rPr>
          <w:rFonts w:ascii="Times New Roman" w:hAnsi="Times New Roman"/>
          <w:sz w:val="28"/>
          <w:szCs w:val="28"/>
        </w:rPr>
        <w:t xml:space="preserve"> области</w:t>
      </w:r>
      <w:r w:rsidRPr="007E7842">
        <w:rPr>
          <w:rFonts w:ascii="Times New Roman" w:hAnsi="Times New Roman"/>
          <w:sz w:val="28"/>
          <w:szCs w:val="28"/>
        </w:rPr>
        <w:t>, формируемыми правительством области, а также органами местного самоуправления городского округа и муниципальных районов области, в целях изучения удовлетворенности потребителей услуг в подведомственной сфере деятельности.</w:t>
      </w:r>
    </w:p>
    <w:p w:rsidR="00DA0F12" w:rsidRPr="007E7842" w:rsidRDefault="00DA0F12" w:rsidP="00D153D9">
      <w:pPr>
        <w:spacing w:after="0" w:line="240" w:lineRule="auto"/>
        <w:ind w:firstLine="709"/>
        <w:jc w:val="both"/>
        <w:rPr>
          <w:rFonts w:ascii="Times New Roman" w:hAnsi="Times New Roman"/>
          <w:sz w:val="28"/>
          <w:szCs w:val="28"/>
        </w:rPr>
      </w:pPr>
      <w:r w:rsidRPr="007E7842">
        <w:rPr>
          <w:rFonts w:ascii="Times New Roman" w:hAnsi="Times New Roman"/>
          <w:sz w:val="28"/>
          <w:szCs w:val="28"/>
        </w:rPr>
        <w:t>Всего опросом было охвачено 814 человек (потребителей</w:t>
      </w:r>
      <w:r w:rsidR="00D153D9" w:rsidRPr="007E7842">
        <w:rPr>
          <w:rFonts w:ascii="Times New Roman" w:hAnsi="Times New Roman"/>
          <w:sz w:val="28"/>
          <w:szCs w:val="28"/>
        </w:rPr>
        <w:t xml:space="preserve">), или 0,5 % от общего количества жителей области, из них в разрезе групп населения в соответствии с социальным статусом: </w:t>
      </w:r>
      <w:r w:rsidRPr="007E7842">
        <w:rPr>
          <w:rFonts w:ascii="Times New Roman" w:hAnsi="Times New Roman"/>
          <w:sz w:val="28"/>
          <w:szCs w:val="28"/>
        </w:rPr>
        <w:t xml:space="preserve">80,3 % работающего населения, 8,1 % неработающего населения, домохозяек (домохозяев), 9,0 % пенсионеров, </w:t>
      </w:r>
      <w:r w:rsidR="00D153D9" w:rsidRPr="007E7842">
        <w:rPr>
          <w:rFonts w:ascii="Times New Roman" w:hAnsi="Times New Roman"/>
          <w:sz w:val="28"/>
          <w:szCs w:val="28"/>
        </w:rPr>
        <w:br/>
      </w:r>
      <w:r w:rsidRPr="007E7842">
        <w:rPr>
          <w:rFonts w:ascii="Times New Roman" w:hAnsi="Times New Roman"/>
          <w:sz w:val="28"/>
          <w:szCs w:val="28"/>
        </w:rPr>
        <w:t>2,6 % студентов (учащихся).</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В ходе проведения социологического опроса респондентам было предложено оценить уровень цен на товары, работы и услуги на товарных рынках области. Результаты  представлены в следующей таблице.</w:t>
      </w:r>
    </w:p>
    <w:p w:rsidR="003C0B06" w:rsidRPr="007E7842" w:rsidRDefault="003C0B06" w:rsidP="003C0B06">
      <w:pPr>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FE6707" w:rsidRPr="007E7842">
        <w:rPr>
          <w:rFonts w:ascii="Times New Roman" w:hAnsi="Times New Roman"/>
          <w:sz w:val="28"/>
          <w:szCs w:val="28"/>
        </w:rPr>
        <w:t>1</w:t>
      </w:r>
      <w:r w:rsidR="002D4F8A" w:rsidRPr="007E7842">
        <w:rPr>
          <w:rFonts w:ascii="Times New Roman" w:hAnsi="Times New Roman"/>
          <w:sz w:val="28"/>
          <w:szCs w:val="28"/>
        </w:rPr>
        <w:t>3</w:t>
      </w:r>
    </w:p>
    <w:p w:rsidR="00DA0F12" w:rsidRPr="007E7842" w:rsidRDefault="00DA0F12" w:rsidP="003C0B06">
      <w:pPr>
        <w:spacing w:after="0" w:line="240" w:lineRule="auto"/>
        <w:ind w:firstLine="709"/>
        <w:jc w:val="center"/>
        <w:rPr>
          <w:rFonts w:ascii="Times New Roman" w:hAnsi="Times New Roman"/>
          <w:sz w:val="28"/>
          <w:szCs w:val="28"/>
        </w:rPr>
      </w:pPr>
      <w:r w:rsidRPr="007E7842">
        <w:rPr>
          <w:rFonts w:ascii="Times New Roman" w:hAnsi="Times New Roman"/>
          <w:sz w:val="28"/>
          <w:szCs w:val="28"/>
        </w:rPr>
        <w:t>Удовлетворенность потребителей уровнем цен на товары, работы и услуги в Еврейской автономной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008"/>
        <w:gridCol w:w="1379"/>
        <w:gridCol w:w="1379"/>
        <w:gridCol w:w="1379"/>
        <w:gridCol w:w="1421"/>
        <w:gridCol w:w="1357"/>
      </w:tblGrid>
      <w:tr w:rsidR="00DA0F12" w:rsidRPr="007E7842" w:rsidTr="003C0B06">
        <w:trPr>
          <w:trHeight w:val="510"/>
        </w:trPr>
        <w:tc>
          <w:tcPr>
            <w:tcW w:w="232" w:type="pct"/>
            <w:vMerge w:val="restart"/>
            <w:shd w:val="clear" w:color="auto" w:fill="auto"/>
            <w:noWrap/>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w:t>
            </w:r>
          </w:p>
        </w:tc>
        <w:tc>
          <w:tcPr>
            <w:tcW w:w="1081" w:type="pct"/>
            <w:vMerge w:val="restart"/>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Наименование рынка</w:t>
            </w:r>
          </w:p>
        </w:tc>
        <w:tc>
          <w:tcPr>
            <w:tcW w:w="3687" w:type="pct"/>
            <w:gridSpan w:val="5"/>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rPr>
              <w:t>Доля от общего количества респондентов, %</w:t>
            </w:r>
          </w:p>
        </w:tc>
      </w:tr>
      <w:tr w:rsidR="00DA0F12" w:rsidRPr="007E7842" w:rsidTr="003C0B06">
        <w:trPr>
          <w:trHeight w:val="510"/>
        </w:trPr>
        <w:tc>
          <w:tcPr>
            <w:tcW w:w="232" w:type="pct"/>
            <w:vMerge/>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p>
        </w:tc>
        <w:tc>
          <w:tcPr>
            <w:tcW w:w="1081" w:type="pct"/>
            <w:vMerge/>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p>
        </w:tc>
        <w:tc>
          <w:tcPr>
            <w:tcW w:w="737"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Не удовлетворен</w:t>
            </w:r>
          </w:p>
        </w:tc>
        <w:tc>
          <w:tcPr>
            <w:tcW w:w="738"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Скорее не удовлетворен</w:t>
            </w:r>
          </w:p>
        </w:tc>
        <w:tc>
          <w:tcPr>
            <w:tcW w:w="738"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Скорее удовлетворен</w:t>
            </w:r>
          </w:p>
        </w:tc>
        <w:tc>
          <w:tcPr>
            <w:tcW w:w="742"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Удовлетворен</w:t>
            </w:r>
          </w:p>
        </w:tc>
        <w:tc>
          <w:tcPr>
            <w:tcW w:w="732"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Затрудняюсь ответить</w:t>
            </w:r>
          </w:p>
        </w:tc>
      </w:tr>
    </w:tbl>
    <w:p w:rsidR="00DA0F12" w:rsidRPr="007E7842" w:rsidRDefault="00DA0F12" w:rsidP="00DA0F12">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2022"/>
        <w:gridCol w:w="1379"/>
        <w:gridCol w:w="1379"/>
        <w:gridCol w:w="1379"/>
        <w:gridCol w:w="1379"/>
        <w:gridCol w:w="1374"/>
      </w:tblGrid>
      <w:tr w:rsidR="00DA0F12" w:rsidRPr="007E7842" w:rsidTr="003C0B06">
        <w:trPr>
          <w:trHeight w:val="262"/>
          <w:tblHeader/>
        </w:trPr>
        <w:tc>
          <w:tcPr>
            <w:tcW w:w="231" w:type="pct"/>
            <w:shd w:val="clear" w:color="auto" w:fill="auto"/>
            <w:noWrap/>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082"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738"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738"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738"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738"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736"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r>
      <w:tr w:rsidR="00DA0F12" w:rsidRPr="007E7842" w:rsidTr="00D2625C">
        <w:trPr>
          <w:trHeight w:val="184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розничной торговли лекарственными препаратами, медицинскими изделиями и сопутствующими товарами</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35,1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w:t>
            </w:r>
          </w:p>
        </w:tc>
      </w:tr>
      <w:tr w:rsidR="00DA0F12" w:rsidRPr="007E7842" w:rsidTr="00D2625C">
        <w:trPr>
          <w:trHeight w:val="51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медицинских услуг</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3,7</w:t>
            </w:r>
          </w:p>
        </w:tc>
      </w:tr>
      <w:tr w:rsidR="00DA0F12" w:rsidRPr="007E7842" w:rsidTr="00D2625C">
        <w:trPr>
          <w:trHeight w:val="1472"/>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психолого-педагогического сопровождения детей с ограниченными возможностями здоровья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5,8</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49,9</w:t>
            </w:r>
          </w:p>
        </w:tc>
      </w:tr>
      <w:tr w:rsidR="00DA0F12" w:rsidRPr="007E7842" w:rsidTr="00D2625C">
        <w:trPr>
          <w:trHeight w:val="52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социальных услуг</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25,8</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10,3</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19,7</w:t>
            </w:r>
          </w:p>
        </w:tc>
      </w:tr>
      <w:tr w:rsidR="00DA0F12" w:rsidRPr="007E7842" w:rsidTr="00D2625C">
        <w:trPr>
          <w:trHeight w:val="55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дошкольного образования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26,8</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26,9</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19,4</w:t>
            </w:r>
          </w:p>
        </w:tc>
      </w:tr>
      <w:tr w:rsidR="00DA0F12" w:rsidRPr="007E7842" w:rsidTr="00D2625C">
        <w:trPr>
          <w:trHeight w:val="46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общего образования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19,2</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16,3</w:t>
            </w:r>
          </w:p>
        </w:tc>
      </w:tr>
      <w:tr w:rsidR="00DA0F12" w:rsidRPr="007E7842" w:rsidTr="00D2625C">
        <w:trPr>
          <w:trHeight w:val="76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детского отдыха и оздоровления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5,8</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20,3</w:t>
            </w:r>
          </w:p>
        </w:tc>
      </w:tr>
      <w:tr w:rsidR="00DA0F12" w:rsidRPr="007E7842" w:rsidTr="00D2625C">
        <w:trPr>
          <w:trHeight w:val="57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дополнительного образования детей</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11,1</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20,8</w:t>
            </w:r>
          </w:p>
        </w:tc>
      </w:tr>
      <w:tr w:rsidR="00DA0F12" w:rsidRPr="007E7842" w:rsidTr="00D2625C">
        <w:trPr>
          <w:trHeight w:val="57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ритуальных услуг</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29,6</w:t>
            </w:r>
          </w:p>
        </w:tc>
      </w:tr>
      <w:tr w:rsidR="00DA0F12" w:rsidRPr="007E7842" w:rsidTr="00D2625C">
        <w:trPr>
          <w:trHeight w:val="55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10,8</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23,5</w:t>
            </w:r>
          </w:p>
        </w:tc>
      </w:tr>
      <w:tr w:rsidR="00DA0F12" w:rsidRPr="007E7842" w:rsidTr="00D2625C">
        <w:trPr>
          <w:trHeight w:val="124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строительства объектов капитального строительства, за исключением жилищного и дорожного строительства</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7,1</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37,0</w:t>
            </w:r>
          </w:p>
        </w:tc>
      </w:tr>
      <w:tr w:rsidR="00DA0F12" w:rsidRPr="007E7842" w:rsidTr="00D2625C">
        <w:trPr>
          <w:trHeight w:val="108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дорожной деятельности (за исключением проектирования)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31,2</w:t>
            </w:r>
          </w:p>
        </w:tc>
      </w:tr>
      <w:tr w:rsidR="00DA0F12" w:rsidRPr="007E7842" w:rsidTr="00D2625C">
        <w:trPr>
          <w:trHeight w:val="88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архитектурно-строительного проектирования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49,1</w:t>
            </w:r>
          </w:p>
        </w:tc>
      </w:tr>
      <w:tr w:rsidR="00DA0F12" w:rsidRPr="007E7842" w:rsidTr="00D2625C">
        <w:trPr>
          <w:trHeight w:val="81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кадастровых и землеустроительных работ</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11,8</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39,7</w:t>
            </w:r>
          </w:p>
        </w:tc>
      </w:tr>
      <w:tr w:rsidR="00DA0F12" w:rsidRPr="007E7842" w:rsidTr="00D2625C">
        <w:trPr>
          <w:trHeight w:val="63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вылова водных биоресурсов</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15,8</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54,4</w:t>
            </w:r>
          </w:p>
        </w:tc>
      </w:tr>
      <w:tr w:rsidR="00DA0F12" w:rsidRPr="007E7842" w:rsidTr="00D2625C">
        <w:trPr>
          <w:trHeight w:val="78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переработки водных биоресурсов</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13,6</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5,3</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52,1</w:t>
            </w:r>
          </w:p>
        </w:tc>
      </w:tr>
      <w:tr w:rsidR="00DA0F12" w:rsidRPr="007E7842" w:rsidTr="00D2625C">
        <w:trPr>
          <w:trHeight w:val="157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добычи общераспространен-ных полезных ископаемых на участках недр местного значения</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60,8</w:t>
            </w:r>
          </w:p>
        </w:tc>
      </w:tr>
      <w:tr w:rsidR="00DA0F12" w:rsidRPr="007E7842" w:rsidTr="00D2625C">
        <w:trPr>
          <w:trHeight w:val="79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теплоснабжения (производство тепловой энергии)</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14,6</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10,9</w:t>
            </w:r>
          </w:p>
        </w:tc>
      </w:tr>
      <w:tr w:rsidR="00DA0F12" w:rsidRPr="007E7842" w:rsidTr="00D2625C">
        <w:trPr>
          <w:trHeight w:val="100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по сбору и транспортированию твердых коммунальных отходов</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14,4</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18,7</w:t>
            </w:r>
          </w:p>
        </w:tc>
      </w:tr>
      <w:tr w:rsidR="00DA0F12" w:rsidRPr="007E7842" w:rsidTr="00D2625C">
        <w:trPr>
          <w:trHeight w:val="52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выполнения работ по благоустройству городской среды</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17,8</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17,6</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14,0</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25,6</w:t>
            </w:r>
          </w:p>
        </w:tc>
      </w:tr>
      <w:tr w:rsidR="00DA0F12" w:rsidRPr="007E7842" w:rsidTr="00D2625C">
        <w:trPr>
          <w:trHeight w:val="1837"/>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выполнения работ по содержанию и текущему ремонту общего имущества собственников помещений в многоквартирном доме</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37,6</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13,1</w:t>
            </w:r>
          </w:p>
        </w:tc>
      </w:tr>
      <w:tr w:rsidR="00DA0F12" w:rsidRPr="007E7842" w:rsidTr="00D2625C">
        <w:trPr>
          <w:trHeight w:val="66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поставки сжиженного газа в баллонах</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10,8</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37,6</w:t>
            </w:r>
          </w:p>
        </w:tc>
      </w:tr>
      <w:tr w:rsidR="00DA0F12" w:rsidRPr="007E7842" w:rsidTr="00D2625C">
        <w:trPr>
          <w:trHeight w:val="55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нефтепродуктов</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26,5</w:t>
            </w:r>
          </w:p>
        </w:tc>
      </w:tr>
      <w:tr w:rsidR="00DA0F12" w:rsidRPr="007E7842" w:rsidTr="00D2625C">
        <w:trPr>
          <w:trHeight w:val="1967"/>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15,6</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32,8</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20,6</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12,8</w:t>
            </w:r>
          </w:p>
        </w:tc>
      </w:tr>
      <w:tr w:rsidR="00DA0F12" w:rsidRPr="007E7842" w:rsidTr="00D2625C">
        <w:trPr>
          <w:trHeight w:val="202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оказания услуг по перевозке пассажиров автомобильным транспортом по межмуниципальным маршрутам регулярных перевозок</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19,0</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19,8</w:t>
            </w:r>
          </w:p>
        </w:tc>
      </w:tr>
      <w:tr w:rsidR="00DA0F12" w:rsidRPr="007E7842" w:rsidTr="00D2625C">
        <w:trPr>
          <w:trHeight w:val="1456"/>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оказания услуг по перевозке пассажиров и багажа легковым такси на территории Еврейской автономной области</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23,0</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11,7</w:t>
            </w:r>
          </w:p>
        </w:tc>
      </w:tr>
      <w:tr w:rsidR="00DA0F12" w:rsidRPr="007E7842" w:rsidTr="00D2625C">
        <w:trPr>
          <w:trHeight w:val="57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легкой промышленности</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13,3</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30,8</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7,9</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34,6</w:t>
            </w:r>
          </w:p>
        </w:tc>
      </w:tr>
      <w:tr w:rsidR="00DA0F12" w:rsidRPr="007E7842" w:rsidTr="00D2625C">
        <w:trPr>
          <w:trHeight w:val="990"/>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обработки древесины и производства изделий из дерева</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45,0</w:t>
            </w:r>
          </w:p>
        </w:tc>
      </w:tr>
      <w:tr w:rsidR="00DA0F12" w:rsidRPr="007E7842" w:rsidTr="00D2625C">
        <w:trPr>
          <w:trHeight w:val="52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производства кирпича</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20,6</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46,9</w:t>
            </w:r>
          </w:p>
        </w:tc>
      </w:tr>
      <w:tr w:rsidR="00DA0F12" w:rsidRPr="007E7842" w:rsidTr="00D2625C">
        <w:trPr>
          <w:trHeight w:val="55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производства бетона</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18,9</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50,6</w:t>
            </w:r>
          </w:p>
        </w:tc>
      </w:tr>
      <w:tr w:rsidR="00DA0F12" w:rsidRPr="007E7842" w:rsidTr="00D2625C">
        <w:trPr>
          <w:trHeight w:val="82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оказания услуг по ремонту автотранспортных средств</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14,0</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10,6</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27,8</w:t>
            </w:r>
          </w:p>
        </w:tc>
      </w:tr>
      <w:tr w:rsidR="00DA0F12" w:rsidRPr="007E7842" w:rsidTr="00D2625C">
        <w:trPr>
          <w:trHeight w:val="1896"/>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13,1</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27,5</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15,2</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11,9</w:t>
            </w:r>
          </w:p>
        </w:tc>
      </w:tr>
      <w:tr w:rsidR="00DA0F12" w:rsidRPr="007E7842" w:rsidTr="00D2625C">
        <w:trPr>
          <w:trHeight w:val="563"/>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Сфера наружной рекламы</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7,2</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51,0</w:t>
            </w:r>
          </w:p>
        </w:tc>
      </w:tr>
      <w:tr w:rsidR="00DA0F12" w:rsidRPr="007E7842" w:rsidTr="00D2625C">
        <w:trPr>
          <w:trHeight w:val="585"/>
        </w:trPr>
        <w:tc>
          <w:tcPr>
            <w:tcW w:w="231"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w:t>
            </w:r>
          </w:p>
        </w:tc>
        <w:tc>
          <w:tcPr>
            <w:tcW w:w="1082" w:type="pct"/>
            <w:shd w:val="clear" w:color="auto" w:fill="auto"/>
            <w:vAlign w:val="center"/>
            <w:hideMark/>
          </w:tcPr>
          <w:p w:rsidR="00DA0F12" w:rsidRPr="007E7842" w:rsidRDefault="00DA0F12" w:rsidP="00D2625C">
            <w:pPr>
              <w:spacing w:after="0" w:line="240" w:lineRule="auto"/>
              <w:rPr>
                <w:rFonts w:ascii="Times New Roman" w:hAnsi="Times New Roman"/>
                <w:sz w:val="20"/>
                <w:szCs w:val="20"/>
              </w:rPr>
            </w:pPr>
            <w:r w:rsidRPr="007E7842">
              <w:rPr>
                <w:rFonts w:ascii="Times New Roman" w:hAnsi="Times New Roman"/>
                <w:sz w:val="20"/>
                <w:szCs w:val="20"/>
              </w:rPr>
              <w:t>Рынок семеноводства</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8,4</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18,6</w:t>
            </w:r>
          </w:p>
        </w:tc>
        <w:tc>
          <w:tcPr>
            <w:tcW w:w="73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7,7</w:t>
            </w:r>
          </w:p>
        </w:tc>
        <w:tc>
          <w:tcPr>
            <w:tcW w:w="736"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59,7</w:t>
            </w:r>
          </w:p>
        </w:tc>
      </w:tr>
    </w:tbl>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«Удовлетворены» и «Скорее удовлетворены» жители области уровнем цен  на следующих товарных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и багажа легковым такси на территории Еврейской автономной области – 62,3 %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услуг дошкольного образования – 53,7 % респондентов; </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оказания услуг по перевозке пассажиров автомобильным транспортом по муниципальным маршрутам регулярных перевозок – 53,4 % потребителей; </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автомобильным транспортом по межмуниципальным маршрутам регулярных перевозок – 48,7 %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связи, в том числе услуг по предоставлению широкополосного доступа к информационно-телекоммуникационной сети «Интернет» – 47,4 % респондентов от общего числа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Более всего респонденты не довольны уровнем цен на следующих товарных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медицинских услуг – 79,6 %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розничной торговли лекарственными препаратами, медицинскими изделиями и сопутствующими товарами – 67,0 %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дорожной деятельности (за исключением проектирования) – 58,1 %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нефтепродуктов – 53,7 % респондентов от общего числа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жилищного строительства (за исключением Московского фонда реновации жилой застройки и индивидуального жилищного строительства) – 51 %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В рамках проведенного опроса респондентам было предложено ответить на вопрос об изменении уровня цен на товары, работы и услуги на товарных рынках Еврейской автономной области за 2017 – 2019 годы. </w:t>
      </w:r>
      <w:r w:rsidR="00E971AA" w:rsidRPr="007E7842">
        <w:rPr>
          <w:rFonts w:ascii="Times New Roman" w:hAnsi="Times New Roman"/>
          <w:sz w:val="28"/>
          <w:szCs w:val="28"/>
        </w:rPr>
        <w:t xml:space="preserve">Мнения </w:t>
      </w:r>
      <w:r w:rsidRPr="007E7842">
        <w:rPr>
          <w:rFonts w:ascii="Times New Roman" w:hAnsi="Times New Roman"/>
          <w:sz w:val="28"/>
          <w:szCs w:val="28"/>
        </w:rPr>
        <w:t xml:space="preserve">респондентов </w:t>
      </w:r>
      <w:r w:rsidR="00E971AA" w:rsidRPr="007E7842">
        <w:rPr>
          <w:rFonts w:ascii="Times New Roman" w:hAnsi="Times New Roman"/>
          <w:sz w:val="28"/>
          <w:szCs w:val="28"/>
        </w:rPr>
        <w:t>распределились следующим образом</w:t>
      </w:r>
      <w:r w:rsidRPr="007E7842">
        <w:rPr>
          <w:rFonts w:ascii="Times New Roman" w:hAnsi="Times New Roman"/>
          <w:sz w:val="28"/>
          <w:szCs w:val="28"/>
        </w:rPr>
        <w:t xml:space="preserve">. </w:t>
      </w:r>
    </w:p>
    <w:p w:rsidR="00FD1542" w:rsidRDefault="00FD1542" w:rsidP="003C0B06">
      <w:pPr>
        <w:spacing w:after="0" w:line="240" w:lineRule="auto"/>
        <w:ind w:firstLine="709"/>
        <w:jc w:val="right"/>
        <w:rPr>
          <w:rFonts w:ascii="Times New Roman" w:hAnsi="Times New Roman"/>
          <w:sz w:val="28"/>
          <w:szCs w:val="28"/>
        </w:rPr>
      </w:pPr>
    </w:p>
    <w:p w:rsidR="003C0B06" w:rsidRPr="007E7842" w:rsidRDefault="00DA0F12" w:rsidP="003C0B06">
      <w:pPr>
        <w:spacing w:after="0" w:line="240" w:lineRule="auto"/>
        <w:ind w:firstLine="709"/>
        <w:jc w:val="right"/>
        <w:rPr>
          <w:rFonts w:ascii="Times New Roman" w:hAnsi="Times New Roman"/>
          <w:sz w:val="28"/>
          <w:szCs w:val="28"/>
        </w:rPr>
      </w:pPr>
      <w:r w:rsidRPr="007E7842">
        <w:rPr>
          <w:rFonts w:ascii="Times New Roman" w:hAnsi="Times New Roman"/>
          <w:sz w:val="28"/>
          <w:szCs w:val="28"/>
        </w:rPr>
        <w:t>Таблица</w:t>
      </w:r>
      <w:r w:rsidR="003C0B06" w:rsidRPr="007E7842">
        <w:rPr>
          <w:rFonts w:ascii="Times New Roman" w:hAnsi="Times New Roman"/>
          <w:sz w:val="28"/>
          <w:szCs w:val="28"/>
        </w:rPr>
        <w:t xml:space="preserve"> </w:t>
      </w:r>
      <w:r w:rsidR="00FE6707" w:rsidRPr="007E7842">
        <w:rPr>
          <w:rFonts w:ascii="Times New Roman" w:hAnsi="Times New Roman"/>
          <w:sz w:val="28"/>
          <w:szCs w:val="28"/>
        </w:rPr>
        <w:t>1</w:t>
      </w:r>
      <w:r w:rsidR="002D4F8A" w:rsidRPr="007E7842">
        <w:rPr>
          <w:rFonts w:ascii="Times New Roman" w:hAnsi="Times New Roman"/>
          <w:sz w:val="28"/>
          <w:szCs w:val="28"/>
        </w:rPr>
        <w:t>4</w:t>
      </w:r>
    </w:p>
    <w:p w:rsidR="00DA0F12" w:rsidRPr="007E7842" w:rsidRDefault="00DA0F12" w:rsidP="003C0B06">
      <w:pPr>
        <w:spacing w:after="0" w:line="240" w:lineRule="auto"/>
        <w:ind w:firstLine="709"/>
        <w:jc w:val="center"/>
        <w:rPr>
          <w:rFonts w:ascii="Times New Roman" w:hAnsi="Times New Roman"/>
          <w:sz w:val="28"/>
          <w:szCs w:val="28"/>
        </w:rPr>
      </w:pPr>
      <w:r w:rsidRPr="007E7842">
        <w:rPr>
          <w:rFonts w:ascii="Times New Roman" w:hAnsi="Times New Roman"/>
          <w:sz w:val="28"/>
          <w:szCs w:val="28"/>
        </w:rPr>
        <w:t>Изменение уровня цен на товары, работы и услуги на товарных рынках Еврейской автономной области за 2017 – 2019 годы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630"/>
        <w:gridCol w:w="1383"/>
        <w:gridCol w:w="1523"/>
        <w:gridCol w:w="1798"/>
        <w:gridCol w:w="1490"/>
      </w:tblGrid>
      <w:tr w:rsidR="00DA0F12" w:rsidRPr="007E7842" w:rsidTr="00D2625C">
        <w:trPr>
          <w:trHeight w:val="331"/>
        </w:trPr>
        <w:tc>
          <w:tcPr>
            <w:tcW w:w="279" w:type="pct"/>
            <w:vMerge w:val="restart"/>
            <w:shd w:val="clear" w:color="auto" w:fill="auto"/>
            <w:noWrap/>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w:t>
            </w:r>
          </w:p>
        </w:tc>
        <w:tc>
          <w:tcPr>
            <w:tcW w:w="1407" w:type="pct"/>
            <w:vMerge w:val="restart"/>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Наименование рынка</w:t>
            </w:r>
          </w:p>
        </w:tc>
        <w:tc>
          <w:tcPr>
            <w:tcW w:w="3314" w:type="pct"/>
            <w:gridSpan w:val="4"/>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rPr>
              <w:t>Доля от общего количества респондентов, %</w:t>
            </w:r>
          </w:p>
        </w:tc>
      </w:tr>
      <w:tr w:rsidR="00DA0F12" w:rsidRPr="007E7842" w:rsidTr="00D2625C">
        <w:trPr>
          <w:trHeight w:val="396"/>
        </w:trPr>
        <w:tc>
          <w:tcPr>
            <w:tcW w:w="279" w:type="pct"/>
            <w:vMerge/>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p>
        </w:tc>
        <w:tc>
          <w:tcPr>
            <w:tcW w:w="1407" w:type="pct"/>
            <w:vMerge/>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p>
        </w:tc>
        <w:tc>
          <w:tcPr>
            <w:tcW w:w="740"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Снижение</w:t>
            </w:r>
          </w:p>
        </w:tc>
        <w:tc>
          <w:tcPr>
            <w:tcW w:w="815"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Увеличение</w:t>
            </w:r>
          </w:p>
        </w:tc>
        <w:tc>
          <w:tcPr>
            <w:tcW w:w="962"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Не изменилось</w:t>
            </w:r>
          </w:p>
        </w:tc>
        <w:tc>
          <w:tcPr>
            <w:tcW w:w="797"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Затрудняюсь ответить</w:t>
            </w:r>
          </w:p>
        </w:tc>
      </w:tr>
    </w:tbl>
    <w:p w:rsidR="00DA0F12" w:rsidRPr="007E7842" w:rsidRDefault="00DA0F12" w:rsidP="00DA0F12">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2630"/>
        <w:gridCol w:w="1383"/>
        <w:gridCol w:w="1523"/>
        <w:gridCol w:w="1798"/>
        <w:gridCol w:w="1490"/>
      </w:tblGrid>
      <w:tr w:rsidR="00DA0F12" w:rsidRPr="007E7842" w:rsidTr="003C0B06">
        <w:trPr>
          <w:trHeight w:val="228"/>
          <w:tblHeader/>
        </w:trPr>
        <w:tc>
          <w:tcPr>
            <w:tcW w:w="279" w:type="pct"/>
            <w:shd w:val="clear" w:color="auto" w:fill="auto"/>
            <w:noWrap/>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407"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740"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815"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962"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797" w:type="pct"/>
            <w:shd w:val="clear" w:color="auto" w:fill="auto"/>
            <w:vAlign w:val="center"/>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r>
      <w:tr w:rsidR="00DA0F12" w:rsidRPr="007E7842" w:rsidTr="00D2625C">
        <w:trPr>
          <w:trHeight w:val="1254"/>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розничной торговли лекарственными препаратами, медицинскими изделиями и сопутствующими товарами</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73,0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8,1</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10,4</w:t>
            </w:r>
          </w:p>
        </w:tc>
      </w:tr>
      <w:tr w:rsidR="00DA0F12" w:rsidRPr="007E7842" w:rsidTr="00D2625C">
        <w:trPr>
          <w:trHeight w:val="51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медицинских услуг</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9,0</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67,1</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12,9</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11,1</w:t>
            </w:r>
          </w:p>
        </w:tc>
      </w:tr>
      <w:tr w:rsidR="00DA0F12" w:rsidRPr="007E7842" w:rsidTr="00D2625C">
        <w:trPr>
          <w:trHeight w:val="1308"/>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психолого-педагогического сопровождения детей с ограниченными возможностями здоровья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18,2</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65,7</w:t>
            </w:r>
          </w:p>
        </w:tc>
      </w:tr>
      <w:tr w:rsidR="00DA0F12" w:rsidRPr="007E7842" w:rsidTr="00D2625C">
        <w:trPr>
          <w:trHeight w:val="419"/>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1407"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социальных услуг</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42,9</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14,3</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36,2</w:t>
            </w:r>
          </w:p>
        </w:tc>
      </w:tr>
      <w:tr w:rsidR="00DA0F12" w:rsidRPr="007E7842" w:rsidTr="00D2625C">
        <w:trPr>
          <w:trHeight w:val="55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дошкольного образования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18,7</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34,2</w:t>
            </w:r>
          </w:p>
        </w:tc>
      </w:tr>
      <w:tr w:rsidR="00DA0F12" w:rsidRPr="007E7842" w:rsidTr="00D2625C">
        <w:trPr>
          <w:trHeight w:val="46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общего образования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36,6</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19,9</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37,8</w:t>
            </w:r>
          </w:p>
        </w:tc>
      </w:tr>
      <w:tr w:rsidR="00DA0F12" w:rsidRPr="007E7842" w:rsidTr="00D2625C">
        <w:trPr>
          <w:trHeight w:val="653"/>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детского отдыха и оздоровления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46,1</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15,2</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33,8</w:t>
            </w:r>
          </w:p>
        </w:tc>
      </w:tr>
      <w:tr w:rsidR="00DA0F12" w:rsidRPr="007E7842" w:rsidTr="00D2625C">
        <w:trPr>
          <w:trHeight w:val="57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дополнительного образования детей</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45,5</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15,0</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33,7</w:t>
            </w:r>
          </w:p>
        </w:tc>
      </w:tr>
      <w:tr w:rsidR="00DA0F12" w:rsidRPr="007E7842" w:rsidTr="00D2625C">
        <w:trPr>
          <w:trHeight w:val="417"/>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w:t>
            </w:r>
          </w:p>
        </w:tc>
        <w:tc>
          <w:tcPr>
            <w:tcW w:w="1407"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ритуальных услуг</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49,3</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16,0</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31,6</w:t>
            </w:r>
          </w:p>
        </w:tc>
      </w:tr>
      <w:tr w:rsidR="00DA0F12" w:rsidRPr="007E7842" w:rsidTr="00D2625C">
        <w:trPr>
          <w:trHeight w:val="67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5,3</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56,0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10,1</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28,6</w:t>
            </w:r>
          </w:p>
        </w:tc>
      </w:tr>
      <w:tr w:rsidR="00DA0F12" w:rsidRPr="007E7842" w:rsidTr="00D2625C">
        <w:trPr>
          <w:trHeight w:val="97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строительства объектов капитального строительства, за исключением жилищного и дорожного строительства</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43,2</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42,4</w:t>
            </w:r>
          </w:p>
        </w:tc>
      </w:tr>
      <w:tr w:rsidR="00DA0F12" w:rsidRPr="007E7842" w:rsidTr="00D2625C">
        <w:trPr>
          <w:trHeight w:val="982"/>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дорожной деятельности (за исключением проектирования)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12,8</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8,7</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54,5</w:t>
            </w:r>
          </w:p>
        </w:tc>
      </w:tr>
      <w:tr w:rsidR="00DA0F12" w:rsidRPr="007E7842" w:rsidTr="00D2625C">
        <w:trPr>
          <w:trHeight w:val="88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архитектурно-строительного проектирования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19,2</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8,6</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67,1</w:t>
            </w:r>
          </w:p>
        </w:tc>
      </w:tr>
      <w:tr w:rsidR="00DA0F12" w:rsidRPr="007E7842" w:rsidTr="00D2625C">
        <w:trPr>
          <w:trHeight w:val="703"/>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кадастровых и землеустроительных работ</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25,6</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13,0</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55,5</w:t>
            </w:r>
          </w:p>
        </w:tc>
      </w:tr>
      <w:tr w:rsidR="00DA0F12" w:rsidRPr="007E7842" w:rsidTr="00D2625C">
        <w:trPr>
          <w:trHeight w:val="63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вылова водных биоресурсов</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13,1</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20,6</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9,2</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57,0</w:t>
            </w:r>
          </w:p>
        </w:tc>
      </w:tr>
      <w:tr w:rsidR="00DA0F12" w:rsidRPr="007E7842" w:rsidTr="00D2625C">
        <w:trPr>
          <w:trHeight w:val="623"/>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переработки водных биоресурсов</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11,4</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57,7</w:t>
            </w:r>
          </w:p>
        </w:tc>
      </w:tr>
      <w:tr w:rsidR="00DA0F12" w:rsidRPr="007E7842" w:rsidTr="00D2625C">
        <w:trPr>
          <w:trHeight w:val="1128"/>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добычи общераспространенных полезных ископаемых на участках недр местного значения</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18,7</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10,2</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65,7</w:t>
            </w:r>
          </w:p>
        </w:tc>
      </w:tr>
      <w:tr w:rsidR="00DA0F12" w:rsidRPr="007E7842" w:rsidTr="00D2625C">
        <w:trPr>
          <w:trHeight w:val="79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теплоснабжения (производство тепловой энергии)</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76,2</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5,8</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13,9</w:t>
            </w:r>
          </w:p>
        </w:tc>
      </w:tr>
      <w:tr w:rsidR="00DA0F12" w:rsidRPr="007E7842" w:rsidTr="00D2625C">
        <w:trPr>
          <w:trHeight w:val="873"/>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по сбору и транспортированию твердых коммунальных отходов</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65,1</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10,0</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19,0</w:t>
            </w:r>
          </w:p>
        </w:tc>
      </w:tr>
      <w:tr w:rsidR="00DA0F12" w:rsidRPr="007E7842" w:rsidTr="00D2625C">
        <w:trPr>
          <w:trHeight w:val="52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выполнения работ по благоустройству городской среды</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32,3</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44,5</w:t>
            </w:r>
          </w:p>
        </w:tc>
      </w:tr>
      <w:tr w:rsidR="00DA0F12" w:rsidRPr="007E7842" w:rsidTr="00D2625C">
        <w:trPr>
          <w:trHeight w:val="1406"/>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62,9</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10,2</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18,7</w:t>
            </w:r>
          </w:p>
        </w:tc>
      </w:tr>
      <w:tr w:rsidR="00DA0F12" w:rsidRPr="007E7842" w:rsidTr="00D2625C">
        <w:trPr>
          <w:trHeight w:val="52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поставки сжиженного газа в баллонах</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6,0</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44,3</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10,6</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39,1</w:t>
            </w:r>
          </w:p>
        </w:tc>
      </w:tr>
      <w:tr w:rsidR="00DA0F12" w:rsidRPr="007E7842" w:rsidTr="00D2625C">
        <w:trPr>
          <w:trHeight w:val="441"/>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нефтепродуктов</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71,3</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18,4</w:t>
            </w:r>
          </w:p>
        </w:tc>
      </w:tr>
      <w:tr w:rsidR="00DA0F12" w:rsidRPr="007E7842" w:rsidTr="00D2625C">
        <w:trPr>
          <w:trHeight w:val="1554"/>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3,6</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67,0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16,0</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13,5</w:t>
            </w:r>
          </w:p>
        </w:tc>
      </w:tr>
      <w:tr w:rsidR="00DA0F12" w:rsidRPr="007E7842" w:rsidTr="00D2625C">
        <w:trPr>
          <w:trHeight w:val="1702"/>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3,8</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15,1</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15,1</w:t>
            </w:r>
          </w:p>
        </w:tc>
      </w:tr>
      <w:tr w:rsidR="00DA0F12" w:rsidRPr="007E7842" w:rsidTr="00D2625C">
        <w:trPr>
          <w:trHeight w:val="118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и багажа легковым такси на территории Еврейской автономной области</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6,8</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53,3</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19,3</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20,6</w:t>
            </w:r>
          </w:p>
        </w:tc>
      </w:tr>
      <w:tr w:rsidR="00DA0F12" w:rsidRPr="007E7842" w:rsidTr="00D2625C">
        <w:trPr>
          <w:trHeight w:val="679"/>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легкой промышленности</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39,1</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10,7</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43,4</w:t>
            </w:r>
          </w:p>
        </w:tc>
      </w:tr>
      <w:tr w:rsidR="00DA0F12" w:rsidRPr="007E7842" w:rsidTr="00D2625C">
        <w:trPr>
          <w:trHeight w:val="84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обработки древесины и производства изделий из дерева</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8,7</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35,1</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11,3</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44,8</w:t>
            </w:r>
          </w:p>
        </w:tc>
      </w:tr>
      <w:tr w:rsidR="00DA0F12" w:rsidRPr="007E7842" w:rsidTr="00D2625C">
        <w:trPr>
          <w:trHeight w:val="66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производства кирпича</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7,7</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24,0</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5,3</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63,0</w:t>
            </w:r>
          </w:p>
        </w:tc>
      </w:tr>
      <w:tr w:rsidR="00DA0F12" w:rsidRPr="007E7842" w:rsidTr="00D2625C">
        <w:trPr>
          <w:trHeight w:val="555"/>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производства бетона</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7,5</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24,9</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59,2</w:t>
            </w:r>
          </w:p>
        </w:tc>
      </w:tr>
      <w:tr w:rsidR="00DA0F12" w:rsidRPr="007E7842" w:rsidTr="00D2625C">
        <w:trPr>
          <w:trHeight w:val="84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ремонту автотранспортных средств</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49,5</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32,4</w:t>
            </w:r>
          </w:p>
        </w:tc>
      </w:tr>
      <w:tr w:rsidR="00DA0F12" w:rsidRPr="007E7842" w:rsidTr="00D2625C">
        <w:trPr>
          <w:trHeight w:val="135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47,2</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27,1</w:t>
            </w:r>
          </w:p>
        </w:tc>
      </w:tr>
      <w:tr w:rsidR="00DA0F12" w:rsidRPr="007E7842" w:rsidTr="00D2625C">
        <w:trPr>
          <w:trHeight w:val="541"/>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Сфера наружной рекламы</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7,4</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17,2</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9,5</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66,0</w:t>
            </w:r>
          </w:p>
        </w:tc>
      </w:tr>
      <w:tr w:rsidR="00DA0F12" w:rsidRPr="007E7842" w:rsidTr="00D2625C">
        <w:trPr>
          <w:trHeight w:val="540"/>
        </w:trPr>
        <w:tc>
          <w:tcPr>
            <w:tcW w:w="279" w:type="pct"/>
            <w:shd w:val="clear" w:color="auto" w:fill="auto"/>
            <w:noWrap/>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w:t>
            </w:r>
          </w:p>
        </w:tc>
        <w:tc>
          <w:tcPr>
            <w:tcW w:w="1407"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семеноводства</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815"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14,5</w:t>
            </w:r>
          </w:p>
        </w:tc>
        <w:tc>
          <w:tcPr>
            <w:tcW w:w="9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10,4</w:t>
            </w:r>
          </w:p>
        </w:tc>
        <w:tc>
          <w:tcPr>
            <w:tcW w:w="79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66,8</w:t>
            </w:r>
          </w:p>
        </w:tc>
      </w:tr>
    </w:tbl>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В соответствии с результатами исследования за 2017 – 2019 годы снижение уровня цен на товары, работы и услуги на товарных рынках области отмечено потребителями в отношении следующих рынков: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вылова водных биоресурсов – 13,1 %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дорожной деятельности (за исключением проектирования) – 12,8 %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 переработки водных биоресурсов – 11, 4 %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Увеличение уровня цен на товары, работы и услуги на товарных рынках области за 2017 – 2019 годы</w:t>
      </w:r>
      <w:r w:rsidR="00E01204" w:rsidRPr="007E7842">
        <w:rPr>
          <w:rFonts w:ascii="Times New Roman" w:hAnsi="Times New Roman"/>
          <w:sz w:val="28"/>
          <w:szCs w:val="28"/>
        </w:rPr>
        <w:t>, по мнению</w:t>
      </w:r>
      <w:r w:rsidRPr="007E7842">
        <w:rPr>
          <w:rFonts w:ascii="Times New Roman" w:hAnsi="Times New Roman"/>
          <w:sz w:val="28"/>
          <w:szCs w:val="28"/>
        </w:rPr>
        <w:t xml:space="preserve"> наибольшей доли потребителей, произошло на следующих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теплоснабжения (производство тепловой энергии) – 76,2 %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розничной торговли лекарственными препаратами, медицинскими изделиями и сопутствующими товарами – 73,0 %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нефтепродуктов – 71,3 %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медицинских услуг – 67,1 % респондентов от общего числа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автомобильным транспортом по муниципальным маршрутам регулярных перевозок – 67,0 %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В ходе мониторинга респондентам было предложено оценить, насколько они удовлетворены качеством товаров, работ и услуг, произведенных (оказываемых) в области. </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Распределение мнени</w:t>
      </w:r>
      <w:r w:rsidR="007C73EC">
        <w:rPr>
          <w:rFonts w:ascii="Times New Roman" w:hAnsi="Times New Roman"/>
          <w:sz w:val="28"/>
          <w:szCs w:val="28"/>
        </w:rPr>
        <w:t>й</w:t>
      </w:r>
      <w:r w:rsidRPr="007E7842">
        <w:rPr>
          <w:rFonts w:ascii="Times New Roman" w:hAnsi="Times New Roman"/>
          <w:sz w:val="28"/>
          <w:szCs w:val="28"/>
        </w:rPr>
        <w:t xml:space="preserve"> респондентов приведены в таблице. </w:t>
      </w:r>
    </w:p>
    <w:p w:rsidR="003C0B06" w:rsidRPr="007E7842" w:rsidRDefault="00DA0F12" w:rsidP="003C0B06">
      <w:pPr>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FE6707" w:rsidRPr="007E7842">
        <w:rPr>
          <w:rFonts w:ascii="Times New Roman" w:hAnsi="Times New Roman"/>
          <w:sz w:val="28"/>
          <w:szCs w:val="28"/>
        </w:rPr>
        <w:t>1</w:t>
      </w:r>
      <w:r w:rsidR="002D4F8A" w:rsidRPr="007E7842">
        <w:rPr>
          <w:rFonts w:ascii="Times New Roman" w:hAnsi="Times New Roman"/>
          <w:sz w:val="28"/>
          <w:szCs w:val="28"/>
        </w:rPr>
        <w:t>5</w:t>
      </w:r>
    </w:p>
    <w:p w:rsidR="00DA0F12" w:rsidRPr="007E7842" w:rsidRDefault="00DA0F12" w:rsidP="003C0B06">
      <w:pPr>
        <w:spacing w:after="0" w:line="240" w:lineRule="auto"/>
        <w:ind w:firstLine="709"/>
        <w:jc w:val="center"/>
        <w:rPr>
          <w:rFonts w:ascii="Times New Roman" w:hAnsi="Times New Roman"/>
          <w:sz w:val="28"/>
          <w:szCs w:val="28"/>
        </w:rPr>
      </w:pPr>
      <w:r w:rsidRPr="007E7842">
        <w:rPr>
          <w:rFonts w:ascii="Times New Roman" w:hAnsi="Times New Roman"/>
          <w:sz w:val="28"/>
          <w:szCs w:val="28"/>
        </w:rPr>
        <w:t>Удовлетворенность потребителей качеством товаров, работ и услуг, произведенных (оказываемых) в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214"/>
        <w:gridCol w:w="1246"/>
        <w:gridCol w:w="1336"/>
        <w:gridCol w:w="1293"/>
        <w:gridCol w:w="1439"/>
        <w:gridCol w:w="1295"/>
      </w:tblGrid>
      <w:tr w:rsidR="00DA0F12" w:rsidRPr="007E7842" w:rsidTr="003C0B06">
        <w:trPr>
          <w:trHeight w:val="510"/>
        </w:trPr>
        <w:tc>
          <w:tcPr>
            <w:tcW w:w="279" w:type="pct"/>
            <w:vMerge w:val="restart"/>
            <w:shd w:val="clear" w:color="auto" w:fill="auto"/>
            <w:noWrap/>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 п/п</w:t>
            </w:r>
          </w:p>
        </w:tc>
        <w:tc>
          <w:tcPr>
            <w:tcW w:w="1184" w:type="pct"/>
            <w:vMerge w:val="restart"/>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Наименование рынка</w:t>
            </w:r>
          </w:p>
        </w:tc>
        <w:tc>
          <w:tcPr>
            <w:tcW w:w="3536" w:type="pct"/>
            <w:gridSpan w:val="5"/>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rPr>
              <w:t>Доля от общего количества респондентов, %</w:t>
            </w:r>
          </w:p>
        </w:tc>
      </w:tr>
      <w:tr w:rsidR="00DA0F12" w:rsidRPr="007E7842" w:rsidTr="003C0B06">
        <w:trPr>
          <w:trHeight w:val="510"/>
        </w:trPr>
        <w:tc>
          <w:tcPr>
            <w:tcW w:w="279" w:type="pct"/>
            <w:vMerge/>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p>
        </w:tc>
        <w:tc>
          <w:tcPr>
            <w:tcW w:w="1184" w:type="pct"/>
            <w:vMerge/>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p>
        </w:tc>
        <w:tc>
          <w:tcPr>
            <w:tcW w:w="666"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Не удовлетворен</w:t>
            </w:r>
          </w:p>
        </w:tc>
        <w:tc>
          <w:tcPr>
            <w:tcW w:w="715"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Скорее не удовлетворен</w:t>
            </w:r>
          </w:p>
        </w:tc>
        <w:tc>
          <w:tcPr>
            <w:tcW w:w="692"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Скорее удовлетворен</w:t>
            </w:r>
          </w:p>
        </w:tc>
        <w:tc>
          <w:tcPr>
            <w:tcW w:w="770"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Удовлетворен</w:t>
            </w:r>
          </w:p>
        </w:tc>
        <w:tc>
          <w:tcPr>
            <w:tcW w:w="693"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Затрудняюсь ответить</w:t>
            </w:r>
          </w:p>
        </w:tc>
      </w:tr>
    </w:tbl>
    <w:p w:rsidR="00DA0F12" w:rsidRPr="007E7842" w:rsidRDefault="00DA0F12" w:rsidP="00DA0F12">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239"/>
        <w:gridCol w:w="1219"/>
        <w:gridCol w:w="1361"/>
        <w:gridCol w:w="1290"/>
        <w:gridCol w:w="1424"/>
        <w:gridCol w:w="1290"/>
      </w:tblGrid>
      <w:tr w:rsidR="003C0B06" w:rsidRPr="007E7842" w:rsidTr="003C0B06">
        <w:trPr>
          <w:trHeight w:val="218"/>
          <w:tblHeader/>
        </w:trPr>
        <w:tc>
          <w:tcPr>
            <w:tcW w:w="279" w:type="pct"/>
            <w:shd w:val="clear" w:color="auto" w:fill="auto"/>
            <w:noWrap/>
            <w:vAlign w:val="center"/>
          </w:tcPr>
          <w:p w:rsidR="003C0B06" w:rsidRPr="007E7842" w:rsidRDefault="003C0B06"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198" w:type="pct"/>
            <w:shd w:val="clear" w:color="auto" w:fill="auto"/>
            <w:vAlign w:val="bottom"/>
          </w:tcPr>
          <w:p w:rsidR="003C0B06" w:rsidRPr="007E7842" w:rsidRDefault="003C0B06" w:rsidP="003C0B06">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652"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728"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690"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762"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690"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r>
      <w:tr w:rsidR="00DA0F12" w:rsidRPr="007E7842" w:rsidTr="003C0B06">
        <w:trPr>
          <w:trHeight w:val="205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розничной торговли лекарственными препаратами, медицинскими изделиями и сопутствующими товарами</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20,3</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10,6</w:t>
            </w:r>
          </w:p>
        </w:tc>
      </w:tr>
      <w:tr w:rsidR="00DA0F12" w:rsidRPr="007E7842" w:rsidTr="003C0B06">
        <w:trPr>
          <w:trHeight w:val="510"/>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медицинских услуг</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36,5</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38,6</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13,1</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w:t>
            </w:r>
          </w:p>
        </w:tc>
      </w:tr>
      <w:tr w:rsidR="00DA0F12" w:rsidRPr="007E7842" w:rsidTr="003C0B06">
        <w:trPr>
          <w:trHeight w:val="1438"/>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психолого-педагогического сопровождения детей с ограниченными возможностями здоровья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11,1</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9,6</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52,7</w:t>
            </w:r>
          </w:p>
        </w:tc>
      </w:tr>
      <w:tr w:rsidR="00DA0F12" w:rsidRPr="007E7842" w:rsidTr="003C0B06">
        <w:trPr>
          <w:trHeight w:val="46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1198" w:type="pct"/>
            <w:shd w:val="clear" w:color="auto" w:fill="auto"/>
            <w:noWrap/>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социальных услуг</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25,3</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25,1</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7,7</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25,3</w:t>
            </w:r>
          </w:p>
        </w:tc>
      </w:tr>
      <w:tr w:rsidR="00DA0F12" w:rsidRPr="007E7842" w:rsidTr="003C0B06">
        <w:trPr>
          <w:trHeight w:val="318"/>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дошкольного образования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11,4</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20,3</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20,9</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25,4</w:t>
            </w:r>
          </w:p>
        </w:tc>
      </w:tr>
      <w:tr w:rsidR="00DA0F12" w:rsidRPr="007E7842" w:rsidTr="003C0B06">
        <w:trPr>
          <w:trHeight w:val="46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общего образования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12,9</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26,3</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17,0</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22,7</w:t>
            </w:r>
          </w:p>
        </w:tc>
      </w:tr>
      <w:tr w:rsidR="00DA0F12" w:rsidRPr="007E7842" w:rsidTr="003C0B06">
        <w:trPr>
          <w:trHeight w:val="603"/>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детского отдыха и оздоровления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13,9</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28,0</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26,9</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25,7</w:t>
            </w:r>
          </w:p>
        </w:tc>
      </w:tr>
      <w:tr w:rsidR="00DA0F12" w:rsidRPr="007E7842" w:rsidTr="003C0B06">
        <w:trPr>
          <w:trHeight w:val="570"/>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дополнительного образования детей</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12,7</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23,2</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10,2</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28,9</w:t>
            </w:r>
          </w:p>
        </w:tc>
      </w:tr>
      <w:tr w:rsidR="00DA0F12" w:rsidRPr="007E7842" w:rsidTr="003C0B06">
        <w:trPr>
          <w:trHeight w:val="437"/>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w:t>
            </w:r>
          </w:p>
        </w:tc>
        <w:tc>
          <w:tcPr>
            <w:tcW w:w="1198" w:type="pct"/>
            <w:shd w:val="clear" w:color="auto" w:fill="auto"/>
            <w:noWrap/>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ритуальных услуг</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9,2</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27,1</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36,4</w:t>
            </w:r>
          </w:p>
        </w:tc>
      </w:tr>
      <w:tr w:rsidR="00DA0F12" w:rsidRPr="007E7842" w:rsidTr="003C0B06">
        <w:trPr>
          <w:trHeight w:val="88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16,3</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14,9</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10,2</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31,4</w:t>
            </w:r>
          </w:p>
        </w:tc>
      </w:tr>
      <w:tr w:rsidR="00DA0F12" w:rsidRPr="007E7842" w:rsidTr="003C0B06">
        <w:trPr>
          <w:trHeight w:val="97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строительства объектов капитального строительства, за исключением жилищного и дорожного строительства</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12,9</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11,3</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45,3</w:t>
            </w:r>
          </w:p>
        </w:tc>
      </w:tr>
      <w:tr w:rsidR="00DA0F12" w:rsidRPr="007E7842" w:rsidTr="003C0B06">
        <w:trPr>
          <w:trHeight w:val="937"/>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дорожной деятельности (за исключением проектирования)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30,2</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25,7</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6,4</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35,1</w:t>
            </w:r>
          </w:p>
        </w:tc>
      </w:tr>
      <w:tr w:rsidR="00DA0F12" w:rsidRPr="007E7842" w:rsidTr="003C0B06">
        <w:trPr>
          <w:trHeight w:val="708"/>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архитектурно-строительного проектирования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19,9</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9,7</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57,0</w:t>
            </w:r>
          </w:p>
        </w:tc>
      </w:tr>
      <w:tr w:rsidR="00DA0F12" w:rsidRPr="007E7842" w:rsidTr="003C0B06">
        <w:trPr>
          <w:trHeight w:val="691"/>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кадастровых и землеустроительных работ</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7,4</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10,6</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23,6</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9,6</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48,9</w:t>
            </w:r>
          </w:p>
        </w:tc>
      </w:tr>
      <w:tr w:rsidR="00DA0F12" w:rsidRPr="007E7842" w:rsidTr="003C0B06">
        <w:trPr>
          <w:trHeight w:val="431"/>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вылова водных биоресурсов</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60,2</w:t>
            </w:r>
          </w:p>
        </w:tc>
      </w:tr>
      <w:tr w:rsidR="00DA0F12" w:rsidRPr="007E7842" w:rsidTr="003C0B06">
        <w:trPr>
          <w:trHeight w:val="509"/>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переработки водных биоресурсов</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9,1</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58,6</w:t>
            </w:r>
          </w:p>
        </w:tc>
      </w:tr>
      <w:tr w:rsidR="00DA0F12" w:rsidRPr="007E7842" w:rsidTr="003C0B06">
        <w:trPr>
          <w:trHeight w:val="1266"/>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добычи общераспространенных полезных ископаемых на участках недр местного значения</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14,4</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68,7</w:t>
            </w:r>
          </w:p>
        </w:tc>
      </w:tr>
      <w:tr w:rsidR="00DA0F12" w:rsidRPr="007E7842" w:rsidTr="003C0B06">
        <w:trPr>
          <w:trHeight w:val="79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теплоснабжения (производство тепловой энергии)</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21,5</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25,3</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26,2</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17,6</w:t>
            </w:r>
          </w:p>
        </w:tc>
      </w:tr>
      <w:tr w:rsidR="00DA0F12" w:rsidRPr="007E7842" w:rsidTr="003C0B06">
        <w:trPr>
          <w:trHeight w:val="100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w:t>
            </w:r>
          </w:p>
        </w:tc>
        <w:tc>
          <w:tcPr>
            <w:tcW w:w="1198"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по сбору и транспортированию твердых коммунальных отходов</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18,4</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25,1</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23,6</w:t>
            </w:r>
          </w:p>
        </w:tc>
      </w:tr>
      <w:tr w:rsidR="00DA0F12" w:rsidRPr="007E7842" w:rsidTr="003C0B06">
        <w:trPr>
          <w:trHeight w:val="177"/>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выполнения работ по благоустройству городской среды</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17,2</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30,2</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23,1</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22,1</w:t>
            </w:r>
          </w:p>
        </w:tc>
      </w:tr>
      <w:tr w:rsidR="00DA0F12" w:rsidRPr="007E7842" w:rsidTr="003C0B06">
        <w:trPr>
          <w:trHeight w:val="1919"/>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32,8</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3,7</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16,0</w:t>
            </w:r>
          </w:p>
        </w:tc>
      </w:tr>
      <w:tr w:rsidR="00DA0F12" w:rsidRPr="007E7842" w:rsidTr="003C0B06">
        <w:trPr>
          <w:trHeight w:val="660"/>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поставки сжиженного газа в баллонах</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11,8</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14,5</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9,2</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47,7</w:t>
            </w:r>
          </w:p>
        </w:tc>
      </w:tr>
      <w:tr w:rsidR="00DA0F12" w:rsidRPr="007E7842" w:rsidTr="003C0B06">
        <w:trPr>
          <w:trHeight w:val="412"/>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нефтепродуктов</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34,0</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9,2</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25,8</w:t>
            </w:r>
          </w:p>
        </w:tc>
      </w:tr>
      <w:tr w:rsidR="00DA0F12" w:rsidRPr="007E7842" w:rsidTr="003C0B06">
        <w:trPr>
          <w:trHeight w:val="1694"/>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15,4</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17,9</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34,2</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15,7</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16,8</w:t>
            </w:r>
          </w:p>
        </w:tc>
      </w:tr>
      <w:tr w:rsidR="00DA0F12" w:rsidRPr="007E7842" w:rsidTr="003C0B06">
        <w:trPr>
          <w:trHeight w:val="1832"/>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15,2</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34,3</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14,3</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20,9</w:t>
            </w:r>
          </w:p>
        </w:tc>
      </w:tr>
      <w:tr w:rsidR="00DA0F12" w:rsidRPr="007E7842" w:rsidTr="003C0B06">
        <w:trPr>
          <w:trHeight w:val="118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и багажа легковым такси на территории Еврейской автономной области</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11,3</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39,7</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17,8</w:t>
            </w:r>
          </w:p>
        </w:tc>
      </w:tr>
      <w:tr w:rsidR="00DA0F12" w:rsidRPr="007E7842" w:rsidTr="003C0B06">
        <w:trPr>
          <w:trHeight w:val="441"/>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легкой промышленности</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27,1</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45,0</w:t>
            </w:r>
          </w:p>
        </w:tc>
      </w:tr>
      <w:tr w:rsidR="00DA0F12" w:rsidRPr="007E7842" w:rsidTr="003C0B06">
        <w:trPr>
          <w:trHeight w:val="990"/>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обработки древесины и производства изделий из дерева</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15,2</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17,3</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6,0</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52,9</w:t>
            </w:r>
          </w:p>
        </w:tc>
      </w:tr>
      <w:tr w:rsidR="00DA0F12" w:rsidRPr="007E7842" w:rsidTr="003C0B06">
        <w:trPr>
          <w:trHeight w:val="52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производства кирпича</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14,9</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17,3</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52,9</w:t>
            </w:r>
          </w:p>
        </w:tc>
      </w:tr>
      <w:tr w:rsidR="00DA0F12" w:rsidRPr="007E7842" w:rsidTr="003C0B06">
        <w:trPr>
          <w:trHeight w:val="428"/>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производства бетона</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57,7</w:t>
            </w:r>
          </w:p>
        </w:tc>
      </w:tr>
      <w:tr w:rsidR="00DA0F12" w:rsidRPr="007E7842" w:rsidTr="003C0B06">
        <w:trPr>
          <w:trHeight w:val="765"/>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ремонту автотранспортных средств</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10,4</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33,5</w:t>
            </w:r>
          </w:p>
        </w:tc>
      </w:tr>
      <w:tr w:rsidR="00DA0F12" w:rsidRPr="007E7842" w:rsidTr="003C0B06">
        <w:trPr>
          <w:trHeight w:val="1350"/>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1198"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17,2</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19,8</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33,0</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11,5</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18,4</w:t>
            </w:r>
          </w:p>
        </w:tc>
      </w:tr>
      <w:tr w:rsidR="00DA0F12" w:rsidRPr="007E7842" w:rsidTr="003C0B06">
        <w:trPr>
          <w:trHeight w:val="511"/>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w:t>
            </w:r>
          </w:p>
        </w:tc>
        <w:tc>
          <w:tcPr>
            <w:tcW w:w="1198" w:type="pct"/>
            <w:shd w:val="clear" w:color="auto" w:fill="auto"/>
            <w:vAlign w:val="bottom"/>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Сфера наружной рекламы</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23,8</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52,6</w:t>
            </w:r>
          </w:p>
        </w:tc>
      </w:tr>
      <w:tr w:rsidR="00DA0F12" w:rsidRPr="007E7842" w:rsidTr="003C0B06">
        <w:trPr>
          <w:trHeight w:val="227"/>
        </w:trPr>
        <w:tc>
          <w:tcPr>
            <w:tcW w:w="279" w:type="pct"/>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w:t>
            </w:r>
          </w:p>
        </w:tc>
        <w:tc>
          <w:tcPr>
            <w:tcW w:w="1198" w:type="pct"/>
            <w:shd w:val="clear" w:color="auto" w:fill="auto"/>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семеноводства</w:t>
            </w:r>
          </w:p>
        </w:tc>
        <w:tc>
          <w:tcPr>
            <w:tcW w:w="65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7,6</w:t>
            </w:r>
          </w:p>
        </w:tc>
        <w:tc>
          <w:tcPr>
            <w:tcW w:w="728"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12,7</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762"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7,1</w:t>
            </w:r>
          </w:p>
        </w:tc>
        <w:tc>
          <w:tcPr>
            <w:tcW w:w="69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63,8</w:t>
            </w:r>
          </w:p>
        </w:tc>
      </w:tr>
    </w:tbl>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Большинство опрошенных жителей области «Удовлетворены» или «Скорее удовлетворены» качеством товаров, работ и услуг, произведенных (оказываемых) на следующих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и багажа легковым такси на территории Еврейской автономной области – 56,5 %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автомобильным транспортом по муниципальным маршрутам регулярных перевозок – 49,9 %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автомобильным транспортом по межмуниципальным маршрутам регулярных перевозок – 48,6 %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связи, в том числе услуг по предоставлению широкополосного доступа к информационно-телекоммуникационной сети «Интернет» – 44,5 % респондентов от общего числа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общего образования – 43,3 %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Наибольшее количество респондентов отрицательно оценивших качество товаров, работ и услуг отмечено на следующих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медицинских услуг – 75,1 %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выполнения работ по содержанию и текущему ремонту общего имущества собственников помещений в многоквартирном доме – 67,3 %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нефтепродуктов – 60,5 %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дорожной деятельности (за исключением проектирования) – 55,9 %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розничной торговли лекарственными препаратами, медицинскими изделиями и сопутствующими товарами – 53,1 % потребителей от общего числа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При изучении уровня удовлетворенности респондентов качеством товаров, работ и услуг, произведенных (оказываемых) в субъектах, имеющих общую границу с областью (Хабаровском крае, Амурской области) было выявлено, что опрошенные жители области «Скорее удовлетворены» и «Удовлетворены» качеством товаров, работ и услуг на следующих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оказания услуг по перевозке пассажиров и багажа легковым такси на территории Еврейской автономной области – 44,6 %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выполнения работ по благоустройству городской среды – 41,6 %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дошкольного образования – 39,9 %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общего образования – 39,0 %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связи, в том числе услуг по предоставлению широкополосного доступа к информационно-телекоммуникационной сети «Интернет» – 37,3 % потребителей от общего числа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«Скорее не удовлетворены» и «Не удовлетворены» опрошенные потребители качеством товаров, работ и услуг, произведенных (оказываемых) в субъектах, имеющих общую границу с Еврейской автономной областью (Хабаровском крае, Амурской области) на следующих рынках: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медицинских услуг – 33,7 % опрошенных;</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выполнения работ по содержанию и текущему ремонту общего имущества собственников помещений в многоквартирном доме – 26,4 % потребителей;</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дорожной деятельности (за исключением проектирования) – 23,4 % респондентов; </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переработки водных биоресурсов – 21,9 % респондентов;</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услуг розничной торговли лекарственными препаратами, медицинскими изделиями и сопутствующими товарами – 21,6 % опрошенных.</w:t>
      </w:r>
    </w:p>
    <w:p w:rsidR="003C0B06" w:rsidRPr="007E7842" w:rsidRDefault="003C0B06" w:rsidP="003C0B06">
      <w:pPr>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FE6707" w:rsidRPr="007E7842">
        <w:rPr>
          <w:rFonts w:ascii="Times New Roman" w:hAnsi="Times New Roman"/>
          <w:sz w:val="28"/>
          <w:szCs w:val="28"/>
        </w:rPr>
        <w:t>1</w:t>
      </w:r>
      <w:r w:rsidR="002D4F8A" w:rsidRPr="007E7842">
        <w:rPr>
          <w:rFonts w:ascii="Times New Roman" w:hAnsi="Times New Roman"/>
          <w:sz w:val="28"/>
          <w:szCs w:val="28"/>
        </w:rPr>
        <w:t>6</w:t>
      </w:r>
    </w:p>
    <w:p w:rsidR="00DA0F12" w:rsidRPr="007E7842" w:rsidRDefault="00DA0F12" w:rsidP="003C0B06">
      <w:pPr>
        <w:spacing w:after="0" w:line="240" w:lineRule="auto"/>
        <w:ind w:firstLine="709"/>
        <w:jc w:val="center"/>
        <w:rPr>
          <w:rFonts w:ascii="Times New Roman" w:hAnsi="Times New Roman"/>
          <w:sz w:val="28"/>
          <w:szCs w:val="28"/>
        </w:rPr>
      </w:pPr>
      <w:r w:rsidRPr="007E7842">
        <w:rPr>
          <w:rFonts w:ascii="Times New Roman" w:hAnsi="Times New Roman"/>
          <w:sz w:val="28"/>
          <w:szCs w:val="28"/>
        </w:rPr>
        <w:t>Удовлетворенность потребителей качеством товаров, работ и услуг, произведенных (оказываемых) в субъектах, имеющих общую границу с Еврейской автономной областью (Хабаровском крае,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2214"/>
        <w:gridCol w:w="1236"/>
        <w:gridCol w:w="1394"/>
        <w:gridCol w:w="1383"/>
        <w:gridCol w:w="1299"/>
        <w:gridCol w:w="1297"/>
      </w:tblGrid>
      <w:tr w:rsidR="00DA0F12" w:rsidRPr="007E7842" w:rsidTr="003C0B06">
        <w:trPr>
          <w:trHeight w:val="510"/>
        </w:trPr>
        <w:tc>
          <w:tcPr>
            <w:tcW w:w="279" w:type="pct"/>
            <w:vMerge w:val="restart"/>
            <w:shd w:val="clear" w:color="auto" w:fill="auto"/>
            <w:noWrap/>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 п/п</w:t>
            </w:r>
          </w:p>
        </w:tc>
        <w:tc>
          <w:tcPr>
            <w:tcW w:w="1184" w:type="pct"/>
            <w:vMerge w:val="restart"/>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Наименование рынка</w:t>
            </w:r>
          </w:p>
        </w:tc>
        <w:tc>
          <w:tcPr>
            <w:tcW w:w="3536" w:type="pct"/>
            <w:gridSpan w:val="5"/>
            <w:shd w:val="clear" w:color="auto" w:fill="auto"/>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rPr>
              <w:t>Доля от общего количества респондентов, %</w:t>
            </w:r>
          </w:p>
        </w:tc>
      </w:tr>
      <w:tr w:rsidR="00DA0F12" w:rsidRPr="007E7842" w:rsidTr="003C0B06">
        <w:trPr>
          <w:trHeight w:val="510"/>
        </w:trPr>
        <w:tc>
          <w:tcPr>
            <w:tcW w:w="279" w:type="pct"/>
            <w:vMerge/>
            <w:shd w:val="clear" w:color="auto" w:fill="auto"/>
            <w:noWrap/>
            <w:vAlign w:val="center"/>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p>
        </w:tc>
        <w:tc>
          <w:tcPr>
            <w:tcW w:w="1184" w:type="pct"/>
            <w:vMerge/>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p>
        </w:tc>
        <w:tc>
          <w:tcPr>
            <w:tcW w:w="661"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Не удовлетворен</w:t>
            </w:r>
          </w:p>
        </w:tc>
        <w:tc>
          <w:tcPr>
            <w:tcW w:w="746"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Скорее не удовлетворен</w:t>
            </w:r>
          </w:p>
        </w:tc>
        <w:tc>
          <w:tcPr>
            <w:tcW w:w="740"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Скорее удовлетворен</w:t>
            </w:r>
          </w:p>
        </w:tc>
        <w:tc>
          <w:tcPr>
            <w:tcW w:w="695"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Удовлетворен</w:t>
            </w:r>
          </w:p>
        </w:tc>
        <w:tc>
          <w:tcPr>
            <w:tcW w:w="694" w:type="pct"/>
            <w:shd w:val="clear" w:color="auto" w:fill="auto"/>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Затрудняюсь ответить</w:t>
            </w:r>
          </w:p>
        </w:tc>
      </w:tr>
    </w:tbl>
    <w:p w:rsidR="00DA0F12" w:rsidRPr="007E7842" w:rsidRDefault="00DA0F12" w:rsidP="00DA0F12">
      <w:pPr>
        <w:spacing w:after="0" w:line="240" w:lineRule="auto"/>
        <w:rPr>
          <w:rFonts w:ascii="Times New Roman" w:hAnsi="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361"/>
        <w:gridCol w:w="1182"/>
        <w:gridCol w:w="1374"/>
        <w:gridCol w:w="1374"/>
        <w:gridCol w:w="1279"/>
        <w:gridCol w:w="1299"/>
      </w:tblGrid>
      <w:tr w:rsidR="003C0B06" w:rsidRPr="007E7842" w:rsidTr="003C0B06">
        <w:trPr>
          <w:trHeight w:val="275"/>
          <w:tblHeader/>
        </w:trPr>
        <w:tc>
          <w:tcPr>
            <w:tcW w:w="260" w:type="pct"/>
            <w:shd w:val="clear" w:color="auto" w:fill="auto"/>
            <w:noWrap/>
            <w:vAlign w:val="center"/>
          </w:tcPr>
          <w:p w:rsidR="003C0B06" w:rsidRPr="007E7842" w:rsidRDefault="003C0B06"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234" w:type="pct"/>
            <w:shd w:val="clear" w:color="auto" w:fill="auto"/>
          </w:tcPr>
          <w:p w:rsidR="003C0B06" w:rsidRPr="007E7842" w:rsidRDefault="003C0B06" w:rsidP="003C0B06">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637"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740"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740"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689"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700" w:type="pct"/>
            <w:shd w:val="clear" w:color="auto" w:fill="auto"/>
            <w:vAlign w:val="center"/>
          </w:tcPr>
          <w:p w:rsidR="003C0B06" w:rsidRPr="007E7842" w:rsidRDefault="003C0B06"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r>
      <w:tr w:rsidR="00DA0F12" w:rsidRPr="007E7842" w:rsidTr="003C0B06">
        <w:trPr>
          <w:trHeight w:val="183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розничной торговли лекарственными препаратами, медицинскими изделиями и сопутствующими товарами</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26,0</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9,7</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42,6</w:t>
            </w:r>
          </w:p>
        </w:tc>
      </w:tr>
      <w:tr w:rsidR="00DA0F12" w:rsidRPr="007E7842" w:rsidTr="003C0B06">
        <w:trPr>
          <w:trHeight w:val="522"/>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медицинских услуг</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18,4</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32,9</w:t>
            </w:r>
          </w:p>
        </w:tc>
      </w:tr>
      <w:tr w:rsidR="00DA0F12" w:rsidRPr="007E7842" w:rsidTr="003C0B06">
        <w:trPr>
          <w:trHeight w:val="1407"/>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психолого-педагогического сопровождения детей с ограниченными возможностями здоровья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12,4</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11,1</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65,7</w:t>
            </w:r>
          </w:p>
        </w:tc>
      </w:tr>
      <w:tr w:rsidR="00DA0F12" w:rsidRPr="007E7842" w:rsidTr="003C0B06">
        <w:trPr>
          <w:trHeight w:val="26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w:t>
            </w:r>
          </w:p>
        </w:tc>
        <w:tc>
          <w:tcPr>
            <w:tcW w:w="1234" w:type="pct"/>
            <w:shd w:val="clear" w:color="auto" w:fill="auto"/>
            <w:noWrap/>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социальных услуг</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25,6</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8,6</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51,8</w:t>
            </w:r>
          </w:p>
        </w:tc>
      </w:tr>
      <w:tr w:rsidR="00DA0F12" w:rsidRPr="007E7842" w:rsidTr="003C0B06">
        <w:trPr>
          <w:trHeight w:val="66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дошкольного образования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24,9</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49,0</w:t>
            </w:r>
          </w:p>
        </w:tc>
      </w:tr>
      <w:tr w:rsidR="00DA0F12" w:rsidRPr="007E7842" w:rsidTr="003C0B06">
        <w:trPr>
          <w:trHeight w:val="43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общего образования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20,0</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49,3</w:t>
            </w:r>
          </w:p>
        </w:tc>
      </w:tr>
      <w:tr w:rsidR="00DA0F12" w:rsidRPr="007E7842" w:rsidTr="003C0B06">
        <w:trPr>
          <w:trHeight w:val="528"/>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детского отдыха и оздоровления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19,7</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16,3</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49,5</w:t>
            </w:r>
          </w:p>
        </w:tc>
      </w:tr>
      <w:tr w:rsidR="00DA0F12" w:rsidRPr="007E7842" w:rsidTr="003C0B06">
        <w:trPr>
          <w:trHeight w:val="61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дополнительного образования детей</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8,2</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19,7</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16,5</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50,6</w:t>
            </w:r>
          </w:p>
        </w:tc>
      </w:tr>
      <w:tr w:rsidR="00DA0F12" w:rsidRPr="007E7842" w:rsidTr="003C0B06">
        <w:trPr>
          <w:trHeight w:val="262"/>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w:t>
            </w:r>
          </w:p>
        </w:tc>
        <w:tc>
          <w:tcPr>
            <w:tcW w:w="1234" w:type="pct"/>
            <w:shd w:val="clear" w:color="auto" w:fill="auto"/>
            <w:noWrap/>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ритуальных услуг</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22,9</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59,2</w:t>
            </w:r>
          </w:p>
        </w:tc>
      </w:tr>
      <w:tr w:rsidR="00DA0F12" w:rsidRPr="007E7842" w:rsidTr="003C0B06">
        <w:trPr>
          <w:trHeight w:val="55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жилищного строительства (за исключением Московского фонда реновации жилой застройки и индивидуального жилищного строительства)</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6,1</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22,1</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54,8</w:t>
            </w:r>
          </w:p>
        </w:tc>
      </w:tr>
      <w:tr w:rsidR="00DA0F12" w:rsidRPr="007E7842" w:rsidTr="003C0B06">
        <w:trPr>
          <w:trHeight w:val="97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строительства объектов капитального строительства, за исключением жилищного и дорожного строительства</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8,5</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23,1</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55,4</w:t>
            </w:r>
          </w:p>
        </w:tc>
      </w:tr>
      <w:tr w:rsidR="00DA0F12" w:rsidRPr="007E7842" w:rsidTr="0020423E">
        <w:trPr>
          <w:trHeight w:val="837"/>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дорожной деятельности (за исключением проектирования)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10,1</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19,5</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51,7</w:t>
            </w:r>
          </w:p>
        </w:tc>
      </w:tr>
      <w:tr w:rsidR="00DA0F12" w:rsidRPr="007E7842" w:rsidTr="0020423E">
        <w:trPr>
          <w:trHeight w:val="609"/>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архитектурно-строительного проектирования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4,1</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20,4</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64,7</w:t>
            </w:r>
          </w:p>
        </w:tc>
      </w:tr>
      <w:tr w:rsidR="00DA0F12" w:rsidRPr="007E7842" w:rsidTr="0020423E">
        <w:trPr>
          <w:trHeight w:val="632"/>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кадастровых и землеустроительных работ</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16,2</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69,3</w:t>
            </w:r>
          </w:p>
        </w:tc>
      </w:tr>
      <w:tr w:rsidR="00DA0F12" w:rsidRPr="007E7842" w:rsidTr="0020423E">
        <w:trPr>
          <w:trHeight w:val="488"/>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вылова водных биоресурсов</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13,9</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68,7</w:t>
            </w:r>
          </w:p>
        </w:tc>
      </w:tr>
      <w:tr w:rsidR="00DA0F12" w:rsidRPr="007E7842" w:rsidTr="0020423E">
        <w:trPr>
          <w:trHeight w:val="423"/>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переработки водных биоресурсов</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13,1</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7,5</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66,1</w:t>
            </w:r>
          </w:p>
        </w:tc>
      </w:tr>
      <w:tr w:rsidR="00DA0F12" w:rsidRPr="007E7842" w:rsidTr="0020423E">
        <w:trPr>
          <w:trHeight w:val="1096"/>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w:t>
            </w:r>
          </w:p>
        </w:tc>
        <w:tc>
          <w:tcPr>
            <w:tcW w:w="1234" w:type="pct"/>
            <w:shd w:val="clear" w:color="auto" w:fill="auto"/>
            <w:hideMark/>
          </w:tcPr>
          <w:p w:rsidR="00DA0F12" w:rsidRPr="007E7842" w:rsidRDefault="0020423E"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добычи общераспространен</w:t>
            </w:r>
            <w:r w:rsidR="00DA0F12" w:rsidRPr="007E7842">
              <w:rPr>
                <w:rFonts w:ascii="Times New Roman" w:eastAsia="Times New Roman" w:hAnsi="Times New Roman"/>
                <w:color w:val="000000"/>
                <w:sz w:val="20"/>
                <w:szCs w:val="20"/>
                <w:lang w:eastAsia="ru-RU"/>
              </w:rPr>
              <w:t>ных полезных ископаемых на участках недр местного значения</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14,1</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73,8</w:t>
            </w:r>
          </w:p>
        </w:tc>
      </w:tr>
      <w:tr w:rsidR="00DA0F12" w:rsidRPr="007E7842" w:rsidTr="003C0B06">
        <w:trPr>
          <w:trHeight w:val="79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теплоснабжения (производство тепловой энергии)</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10,2</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9,6</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11,7</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15,8</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52,7</w:t>
            </w:r>
          </w:p>
        </w:tc>
      </w:tr>
      <w:tr w:rsidR="00DA0F12" w:rsidRPr="007E7842" w:rsidTr="0020423E">
        <w:trPr>
          <w:trHeight w:val="969"/>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19</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по сбору и транспортированию твердых коммунальных отходов</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16,8</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15,5</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56,0</w:t>
            </w:r>
          </w:p>
        </w:tc>
      </w:tr>
      <w:tr w:rsidR="00DA0F12" w:rsidRPr="007E7842" w:rsidTr="003C0B06">
        <w:trPr>
          <w:trHeight w:val="70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выполнения работ по благоустройству городской среды</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21,1</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20,5</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42,4</w:t>
            </w:r>
          </w:p>
        </w:tc>
      </w:tr>
      <w:tr w:rsidR="00DA0F12" w:rsidRPr="007E7842" w:rsidTr="003C0B06">
        <w:trPr>
          <w:trHeight w:val="165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18,8</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7,6</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10,9</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58,0</w:t>
            </w:r>
          </w:p>
        </w:tc>
      </w:tr>
      <w:tr w:rsidR="00DA0F12" w:rsidRPr="007E7842" w:rsidTr="003C0B06">
        <w:trPr>
          <w:trHeight w:val="60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поставки сжиженного газа в баллонах</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13,8</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72,9</w:t>
            </w:r>
          </w:p>
        </w:tc>
      </w:tr>
      <w:tr w:rsidR="00DA0F12" w:rsidRPr="007E7842" w:rsidTr="0020423E">
        <w:trPr>
          <w:trHeight w:val="23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нефтепродуктов</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8,8</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18,8</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5,5</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54,8</w:t>
            </w:r>
          </w:p>
        </w:tc>
      </w:tr>
      <w:tr w:rsidR="00DA0F12" w:rsidRPr="007E7842" w:rsidTr="003C0B06">
        <w:trPr>
          <w:trHeight w:val="178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15,6</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18,1</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48,0</w:t>
            </w:r>
          </w:p>
        </w:tc>
      </w:tr>
      <w:tr w:rsidR="00DA0F12" w:rsidRPr="007E7842" w:rsidTr="0020423E">
        <w:trPr>
          <w:trHeight w:val="168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25</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автомобильным транспортом по межмуниципальным маршрутам регулярных перевозок</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6,5</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15,6</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46,2</w:t>
            </w:r>
          </w:p>
        </w:tc>
      </w:tr>
      <w:tr w:rsidR="00DA0F12" w:rsidRPr="007E7842" w:rsidTr="003C0B06">
        <w:trPr>
          <w:trHeight w:val="97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26</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перевозке пассажиров и багажа легковым такси на территории Еврейской автономной области</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8,4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20,0</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24,6</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41,6</w:t>
            </w:r>
          </w:p>
        </w:tc>
      </w:tr>
      <w:tr w:rsidR="00DA0F12" w:rsidRPr="007E7842" w:rsidTr="0020423E">
        <w:trPr>
          <w:trHeight w:val="447"/>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27</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легкой промышленности</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4,1</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10,9</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17,7</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61,4</w:t>
            </w:r>
          </w:p>
        </w:tc>
      </w:tr>
      <w:tr w:rsidR="00DA0F12" w:rsidRPr="007E7842" w:rsidTr="0020423E">
        <w:trPr>
          <w:trHeight w:val="836"/>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28</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обработки древесины и производства изделий из дерева</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4,5</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6,8</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12,9</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69,5</w:t>
            </w:r>
          </w:p>
        </w:tc>
      </w:tr>
      <w:tr w:rsidR="00DA0F12" w:rsidRPr="007E7842" w:rsidTr="003C0B06">
        <w:trPr>
          <w:trHeight w:val="52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производства кирпича</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7,6</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12,7</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70,6</w:t>
            </w:r>
          </w:p>
        </w:tc>
      </w:tr>
      <w:tr w:rsidR="00DA0F12" w:rsidRPr="007E7842" w:rsidTr="0020423E">
        <w:trPr>
          <w:trHeight w:val="503"/>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30</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производства бетона</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6,8</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11,7</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73,7</w:t>
            </w:r>
          </w:p>
        </w:tc>
      </w:tr>
      <w:tr w:rsidR="00DA0F12" w:rsidRPr="007E7842" w:rsidTr="003C0B06">
        <w:trPr>
          <w:trHeight w:val="735"/>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31</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оказания услуг по ремонту автотранспортных средств</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5,0</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7,2</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11,5</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21,3</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54,9</w:t>
            </w:r>
          </w:p>
        </w:tc>
      </w:tr>
      <w:tr w:rsidR="00DA0F12" w:rsidRPr="007E7842" w:rsidTr="003C0B06">
        <w:trPr>
          <w:trHeight w:val="135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32</w:t>
            </w:r>
          </w:p>
        </w:tc>
        <w:tc>
          <w:tcPr>
            <w:tcW w:w="1234" w:type="pct"/>
            <w:shd w:val="clear" w:color="auto" w:fill="auto"/>
            <w:hideMark/>
          </w:tcPr>
          <w:p w:rsidR="00DA0F12" w:rsidRPr="007E7842" w:rsidRDefault="00DA0F12" w:rsidP="0020423E">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4,3</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14,3</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23,0</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52,6</w:t>
            </w:r>
          </w:p>
        </w:tc>
      </w:tr>
      <w:tr w:rsidR="00DA0F12" w:rsidRPr="007E7842" w:rsidTr="0020423E">
        <w:trPr>
          <w:trHeight w:val="479"/>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33</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Сфера наружной рекламы</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9,6</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22,1</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61,9</w:t>
            </w:r>
          </w:p>
        </w:tc>
      </w:tr>
      <w:tr w:rsidR="00DA0F12" w:rsidRPr="007E7842" w:rsidTr="0020423E">
        <w:trPr>
          <w:trHeight w:val="260"/>
        </w:trPr>
        <w:tc>
          <w:tcPr>
            <w:tcW w:w="260" w:type="pct"/>
            <w:shd w:val="clear" w:color="auto" w:fill="auto"/>
            <w:noWrap/>
            <w:vAlign w:val="center"/>
            <w:hideMark/>
          </w:tcPr>
          <w:p w:rsidR="00DA0F12" w:rsidRPr="007E7842" w:rsidRDefault="00DA0F12" w:rsidP="00A2551A">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34</w:t>
            </w:r>
          </w:p>
        </w:tc>
        <w:tc>
          <w:tcPr>
            <w:tcW w:w="1234" w:type="pct"/>
            <w:shd w:val="clear" w:color="auto" w:fill="auto"/>
            <w:hideMark/>
          </w:tcPr>
          <w:p w:rsidR="00DA0F12" w:rsidRPr="007E7842" w:rsidRDefault="00DA0F12" w:rsidP="00D2625C">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Рынок семеноводства</w:t>
            </w:r>
          </w:p>
        </w:tc>
        <w:tc>
          <w:tcPr>
            <w:tcW w:w="637"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3,9</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7,7</w:t>
            </w:r>
          </w:p>
        </w:tc>
        <w:tc>
          <w:tcPr>
            <w:tcW w:w="74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9,7</w:t>
            </w:r>
          </w:p>
        </w:tc>
        <w:tc>
          <w:tcPr>
            <w:tcW w:w="689"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14,4</w:t>
            </w:r>
          </w:p>
        </w:tc>
        <w:tc>
          <w:tcPr>
            <w:tcW w:w="700" w:type="pct"/>
            <w:shd w:val="clear" w:color="auto" w:fill="auto"/>
            <w:vAlign w:val="center"/>
            <w:hideMark/>
          </w:tcPr>
          <w:p w:rsidR="00DA0F12" w:rsidRPr="007E7842" w:rsidRDefault="00DA0F12" w:rsidP="00D2625C">
            <w:pPr>
              <w:spacing w:after="0" w:line="240" w:lineRule="auto"/>
              <w:jc w:val="center"/>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64,3</w:t>
            </w:r>
          </w:p>
        </w:tc>
      </w:tr>
    </w:tbl>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По итогам проведенного анализа поступления жалоб и обращений в органы исполнительной власти, формируемые правительством области, а также </w:t>
      </w:r>
      <w:r w:rsidR="003C3C6E" w:rsidRPr="007E7842">
        <w:rPr>
          <w:rFonts w:ascii="Times New Roman" w:hAnsi="Times New Roman"/>
          <w:sz w:val="28"/>
          <w:szCs w:val="28"/>
        </w:rPr>
        <w:t>в территориальные органы федеральных органов исполнительной власти</w:t>
      </w:r>
      <w:r w:rsidRPr="007E7842">
        <w:rPr>
          <w:rFonts w:ascii="Times New Roman" w:hAnsi="Times New Roman"/>
          <w:sz w:val="28"/>
          <w:szCs w:val="28"/>
        </w:rPr>
        <w:t xml:space="preserve"> выявлено следующее.</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В 2019 году в Биробиджанский территориальный отдел Управления Федеральной службы по надзору в сфере связи, информационных технологий и массовых коммуникаций по Дальневосточному федеральному округу поступило 24 обращения пользователей услуг связи,</w:t>
      </w:r>
      <w:r w:rsidR="00B22247" w:rsidRPr="007E7842">
        <w:rPr>
          <w:rFonts w:ascii="Times New Roman" w:hAnsi="Times New Roman"/>
          <w:sz w:val="28"/>
          <w:szCs w:val="28"/>
        </w:rPr>
        <w:t xml:space="preserve"> что на 4 % меньше в сравнении с 2018 годом,</w:t>
      </w:r>
      <w:r w:rsidRPr="007E7842">
        <w:rPr>
          <w:rFonts w:ascii="Times New Roman" w:hAnsi="Times New Roman"/>
          <w:sz w:val="28"/>
          <w:szCs w:val="28"/>
        </w:rPr>
        <w:t xml:space="preserve"> из них наиболее часто встречаемые вопросы: </w:t>
      </w:r>
    </w:p>
    <w:p w:rsidR="00DA0F12"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неудовлетворительное качество предоставления услуг почтовой связи, наблюдения сроков доставки почтовых отправлений, утрата почтовых отправлений;</w:t>
      </w:r>
    </w:p>
    <w:p w:rsidR="0007647F" w:rsidRPr="007E7842" w:rsidRDefault="00DA0F12"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неудовлетворительное качество предоставления услуг доступа</w:t>
      </w:r>
      <w:r w:rsidR="0007647F" w:rsidRPr="007E7842">
        <w:rPr>
          <w:rFonts w:ascii="Times New Roman" w:hAnsi="Times New Roman"/>
          <w:sz w:val="28"/>
          <w:szCs w:val="28"/>
        </w:rPr>
        <w:t xml:space="preserve"> к информационно-телекоммуникационной сети «Интернет», услуг телефонной связи, услуг подвижной радиотелефонной связи (низкая скорость доступа у сети «Интернет», перерывы в предоставлении услуг связи).</w:t>
      </w:r>
    </w:p>
    <w:p w:rsidR="00D2625C" w:rsidRPr="007E7842" w:rsidRDefault="0007647F"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По результатам рассмотрения обращений заявители были проинформированы о порядке реализации или удовлетворения  предложений, заявлений или жалоб, указанных в обращениях. По 3 обращениям были возбуждены дела об административных правонарушениях, составлены протоколы об административных правонарушениях в отношении юридических </w:t>
      </w:r>
      <w:r w:rsidR="00415406" w:rsidRPr="007E7842">
        <w:rPr>
          <w:rFonts w:ascii="Times New Roman" w:hAnsi="Times New Roman"/>
          <w:sz w:val="28"/>
          <w:szCs w:val="28"/>
        </w:rPr>
        <w:t xml:space="preserve">и должностных лиц операторов связи, материалы для рассмотрения дел были переданы в суд.  </w:t>
      </w:r>
      <w:r w:rsidRPr="007E7842">
        <w:rPr>
          <w:rFonts w:ascii="Times New Roman" w:hAnsi="Times New Roman"/>
          <w:sz w:val="28"/>
          <w:szCs w:val="28"/>
        </w:rPr>
        <w:t xml:space="preserve"> </w:t>
      </w:r>
    </w:p>
    <w:p w:rsidR="000758A5" w:rsidRPr="007E7842" w:rsidRDefault="00D2625C" w:rsidP="00DA0F12">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За 2019 год в территориальный отдел государственного автодорожного надзора Дальневосточного межрегионального УГАДН Федеральной службы по надзору в сфере транспорта поступило 13 жалоб, что в сравнении с </w:t>
      </w:r>
      <w:r w:rsidRPr="007E7842">
        <w:rPr>
          <w:rFonts w:ascii="Times New Roman" w:hAnsi="Times New Roman"/>
          <w:sz w:val="28"/>
          <w:szCs w:val="28"/>
        </w:rPr>
        <w:br/>
      </w:r>
      <w:r w:rsidR="008A5380" w:rsidRPr="007E7842">
        <w:rPr>
          <w:rFonts w:ascii="Times New Roman" w:hAnsi="Times New Roman"/>
          <w:sz w:val="28"/>
          <w:szCs w:val="28"/>
        </w:rPr>
        <w:t xml:space="preserve">предыдущим отчетным периодом возросло в три раза. Наиболее часто встречаемым вопросом среди потребителей данной сферы услуг является отсутствие транспортного обслуживания в районах области, несоблюдение расписания движения автобусов. </w:t>
      </w:r>
      <w:r w:rsidR="0018522E" w:rsidRPr="007E7842">
        <w:rPr>
          <w:rFonts w:ascii="Times New Roman" w:hAnsi="Times New Roman"/>
          <w:sz w:val="28"/>
          <w:szCs w:val="28"/>
        </w:rPr>
        <w:t xml:space="preserve">Из общего числа поступивших жалоб 9 были приняты к рассмотрению, 4 направлены для рассмотрения в </w:t>
      </w:r>
      <w:r w:rsidR="00BE6867" w:rsidRPr="007E7842">
        <w:rPr>
          <w:rFonts w:ascii="Times New Roman" w:hAnsi="Times New Roman"/>
          <w:sz w:val="28"/>
          <w:szCs w:val="28"/>
        </w:rPr>
        <w:t xml:space="preserve">соответствующие </w:t>
      </w:r>
      <w:r w:rsidR="0018522E" w:rsidRPr="007E7842">
        <w:rPr>
          <w:rFonts w:ascii="Times New Roman" w:hAnsi="Times New Roman"/>
          <w:sz w:val="28"/>
          <w:szCs w:val="28"/>
        </w:rPr>
        <w:t xml:space="preserve"> органы </w:t>
      </w:r>
      <w:r w:rsidR="00BE6867" w:rsidRPr="007E7842">
        <w:rPr>
          <w:rFonts w:ascii="Times New Roman" w:hAnsi="Times New Roman"/>
          <w:sz w:val="28"/>
          <w:szCs w:val="28"/>
        </w:rPr>
        <w:t>согласно</w:t>
      </w:r>
      <w:r w:rsidR="0018522E" w:rsidRPr="007E7842">
        <w:rPr>
          <w:rFonts w:ascii="Times New Roman" w:hAnsi="Times New Roman"/>
          <w:sz w:val="28"/>
          <w:szCs w:val="28"/>
        </w:rPr>
        <w:t xml:space="preserve"> компетенции.</w:t>
      </w:r>
    </w:p>
    <w:p w:rsidR="00F344B0" w:rsidRPr="007E7842" w:rsidRDefault="00F344B0" w:rsidP="00F344B0">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2019 году в отдел по Еврейской автономной области Управления Россельхознадзора по Хабаровскому краю и Еврейской автономной области поступило 3 жалобы потребителей товаров, работ и услуг, что в три раза больше, чем в 2018 году.</w:t>
      </w:r>
    </w:p>
    <w:p w:rsidR="00F344B0" w:rsidRPr="007E7842" w:rsidRDefault="00F344B0" w:rsidP="00F344B0">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Из них 2 жалобы на основании части 3 статьи 8 Федерального закона </w:t>
      </w:r>
      <w:r w:rsidRPr="007E7842">
        <w:rPr>
          <w:rFonts w:ascii="Times New Roman" w:hAnsi="Times New Roman" w:cs="Times New Roman"/>
          <w:sz w:val="28"/>
          <w:szCs w:val="28"/>
        </w:rPr>
        <w:br/>
        <w:t>от 02.05.2006 № 59-ФЗ «О порядке рассмотрения обращений граждан Российской Федерации» были направлены для рассмотрения по существу в Управление ветеринарии при правительстве Еврейской  автономной области, 1 жалоба по вопросу качества приобретенной свиной печени, на которой были обнаружены организмы напоминающие паразитирующих.</w:t>
      </w:r>
    </w:p>
    <w:p w:rsidR="00F344B0" w:rsidRPr="007E7842" w:rsidRDefault="00F344B0" w:rsidP="00F344B0">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По данному факту специалистами отдела по Еврейской автономной области Управления Россельхознадзора по Хабаровскому краю и Еврейской автономной области осуществлен предварительный выезд, по результатам которого выявлено отсутствие соответствующего магазина по указанному в обращении адресу, а также информации об индивидуальном предпринимателе, даты продажи свиной печени. Заявителю даны разъяснения. </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За период 2019 года в Управление Федеральной антимонопольной службы по Еврейской автономной области поступило 72 жалобы со стороны потребителей товаров, работ, услуг,</w:t>
      </w:r>
      <w:r w:rsidR="008069B5" w:rsidRPr="007E7842">
        <w:rPr>
          <w:rFonts w:ascii="Times New Roman" w:hAnsi="Times New Roman" w:cs="Times New Roman"/>
          <w:sz w:val="28"/>
          <w:szCs w:val="28"/>
        </w:rPr>
        <w:t xml:space="preserve"> что в 1,5 раза больше, чем в прошлом 2018 году,</w:t>
      </w:r>
      <w:r w:rsidRPr="007E7842">
        <w:rPr>
          <w:rFonts w:ascii="Times New Roman" w:hAnsi="Times New Roman" w:cs="Times New Roman"/>
          <w:sz w:val="28"/>
          <w:szCs w:val="28"/>
        </w:rPr>
        <w:t xml:space="preserve"> в том числе:</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- 9 жалоб на нарушения процедуры торгов и порядка заключения договоров, порядка осуществления процедур, включенных в исчерпывающие перечни процедур в сфере строительства;</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- 8 жалоб по признакам недобросовестной конкуренцией между хозяйствующими субъектами;</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- 18 жалоб на действия хозяйствующих субъектов, занимающих доминирующее положение, результатом которых явилось недопущение, ограничение, устранение конкуренции;</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- 17 жалоб на действия хозяйствующих субъектов, осуществляющих деятельность на товарных рынках в сфере деятельности су</w:t>
      </w:r>
      <w:r w:rsidR="008069B5" w:rsidRPr="007E7842">
        <w:rPr>
          <w:rFonts w:ascii="Times New Roman" w:hAnsi="Times New Roman" w:cs="Times New Roman"/>
          <w:sz w:val="28"/>
          <w:szCs w:val="28"/>
        </w:rPr>
        <w:t>бъектов естественных монополий;</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- 6 жалоб на нарушения Правил недискриминационного доступа к услугам по передаче электрической энергии и оказания этих услуг, утвержденных Постановлением Правительства Р</w:t>
      </w:r>
      <w:r w:rsidR="00620B14" w:rsidRPr="007E7842">
        <w:rPr>
          <w:rFonts w:ascii="Times New Roman" w:hAnsi="Times New Roman" w:cs="Times New Roman"/>
          <w:sz w:val="28"/>
          <w:szCs w:val="28"/>
        </w:rPr>
        <w:t>оссийской Федерации</w:t>
      </w:r>
      <w:r w:rsidR="00620B14" w:rsidRPr="007E7842">
        <w:rPr>
          <w:rFonts w:ascii="Times New Roman" w:hAnsi="Times New Roman" w:cs="Times New Roman"/>
          <w:sz w:val="28"/>
          <w:szCs w:val="28"/>
        </w:rPr>
        <w:br/>
      </w:r>
      <w:r w:rsidR="00F87478" w:rsidRPr="007E7842">
        <w:rPr>
          <w:rFonts w:ascii="Times New Roman" w:hAnsi="Times New Roman" w:cs="Times New Roman"/>
          <w:sz w:val="28"/>
          <w:szCs w:val="28"/>
        </w:rPr>
        <w:t>от 27.12.2004 № 861;</w:t>
      </w:r>
    </w:p>
    <w:p w:rsidR="00F87478" w:rsidRPr="007E7842" w:rsidRDefault="00F8747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остальные 14 жалоб были переданы по подведомственности в соответствующие органы власти.</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Из числа поступивших жалоб, в отношении хозяйствующих субъектов возбуждено 7 дел, из них:</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- 1 дело за нарушение процедуры торгов и порядка заключения договоров, порядка осуществления процедур, включенных в исчерпывающие перечни процедур в сфере строительства (ст</w:t>
      </w:r>
      <w:r w:rsidR="00620B14" w:rsidRPr="007E7842">
        <w:rPr>
          <w:rFonts w:ascii="Times New Roman" w:hAnsi="Times New Roman" w:cs="Times New Roman"/>
          <w:sz w:val="28"/>
          <w:szCs w:val="28"/>
        </w:rPr>
        <w:t>атья</w:t>
      </w:r>
      <w:r w:rsidRPr="007E7842">
        <w:rPr>
          <w:rFonts w:ascii="Times New Roman" w:hAnsi="Times New Roman" w:cs="Times New Roman"/>
          <w:sz w:val="28"/>
          <w:szCs w:val="28"/>
        </w:rPr>
        <w:t xml:space="preserve"> 18.1 </w:t>
      </w:r>
      <w:r w:rsidR="005B600A" w:rsidRPr="007E7842">
        <w:rPr>
          <w:rFonts w:ascii="Times New Roman" w:hAnsi="Times New Roman" w:cs="Times New Roman"/>
          <w:sz w:val="28"/>
          <w:szCs w:val="28"/>
        </w:rPr>
        <w:t>Федерального закона от 26.07.2006 № 135-ФЗ «О защите конкуренции»</w:t>
      </w:r>
      <w:r w:rsidRPr="007E7842">
        <w:rPr>
          <w:rFonts w:ascii="Times New Roman" w:hAnsi="Times New Roman" w:cs="Times New Roman"/>
          <w:sz w:val="28"/>
          <w:szCs w:val="28"/>
        </w:rPr>
        <w:t>);</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- 1 дело на нарушение, связанное с навязыванием контрагенту условий договора, невыгодных для него, хозяйствующим субъектом, занимающим доминирующее положение (п</w:t>
      </w:r>
      <w:r w:rsidR="005B600A" w:rsidRPr="007E7842">
        <w:rPr>
          <w:rFonts w:ascii="Times New Roman" w:hAnsi="Times New Roman" w:cs="Times New Roman"/>
          <w:sz w:val="28"/>
          <w:szCs w:val="28"/>
        </w:rPr>
        <w:t xml:space="preserve">ункт 3 части </w:t>
      </w:r>
      <w:r w:rsidRPr="007E7842">
        <w:rPr>
          <w:rFonts w:ascii="Times New Roman" w:hAnsi="Times New Roman" w:cs="Times New Roman"/>
          <w:sz w:val="28"/>
          <w:szCs w:val="28"/>
        </w:rPr>
        <w:t>1 ст</w:t>
      </w:r>
      <w:r w:rsidR="005B600A" w:rsidRPr="007E7842">
        <w:rPr>
          <w:rFonts w:ascii="Times New Roman" w:hAnsi="Times New Roman" w:cs="Times New Roman"/>
          <w:sz w:val="28"/>
          <w:szCs w:val="28"/>
        </w:rPr>
        <w:t>атьи 10</w:t>
      </w:r>
      <w:r w:rsidRPr="007E7842">
        <w:rPr>
          <w:rFonts w:ascii="Times New Roman" w:hAnsi="Times New Roman" w:cs="Times New Roman"/>
          <w:sz w:val="28"/>
          <w:szCs w:val="28"/>
        </w:rPr>
        <w:t xml:space="preserve"> </w:t>
      </w:r>
      <w:r w:rsidR="005B600A" w:rsidRPr="007E7842">
        <w:rPr>
          <w:rFonts w:ascii="Times New Roman" w:hAnsi="Times New Roman" w:cs="Times New Roman"/>
          <w:sz w:val="28"/>
          <w:szCs w:val="28"/>
        </w:rPr>
        <w:t>Федерального закона от 26.07.2006 № 135-ФЗ «О защите конкуренции»</w:t>
      </w:r>
      <w:r w:rsidRPr="007E7842">
        <w:rPr>
          <w:rFonts w:ascii="Times New Roman" w:hAnsi="Times New Roman" w:cs="Times New Roman"/>
          <w:sz w:val="28"/>
          <w:szCs w:val="28"/>
        </w:rPr>
        <w:t>);</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- 1 дело по нарушению заказчиком требований законодательства при проведении торгов, которые приводят или могут привести к недопущению, ограничению или устранению конкуренции (ч</w:t>
      </w:r>
      <w:r w:rsidR="005B600A" w:rsidRPr="007E7842">
        <w:rPr>
          <w:rFonts w:ascii="Times New Roman" w:hAnsi="Times New Roman" w:cs="Times New Roman"/>
          <w:sz w:val="28"/>
          <w:szCs w:val="28"/>
        </w:rPr>
        <w:t xml:space="preserve">асть </w:t>
      </w:r>
      <w:r w:rsidRPr="007E7842">
        <w:rPr>
          <w:rFonts w:ascii="Times New Roman" w:hAnsi="Times New Roman" w:cs="Times New Roman"/>
          <w:sz w:val="28"/>
          <w:szCs w:val="28"/>
        </w:rPr>
        <w:t>1 ст</w:t>
      </w:r>
      <w:r w:rsidR="005B600A" w:rsidRPr="007E7842">
        <w:rPr>
          <w:rFonts w:ascii="Times New Roman" w:hAnsi="Times New Roman" w:cs="Times New Roman"/>
          <w:sz w:val="28"/>
          <w:szCs w:val="28"/>
        </w:rPr>
        <w:t>атьи</w:t>
      </w:r>
      <w:r w:rsidRPr="007E7842">
        <w:rPr>
          <w:rFonts w:ascii="Times New Roman" w:hAnsi="Times New Roman" w:cs="Times New Roman"/>
          <w:sz w:val="28"/>
          <w:szCs w:val="28"/>
        </w:rPr>
        <w:t xml:space="preserve"> 17 </w:t>
      </w:r>
      <w:r w:rsidR="005B600A" w:rsidRPr="007E7842">
        <w:rPr>
          <w:rFonts w:ascii="Times New Roman" w:hAnsi="Times New Roman" w:cs="Times New Roman"/>
          <w:sz w:val="28"/>
          <w:szCs w:val="28"/>
        </w:rPr>
        <w:t>Федерального закона от 26.07.2006 № 135-ФЗ «О защите конкуренции»</w:t>
      </w:r>
      <w:r w:rsidRPr="007E7842">
        <w:rPr>
          <w:rFonts w:ascii="Times New Roman" w:hAnsi="Times New Roman" w:cs="Times New Roman"/>
          <w:sz w:val="28"/>
          <w:szCs w:val="28"/>
        </w:rPr>
        <w:t>);</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- 4 дела на нарушения порядка осуществления конкурентной закупки заказчиком (ч</w:t>
      </w:r>
      <w:r w:rsidR="005B600A" w:rsidRPr="007E7842">
        <w:rPr>
          <w:rFonts w:ascii="Times New Roman" w:hAnsi="Times New Roman" w:cs="Times New Roman"/>
          <w:sz w:val="28"/>
          <w:szCs w:val="28"/>
        </w:rPr>
        <w:t xml:space="preserve">асть </w:t>
      </w:r>
      <w:r w:rsidRPr="007E7842">
        <w:rPr>
          <w:rFonts w:ascii="Times New Roman" w:hAnsi="Times New Roman" w:cs="Times New Roman"/>
          <w:sz w:val="28"/>
          <w:szCs w:val="28"/>
        </w:rPr>
        <w:t>13 ст</w:t>
      </w:r>
      <w:r w:rsidR="005B600A" w:rsidRPr="007E7842">
        <w:rPr>
          <w:rFonts w:ascii="Times New Roman" w:hAnsi="Times New Roman" w:cs="Times New Roman"/>
          <w:sz w:val="28"/>
          <w:szCs w:val="28"/>
        </w:rPr>
        <w:t>атьи</w:t>
      </w:r>
      <w:r w:rsidRPr="007E7842">
        <w:rPr>
          <w:rFonts w:ascii="Times New Roman" w:hAnsi="Times New Roman" w:cs="Times New Roman"/>
          <w:sz w:val="28"/>
          <w:szCs w:val="28"/>
        </w:rPr>
        <w:t xml:space="preserve"> 3.2 </w:t>
      </w:r>
      <w:r w:rsidR="005B600A" w:rsidRPr="007E7842">
        <w:rPr>
          <w:rFonts w:ascii="Times New Roman" w:hAnsi="Times New Roman" w:cs="Times New Roman"/>
          <w:sz w:val="28"/>
          <w:szCs w:val="28"/>
        </w:rPr>
        <w:t>Федерального закона</w:t>
      </w:r>
      <w:r w:rsidR="005B600A" w:rsidRPr="007E7842">
        <w:rPr>
          <w:rFonts w:ascii="Times New Roman" w:eastAsia="Times New Roman" w:hAnsi="Times New Roman"/>
          <w:color w:val="000000"/>
          <w:sz w:val="28"/>
          <w:szCs w:val="28"/>
          <w:lang w:eastAsia="ru-RU"/>
        </w:rPr>
        <w:t xml:space="preserve"> «О закупках товаров, работ, услуг отдельными видами юридических лиц» от 18.07.2011 </w:t>
      </w:r>
      <w:r w:rsidR="005B600A" w:rsidRPr="007E7842">
        <w:rPr>
          <w:rFonts w:ascii="Times New Roman" w:eastAsia="Times New Roman" w:hAnsi="Times New Roman"/>
          <w:color w:val="000000"/>
          <w:sz w:val="28"/>
          <w:szCs w:val="28"/>
          <w:lang w:eastAsia="ru-RU"/>
        </w:rPr>
        <w:br/>
        <w:t>№ 223-Ф3</w:t>
      </w:r>
      <w:r w:rsidR="005B600A" w:rsidRPr="007E7842">
        <w:rPr>
          <w:rFonts w:ascii="Times New Roman" w:hAnsi="Times New Roman" w:cs="Times New Roman"/>
          <w:sz w:val="28"/>
          <w:szCs w:val="28"/>
        </w:rPr>
        <w:t>).</w:t>
      </w:r>
    </w:p>
    <w:p w:rsidR="00F96DF8" w:rsidRPr="007E7842" w:rsidRDefault="00F96DF8"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По результатам рассмотренных дел выдано два предупреждения, из них:</w:t>
      </w:r>
    </w:p>
    <w:p w:rsidR="00F96DF8" w:rsidRPr="007E7842" w:rsidRDefault="008526DE"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w:t>
      </w:r>
      <w:r w:rsidR="00F96DF8" w:rsidRPr="007E7842">
        <w:rPr>
          <w:rFonts w:ascii="Times New Roman" w:hAnsi="Times New Roman" w:cs="Times New Roman"/>
          <w:sz w:val="28"/>
          <w:szCs w:val="28"/>
        </w:rPr>
        <w:t>1 предупреждение за нарушение</w:t>
      </w:r>
      <w:r w:rsidR="00BE6867" w:rsidRPr="007E7842">
        <w:rPr>
          <w:rFonts w:ascii="Times New Roman" w:hAnsi="Times New Roman" w:cs="Times New Roman"/>
          <w:sz w:val="28"/>
          <w:szCs w:val="28"/>
        </w:rPr>
        <w:t>,</w:t>
      </w:r>
      <w:r w:rsidR="00F96DF8" w:rsidRPr="007E7842">
        <w:rPr>
          <w:rFonts w:ascii="Times New Roman" w:hAnsi="Times New Roman" w:cs="Times New Roman"/>
          <w:sz w:val="28"/>
          <w:szCs w:val="28"/>
        </w:rPr>
        <w:t xml:space="preserve"> связанное с навязыванием контрагенту условий договора, невыгодных для него, хозяйствующим субъектом, занимающим доминирующее положение;</w:t>
      </w:r>
    </w:p>
    <w:p w:rsidR="00F96DF8" w:rsidRPr="007E7842" w:rsidRDefault="008526DE"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w:t>
      </w:r>
      <w:r w:rsidR="00F96DF8" w:rsidRPr="007E7842">
        <w:rPr>
          <w:rFonts w:ascii="Times New Roman" w:hAnsi="Times New Roman" w:cs="Times New Roman"/>
          <w:sz w:val="28"/>
          <w:szCs w:val="28"/>
        </w:rPr>
        <w:t>1 предупреждение в части недобросовестной конкуренции (нарушение выразилось в отказе от передачи в управляющую компанию технической документации на управление МКД).</w:t>
      </w:r>
    </w:p>
    <w:p w:rsidR="00037D3F" w:rsidRPr="007E7842" w:rsidRDefault="00037D3F" w:rsidP="00F96DF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За 2019 год в Управление Федеральной службы по надзору в сфере защиты прав потребителей и благополучия человека по Еврейской автономной области поступило 472 обращения потребителей, из них 248 письменных, 224 устных, что на 30,5</w:t>
      </w:r>
      <w:r w:rsidR="00EE0F39" w:rsidRPr="007E7842">
        <w:rPr>
          <w:rFonts w:ascii="Times New Roman" w:hAnsi="Times New Roman" w:cs="Times New Roman"/>
          <w:sz w:val="28"/>
          <w:szCs w:val="28"/>
        </w:rPr>
        <w:t xml:space="preserve"> </w:t>
      </w:r>
      <w:r w:rsidRPr="007E7842">
        <w:rPr>
          <w:rFonts w:ascii="Times New Roman" w:hAnsi="Times New Roman" w:cs="Times New Roman"/>
          <w:sz w:val="28"/>
          <w:szCs w:val="28"/>
        </w:rPr>
        <w:t>% меньше чем за 2018 год (680).</w:t>
      </w:r>
    </w:p>
    <w:p w:rsidR="00037D3F" w:rsidRPr="007E7842" w:rsidRDefault="00037D3F"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Основными причинами, вызвавшими обращения граждан в сфере торговли, является покупка товаров ненадлежащего качества и отказ организации торговли в удовлетворении требований потребителей (замена товара, возврат денег за некачественный товар, навязывание потребителю ремонта вместо его законного права на обмен/возврат товара).</w:t>
      </w:r>
    </w:p>
    <w:p w:rsidR="00037D3F" w:rsidRPr="007E7842" w:rsidRDefault="00037D3F"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За анализируемый период, наибольшее количество поступивших обращений также связано с покупкой технически сложных и электробытовых товаров.</w:t>
      </w:r>
    </w:p>
    <w:p w:rsidR="00037D3F" w:rsidRPr="007E7842" w:rsidRDefault="00037D3F"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Обращения потребителей по вопросу некачественного оказания жилищно-коммунальных услуг обусловлены ненадлежащим качеством коммунальных услуг, невыполнением заявок потребителей, несогласием с начислением платы за жилищно-коммунальные услуги, обоснованности установленных тарифов</w:t>
      </w:r>
      <w:r w:rsidR="00D67407" w:rsidRPr="007E7842">
        <w:rPr>
          <w:rFonts w:ascii="Times New Roman" w:hAnsi="Times New Roman" w:cs="Times New Roman"/>
          <w:sz w:val="28"/>
          <w:szCs w:val="28"/>
        </w:rPr>
        <w:t>.</w:t>
      </w:r>
    </w:p>
    <w:p w:rsidR="00047F61" w:rsidRPr="007E7842" w:rsidRDefault="00037D3F"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сфере услуг связи потребители жаловались</w:t>
      </w:r>
      <w:r w:rsidR="00047F61" w:rsidRPr="007E7842">
        <w:rPr>
          <w:rFonts w:ascii="Times New Roman" w:hAnsi="Times New Roman" w:cs="Times New Roman"/>
          <w:sz w:val="28"/>
          <w:szCs w:val="28"/>
        </w:rPr>
        <w:t>:</w:t>
      </w:r>
    </w:p>
    <w:p w:rsidR="00047F61" w:rsidRPr="007E7842" w:rsidRDefault="00047F61"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w:t>
      </w:r>
      <w:r w:rsidR="00037D3F" w:rsidRPr="007E7842">
        <w:rPr>
          <w:rFonts w:ascii="Times New Roman" w:hAnsi="Times New Roman" w:cs="Times New Roman"/>
          <w:sz w:val="28"/>
          <w:szCs w:val="28"/>
        </w:rPr>
        <w:t xml:space="preserve"> на качество услуг связи; </w:t>
      </w:r>
    </w:p>
    <w:p w:rsidR="00047F61" w:rsidRPr="007E7842" w:rsidRDefault="00047F61"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037D3F" w:rsidRPr="007E7842">
        <w:rPr>
          <w:rFonts w:ascii="Times New Roman" w:hAnsi="Times New Roman" w:cs="Times New Roman"/>
          <w:sz w:val="28"/>
          <w:szCs w:val="28"/>
        </w:rPr>
        <w:t xml:space="preserve">на неправомерное подключение дополнительных услуг (опций) без согласия потребителя; </w:t>
      </w:r>
    </w:p>
    <w:p w:rsidR="00037D3F" w:rsidRPr="007E7842" w:rsidRDefault="00047F61"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037D3F" w:rsidRPr="007E7842">
        <w:rPr>
          <w:rFonts w:ascii="Times New Roman" w:hAnsi="Times New Roman" w:cs="Times New Roman"/>
          <w:sz w:val="28"/>
          <w:szCs w:val="28"/>
        </w:rPr>
        <w:t>на неправомерное начисление платы и списывание с лицевого счета абонента денежных средств; на изменение тарифов и тарифных планов в одностороннем порядке и др.</w:t>
      </w:r>
    </w:p>
    <w:p w:rsidR="00037D3F" w:rsidRPr="007E7842" w:rsidRDefault="00037D3F"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Обращения потребителей на кредитно-финансовые организации связаны с неправомерным оформлением договоров на дополнительные услуги при заключении кредитных договоров</w:t>
      </w:r>
      <w:r w:rsidR="00A63158" w:rsidRPr="007E7842">
        <w:rPr>
          <w:rFonts w:ascii="Times New Roman" w:hAnsi="Times New Roman" w:cs="Times New Roman"/>
          <w:sz w:val="28"/>
          <w:szCs w:val="28"/>
        </w:rPr>
        <w:t xml:space="preserve">, </w:t>
      </w:r>
      <w:r w:rsidRPr="007E7842">
        <w:rPr>
          <w:rFonts w:ascii="Times New Roman" w:hAnsi="Times New Roman" w:cs="Times New Roman"/>
          <w:sz w:val="28"/>
          <w:szCs w:val="28"/>
        </w:rPr>
        <w:t>с завышенными процентными ставками и штрафными процентами по креди</w:t>
      </w:r>
      <w:r w:rsidR="00A63158" w:rsidRPr="007E7842">
        <w:rPr>
          <w:rFonts w:ascii="Times New Roman" w:hAnsi="Times New Roman" w:cs="Times New Roman"/>
          <w:sz w:val="28"/>
          <w:szCs w:val="28"/>
        </w:rPr>
        <w:t>там микрофинансовых организаций,</w:t>
      </w:r>
      <w:r w:rsidRPr="007E7842">
        <w:rPr>
          <w:rFonts w:ascii="Times New Roman" w:hAnsi="Times New Roman" w:cs="Times New Roman"/>
          <w:sz w:val="28"/>
          <w:szCs w:val="28"/>
        </w:rPr>
        <w:t xml:space="preserve"> с отказом страховой компании в страховой выплате по договору ОСАГО и др.</w:t>
      </w:r>
    </w:p>
    <w:p w:rsidR="00037D3F" w:rsidRPr="007E7842" w:rsidRDefault="00037D3F"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сфере бытового обслуживания жалобы поступали на действия организаций по ремонту бытовой техники и компьютерных сервисных центров, организаций по изготовлению корпусной мебели, компаний по установке дверей и оконных конструкций.</w:t>
      </w:r>
    </w:p>
    <w:p w:rsidR="00A63158" w:rsidRPr="007E7842" w:rsidRDefault="00566C67"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По письменному обращению потребителя проведена 1 внеплановая проверка по фактам продажи автозапчасти для автомобиля в отсутствие в товарно-сопроводительных документах сведений о декларации/сертификате соответствия продукции.</w:t>
      </w:r>
    </w:p>
    <w:p w:rsidR="00566C67" w:rsidRPr="007E7842" w:rsidRDefault="00566C67" w:rsidP="00037D3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По тогам данной проверки нарушения подтвердились, виновные лица привлечены к административной ответственности по статье 14.45 Кодекса Российской Федерации об административных правонарушениях. Общая сумма наложенных штрафов составила 120 000 рублей.</w:t>
      </w:r>
    </w:p>
    <w:p w:rsidR="00566C67" w:rsidRPr="007E7842" w:rsidRDefault="00566C67" w:rsidP="00566C6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 учетом ограничений,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количество внеплановых проверок по жалобам потребителей значительно сократилось, поскольку обращения в основном поступают без приложения претензии.</w:t>
      </w:r>
    </w:p>
    <w:p w:rsidR="00566C67" w:rsidRPr="007E7842" w:rsidRDefault="00566C67" w:rsidP="00566C6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Все жалобы рассмотрены в установленные законодательством сроки. Заявителям разъяснены права потребителя и порядок их реализации. </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За 2019 год в государственную жилищную инспекцию Еврейской автономной области на действия управляющих организаций поступило 753 обращений граждан, что на 18,6 % меньше, чем за аналогичный период 2018 года (925 обращений).</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В ходе рассмотрения обращений в 2019 году выдано 86 предостережений о недопустимости нарушения обязательных требовани</w:t>
      </w:r>
      <w:r w:rsidR="00354B79" w:rsidRPr="007E7842">
        <w:rPr>
          <w:rFonts w:ascii="Times New Roman" w:hAnsi="Times New Roman"/>
          <w:sz w:val="28"/>
          <w:szCs w:val="28"/>
        </w:rPr>
        <w:t>й, которые являются мероприятиями</w:t>
      </w:r>
      <w:r w:rsidRPr="007E7842">
        <w:rPr>
          <w:rFonts w:ascii="Times New Roman" w:hAnsi="Times New Roman"/>
          <w:sz w:val="28"/>
          <w:szCs w:val="28"/>
        </w:rPr>
        <w:t>, направленным</w:t>
      </w:r>
      <w:r w:rsidR="00354B79" w:rsidRPr="007E7842">
        <w:rPr>
          <w:rFonts w:ascii="Times New Roman" w:hAnsi="Times New Roman"/>
          <w:sz w:val="28"/>
          <w:szCs w:val="28"/>
        </w:rPr>
        <w:t>и</w:t>
      </w:r>
      <w:r w:rsidRPr="007E7842">
        <w:rPr>
          <w:rFonts w:ascii="Times New Roman" w:hAnsi="Times New Roman"/>
          <w:sz w:val="28"/>
          <w:szCs w:val="28"/>
        </w:rPr>
        <w:t xml:space="preserve"> на профилактику нарушений </w:t>
      </w:r>
      <w:r w:rsidR="00354B79" w:rsidRPr="007E7842">
        <w:rPr>
          <w:rFonts w:ascii="Times New Roman" w:hAnsi="Times New Roman"/>
          <w:sz w:val="28"/>
          <w:szCs w:val="28"/>
        </w:rPr>
        <w:t xml:space="preserve">управляющими организациями </w:t>
      </w:r>
      <w:r w:rsidRPr="007E7842">
        <w:rPr>
          <w:rFonts w:ascii="Times New Roman" w:hAnsi="Times New Roman"/>
          <w:sz w:val="28"/>
          <w:szCs w:val="28"/>
        </w:rPr>
        <w:t>обязательных требований и не вле</w:t>
      </w:r>
      <w:r w:rsidR="00354B79" w:rsidRPr="007E7842">
        <w:rPr>
          <w:rFonts w:ascii="Times New Roman" w:hAnsi="Times New Roman"/>
          <w:sz w:val="28"/>
          <w:szCs w:val="28"/>
        </w:rPr>
        <w:t>кут</w:t>
      </w:r>
      <w:r w:rsidRPr="007E7842">
        <w:rPr>
          <w:rFonts w:ascii="Times New Roman" w:hAnsi="Times New Roman"/>
          <w:sz w:val="28"/>
          <w:szCs w:val="28"/>
        </w:rPr>
        <w:t xml:space="preserve"> за собой применение мер административного воздействия. </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На основании обращений граждан инспекцией в отношении управляющих организаций проведено 206 внеплановых проверок. По результатам проверок выявлено 137 нарушений. </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Общий объем административных штрафов в отношении управляющих организаций за 2019 год составил 5482,5 тыс. рублей, что почти в 2 раза больше, чем в 2018 году (2927 тыс. рублей).</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Основные нарушения, которые выявлялись в ходе проверок:</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 при содержании и ремонте общего имущества многоквартирных домов;</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 при предоставлении коммунальных услуг;</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 при начислении платы за жилое помещение и коммунальные услуги.</w:t>
      </w:r>
    </w:p>
    <w:p w:rsidR="00927317" w:rsidRPr="007E7842" w:rsidRDefault="00927317" w:rsidP="00927317">
      <w:pPr>
        <w:spacing w:after="0" w:line="240" w:lineRule="auto"/>
        <w:ind w:firstLine="709"/>
        <w:jc w:val="both"/>
        <w:rPr>
          <w:rFonts w:ascii="Times New Roman" w:hAnsi="Times New Roman"/>
          <w:sz w:val="28"/>
          <w:szCs w:val="28"/>
        </w:rPr>
      </w:pPr>
      <w:r w:rsidRPr="007E7842">
        <w:rPr>
          <w:rFonts w:ascii="Times New Roman" w:hAnsi="Times New Roman"/>
          <w:sz w:val="28"/>
          <w:szCs w:val="28"/>
        </w:rPr>
        <w:t>Диаграмма основных выявленных нарушений в сравнении с аналогичным периодом 2018 года.</w:t>
      </w:r>
    </w:p>
    <w:p w:rsidR="00927317" w:rsidRPr="007E7842" w:rsidRDefault="00927317" w:rsidP="00927317">
      <w:pPr>
        <w:spacing w:after="0" w:line="240" w:lineRule="auto"/>
        <w:ind w:firstLine="709"/>
        <w:jc w:val="both"/>
        <w:rPr>
          <w:rFonts w:ascii="Times New Roman" w:hAnsi="Times New Roman" w:cs="Times New Roman"/>
          <w:sz w:val="28"/>
          <w:szCs w:val="28"/>
        </w:rPr>
      </w:pPr>
      <w:r w:rsidRPr="007E7842">
        <w:rPr>
          <w:rFonts w:ascii="Times New Roman" w:hAnsi="Times New Roman"/>
          <w:noProof/>
          <w:sz w:val="28"/>
          <w:szCs w:val="28"/>
          <w:lang w:eastAsia="ru-RU"/>
        </w:rPr>
        <w:drawing>
          <wp:inline distT="0" distB="0" distL="0" distR="0">
            <wp:extent cx="5524500" cy="37338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6895" w:rsidRPr="007E7842" w:rsidRDefault="00EB6895" w:rsidP="00566C67">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адрес </w:t>
      </w:r>
      <w:r w:rsidR="00835AE8" w:rsidRPr="007E7842">
        <w:rPr>
          <w:rFonts w:ascii="Times New Roman" w:eastAsia="Times New Roman" w:hAnsi="Times New Roman"/>
          <w:color w:val="000000"/>
          <w:sz w:val="28"/>
          <w:szCs w:val="28"/>
          <w:lang w:eastAsia="ru-RU"/>
        </w:rPr>
        <w:t>Управления Федеральной службы по надзору в сфере природопользования по Еврейской автономной области</w:t>
      </w:r>
      <w:r w:rsidR="003C3C6E" w:rsidRPr="007E7842">
        <w:rPr>
          <w:rFonts w:ascii="Times New Roman" w:eastAsia="Times New Roman" w:hAnsi="Times New Roman"/>
          <w:color w:val="000000"/>
          <w:sz w:val="28"/>
          <w:szCs w:val="28"/>
          <w:lang w:eastAsia="ru-RU"/>
        </w:rPr>
        <w:t xml:space="preserve"> </w:t>
      </w:r>
      <w:r w:rsidR="00835AE8" w:rsidRPr="007E7842">
        <w:rPr>
          <w:rFonts w:ascii="Times New Roman" w:eastAsia="Times New Roman" w:hAnsi="Times New Roman"/>
          <w:color w:val="000000"/>
          <w:sz w:val="28"/>
          <w:szCs w:val="28"/>
          <w:lang w:eastAsia="ru-RU"/>
        </w:rPr>
        <w:t>жалобы со стороны потребителей товаров, работ, услуг в 2019 году не поступали.</w:t>
      </w:r>
    </w:p>
    <w:p w:rsidR="00DB6FB3" w:rsidRPr="007E7842" w:rsidRDefault="00DB6FB3" w:rsidP="00755883">
      <w:pPr>
        <w:autoSpaceDE w:val="0"/>
        <w:autoSpaceDN w:val="0"/>
        <w:adjustRightInd w:val="0"/>
        <w:spacing w:after="0" w:line="240" w:lineRule="auto"/>
        <w:jc w:val="both"/>
        <w:rPr>
          <w:rFonts w:ascii="Times New Roman" w:hAnsi="Times New Roman" w:cs="Times New Roman"/>
          <w:b/>
          <w:bCs/>
          <w:sz w:val="28"/>
          <w:szCs w:val="28"/>
        </w:rPr>
      </w:pP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области и деятельности по содействию развитию конкуренции, размещаемой Уполномоченным органом и муниципальными образованиями</w:t>
      </w:r>
    </w:p>
    <w:p w:rsidR="0020423E" w:rsidRPr="007E7842" w:rsidRDefault="0020423E" w:rsidP="006F034C">
      <w:pPr>
        <w:spacing w:after="0" w:line="240" w:lineRule="auto"/>
        <w:ind w:firstLine="709"/>
        <w:contextualSpacing/>
        <w:jc w:val="both"/>
        <w:rPr>
          <w:rFonts w:ascii="Times New Roman" w:hAnsi="Times New Roman"/>
          <w:sz w:val="28"/>
          <w:szCs w:val="28"/>
        </w:rPr>
      </w:pPr>
    </w:p>
    <w:p w:rsidR="006F034C" w:rsidRPr="007E7842" w:rsidRDefault="006F034C" w:rsidP="006F034C">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 xml:space="preserve">Уполномоченным органом – управлением экономики правительства Еврейской автономной области – на официальном сайте в информационно-коммуникационной сети «Интернет» создан раздел «Развитие конкуренции в Еврейской автономной области» </w:t>
      </w:r>
      <w:r w:rsidRPr="007E7842">
        <w:rPr>
          <w:rFonts w:ascii="Times New Roman" w:hAnsi="Times New Roman" w:cs="Times New Roman"/>
          <w:sz w:val="28"/>
          <w:szCs w:val="28"/>
        </w:rPr>
        <w:t>(http://www.eao.ru/isp-vlast/upravlenie-ekonomiki-pravitelstva/razvitie-konkurentsii-v-evreyskoy-avtonomnoy-oblasti1/)</w:t>
      </w:r>
      <w:r w:rsidRPr="007E7842">
        <w:rPr>
          <w:rFonts w:ascii="Times New Roman" w:hAnsi="Times New Roman"/>
          <w:sz w:val="28"/>
          <w:szCs w:val="28"/>
        </w:rPr>
        <w:t xml:space="preserve"> для размещения информации о деятельности по содействию развитию конкуренции в Еврейской автономной области.</w:t>
      </w:r>
    </w:p>
    <w:p w:rsidR="006F034C" w:rsidRPr="007E7842" w:rsidRDefault="006F034C" w:rsidP="006F034C">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Соответствующий раздел создан и на инвестиционном портале Еврейской автономной о</w:t>
      </w:r>
      <w:r w:rsidR="0085154B">
        <w:rPr>
          <w:rFonts w:ascii="Times New Roman" w:hAnsi="Times New Roman"/>
          <w:sz w:val="28"/>
          <w:szCs w:val="28"/>
        </w:rPr>
        <w:t>бласти (</w:t>
      </w:r>
      <w:hyperlink r:id="rId25" w:history="1">
        <w:r w:rsidR="0085154B" w:rsidRPr="007E5564">
          <w:rPr>
            <w:rStyle w:val="a3"/>
            <w:rFonts w:ascii="Times New Roman" w:hAnsi="Times New Roman"/>
            <w:sz w:val="28"/>
            <w:szCs w:val="28"/>
          </w:rPr>
          <w:t>http://invest.eao.ru/</w:t>
        </w:r>
      </w:hyperlink>
      <w:r w:rsidR="0085154B">
        <w:rPr>
          <w:rFonts w:ascii="Times New Roman" w:hAnsi="Times New Roman"/>
          <w:sz w:val="28"/>
          <w:szCs w:val="28"/>
        </w:rPr>
        <w:t xml:space="preserve"> </w:t>
      </w:r>
      <w:r w:rsidRPr="007E7842">
        <w:rPr>
          <w:rFonts w:ascii="Times New Roman" w:hAnsi="Times New Roman"/>
          <w:sz w:val="28"/>
          <w:szCs w:val="28"/>
        </w:rPr>
        <w:t>).</w:t>
      </w:r>
    </w:p>
    <w:p w:rsidR="006F034C" w:rsidRPr="007E7842" w:rsidRDefault="006F034C" w:rsidP="006F034C">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Информация в вышеуказанных разделах регулярно обновляется.</w:t>
      </w:r>
    </w:p>
    <w:p w:rsidR="006F034C" w:rsidRPr="007E7842" w:rsidRDefault="006F034C" w:rsidP="006F034C">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Органы местного самоуправления городского округа и муниципальных районов Еврейской автономной области также создали на своих официальных сайтах в информационно-коммуникационной сети «Интернет» информационные разделы, посвященные вопросам развития конкуренции.</w:t>
      </w:r>
    </w:p>
    <w:p w:rsidR="006F034C" w:rsidRPr="007E7842" w:rsidRDefault="006F034C" w:rsidP="006F034C">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 xml:space="preserve">Одной из задач проведенного ежегодного мониторинга состояния и развития конкурентной среды на товарных рынках области являлось выявление уровня удовлетворенности представителей бизнес-сообщества и потребителей товаров (работ, услуг) качеством официальной информации о состоянии конкурентной среды, размещаемой в открытом доступе на официальных сайтах уполномоченного органа, иных органов исполнительной власти области и органов местного самоуправления городского округа и муниципальных районов области. </w:t>
      </w:r>
    </w:p>
    <w:p w:rsidR="006F034C" w:rsidRPr="007E7842" w:rsidRDefault="006F034C" w:rsidP="006F034C">
      <w:pPr>
        <w:spacing w:after="0" w:line="240" w:lineRule="auto"/>
        <w:ind w:firstLine="709"/>
        <w:contextualSpacing/>
        <w:jc w:val="both"/>
        <w:rPr>
          <w:rFonts w:ascii="Times New Roman" w:hAnsi="Times New Roman"/>
          <w:sz w:val="28"/>
          <w:szCs w:val="28"/>
        </w:rPr>
      </w:pPr>
      <w:r w:rsidRPr="007E7842">
        <w:rPr>
          <w:rFonts w:ascii="Times New Roman" w:hAnsi="Times New Roman"/>
          <w:sz w:val="28"/>
          <w:szCs w:val="28"/>
        </w:rPr>
        <w:t>Жителям области предлагалось оценить качество официальной информации о состоянии конкурентной среды на товарных рынках области, размещаемой в открытом доступе, по следующим параметрам: уровню доступности, уровню понятности, удобству получения. По итогам проведенного опроса были получены следующие результаты.</w:t>
      </w:r>
    </w:p>
    <w:p w:rsidR="0020423E" w:rsidRPr="007E7842" w:rsidRDefault="0020423E" w:rsidP="0020423E">
      <w:pPr>
        <w:spacing w:after="0" w:line="240" w:lineRule="auto"/>
        <w:ind w:firstLine="709"/>
        <w:contextualSpacing/>
        <w:jc w:val="right"/>
        <w:rPr>
          <w:rFonts w:ascii="Times New Roman" w:hAnsi="Times New Roman"/>
          <w:sz w:val="28"/>
          <w:szCs w:val="28"/>
        </w:rPr>
      </w:pPr>
      <w:r w:rsidRPr="007E7842">
        <w:rPr>
          <w:rFonts w:ascii="Times New Roman" w:hAnsi="Times New Roman"/>
          <w:sz w:val="28"/>
          <w:szCs w:val="28"/>
        </w:rPr>
        <w:t>Таблица 17</w:t>
      </w:r>
    </w:p>
    <w:p w:rsidR="006F034C" w:rsidRPr="007E7842" w:rsidRDefault="006F034C" w:rsidP="0020423E">
      <w:pPr>
        <w:spacing w:after="0" w:line="240" w:lineRule="auto"/>
        <w:ind w:firstLine="709"/>
        <w:contextualSpacing/>
        <w:jc w:val="center"/>
        <w:rPr>
          <w:rFonts w:ascii="Times New Roman" w:hAnsi="Times New Roman"/>
          <w:sz w:val="28"/>
          <w:szCs w:val="28"/>
        </w:rPr>
      </w:pPr>
      <w:r w:rsidRPr="007E7842">
        <w:rPr>
          <w:rFonts w:ascii="Times New Roman" w:hAnsi="Times New Roman"/>
          <w:sz w:val="28"/>
          <w:szCs w:val="28"/>
        </w:rPr>
        <w:t>Мнения потребителей о качестве официальной информации о состоянии конкурентной среды на рынках товаров, работ и услуг области и деятельности по содействию развитию конкуренции, размещаемой в открытом доступе</w:t>
      </w:r>
    </w:p>
    <w:tbl>
      <w:tblPr>
        <w:tblW w:w="5000" w:type="pct"/>
        <w:tblLayout w:type="fixed"/>
        <w:tblLook w:val="04A0" w:firstRow="1" w:lastRow="0" w:firstColumn="1" w:lastColumn="0" w:noHBand="0" w:noVBand="1"/>
      </w:tblPr>
      <w:tblGrid>
        <w:gridCol w:w="1118"/>
        <w:gridCol w:w="924"/>
        <w:gridCol w:w="721"/>
        <w:gridCol w:w="939"/>
        <w:gridCol w:w="706"/>
        <w:gridCol w:w="952"/>
        <w:gridCol w:w="693"/>
        <w:gridCol w:w="967"/>
        <w:gridCol w:w="680"/>
        <w:gridCol w:w="978"/>
        <w:gridCol w:w="657"/>
      </w:tblGrid>
      <w:tr w:rsidR="006F034C" w:rsidRPr="007E7842" w:rsidTr="0020423E">
        <w:trPr>
          <w:trHeight w:val="315"/>
        </w:trPr>
        <w:tc>
          <w:tcPr>
            <w:tcW w:w="599" w:type="pct"/>
            <w:vMerge w:val="restart"/>
            <w:tcBorders>
              <w:top w:val="single" w:sz="8" w:space="0" w:color="auto"/>
              <w:left w:val="single" w:sz="8" w:space="0" w:color="auto"/>
              <w:right w:val="single" w:sz="8" w:space="0" w:color="auto"/>
            </w:tcBorders>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Критерий оценки</w:t>
            </w:r>
          </w:p>
        </w:tc>
        <w:tc>
          <w:tcPr>
            <w:tcW w:w="881" w:type="pct"/>
            <w:gridSpan w:val="2"/>
            <w:tcBorders>
              <w:top w:val="single" w:sz="8" w:space="0" w:color="auto"/>
              <w:left w:val="nil"/>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Не удовлетворен</w:t>
            </w:r>
          </w:p>
        </w:tc>
        <w:tc>
          <w:tcPr>
            <w:tcW w:w="881" w:type="pct"/>
            <w:gridSpan w:val="2"/>
            <w:tcBorders>
              <w:top w:val="single" w:sz="8" w:space="0" w:color="auto"/>
              <w:left w:val="nil"/>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Скорее не удовлетворен</w:t>
            </w:r>
          </w:p>
        </w:tc>
        <w:tc>
          <w:tcPr>
            <w:tcW w:w="881" w:type="pct"/>
            <w:gridSpan w:val="2"/>
            <w:tcBorders>
              <w:top w:val="single" w:sz="8" w:space="0" w:color="auto"/>
              <w:left w:val="nil"/>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Скорее удовлетворен</w:t>
            </w:r>
          </w:p>
        </w:tc>
        <w:tc>
          <w:tcPr>
            <w:tcW w:w="882" w:type="pct"/>
            <w:gridSpan w:val="2"/>
            <w:tcBorders>
              <w:top w:val="single" w:sz="8" w:space="0" w:color="auto"/>
              <w:left w:val="nil"/>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Удовлетворен</w:t>
            </w:r>
          </w:p>
        </w:tc>
        <w:tc>
          <w:tcPr>
            <w:tcW w:w="876" w:type="pct"/>
            <w:gridSpan w:val="2"/>
            <w:tcBorders>
              <w:top w:val="single" w:sz="8" w:space="0" w:color="auto"/>
              <w:left w:val="nil"/>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 xml:space="preserve">Затрудняюсь ответить </w:t>
            </w:r>
          </w:p>
        </w:tc>
      </w:tr>
      <w:tr w:rsidR="006F034C" w:rsidRPr="007E7842" w:rsidTr="0020423E">
        <w:trPr>
          <w:trHeight w:val="315"/>
        </w:trPr>
        <w:tc>
          <w:tcPr>
            <w:tcW w:w="599" w:type="pct"/>
            <w:vMerge/>
            <w:tcBorders>
              <w:left w:val="single" w:sz="8" w:space="0" w:color="auto"/>
              <w:bottom w:val="single" w:sz="8" w:space="0" w:color="auto"/>
              <w:right w:val="single" w:sz="8"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p>
        </w:tc>
        <w:tc>
          <w:tcPr>
            <w:tcW w:w="495" w:type="pct"/>
            <w:tcBorders>
              <w:top w:val="single" w:sz="8" w:space="0" w:color="auto"/>
              <w:left w:val="nil"/>
              <w:bottom w:val="single" w:sz="8" w:space="0" w:color="auto"/>
              <w:right w:val="single" w:sz="4"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Абсолютные</w:t>
            </w:r>
          </w:p>
        </w:tc>
        <w:tc>
          <w:tcPr>
            <w:tcW w:w="386" w:type="pct"/>
            <w:tcBorders>
              <w:top w:val="single" w:sz="8" w:space="0" w:color="auto"/>
              <w:left w:val="single" w:sz="4" w:space="0" w:color="auto"/>
              <w:bottom w:val="single" w:sz="8" w:space="0" w:color="auto"/>
              <w:right w:val="single" w:sz="8"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w:t>
            </w:r>
          </w:p>
        </w:tc>
        <w:tc>
          <w:tcPr>
            <w:tcW w:w="503" w:type="pct"/>
            <w:tcBorders>
              <w:top w:val="single" w:sz="8" w:space="0" w:color="auto"/>
              <w:left w:val="nil"/>
              <w:bottom w:val="single" w:sz="8" w:space="0" w:color="auto"/>
              <w:right w:val="single" w:sz="4"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Абсолютные</w:t>
            </w:r>
          </w:p>
        </w:tc>
        <w:tc>
          <w:tcPr>
            <w:tcW w:w="378" w:type="pct"/>
            <w:tcBorders>
              <w:top w:val="single" w:sz="8" w:space="0" w:color="auto"/>
              <w:left w:val="single" w:sz="4" w:space="0" w:color="auto"/>
              <w:bottom w:val="single" w:sz="8" w:space="0" w:color="auto"/>
              <w:right w:val="single" w:sz="8"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w:t>
            </w:r>
          </w:p>
        </w:tc>
        <w:tc>
          <w:tcPr>
            <w:tcW w:w="510" w:type="pct"/>
            <w:tcBorders>
              <w:top w:val="single" w:sz="8" w:space="0" w:color="auto"/>
              <w:left w:val="nil"/>
              <w:bottom w:val="single" w:sz="8" w:space="0" w:color="auto"/>
              <w:right w:val="single" w:sz="4"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Абсолютные</w:t>
            </w:r>
          </w:p>
        </w:tc>
        <w:tc>
          <w:tcPr>
            <w:tcW w:w="371" w:type="pct"/>
            <w:tcBorders>
              <w:top w:val="single" w:sz="8" w:space="0" w:color="auto"/>
              <w:left w:val="single" w:sz="4" w:space="0" w:color="auto"/>
              <w:bottom w:val="single" w:sz="8" w:space="0" w:color="auto"/>
              <w:right w:val="single" w:sz="8"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w:t>
            </w:r>
          </w:p>
        </w:tc>
        <w:tc>
          <w:tcPr>
            <w:tcW w:w="518" w:type="pct"/>
            <w:tcBorders>
              <w:top w:val="single" w:sz="8" w:space="0" w:color="auto"/>
              <w:left w:val="nil"/>
              <w:bottom w:val="single" w:sz="8" w:space="0" w:color="auto"/>
              <w:right w:val="single" w:sz="4"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Абсолютные</w:t>
            </w:r>
          </w:p>
        </w:tc>
        <w:tc>
          <w:tcPr>
            <w:tcW w:w="364" w:type="pct"/>
            <w:tcBorders>
              <w:top w:val="single" w:sz="8" w:space="0" w:color="auto"/>
              <w:left w:val="single" w:sz="4" w:space="0" w:color="auto"/>
              <w:bottom w:val="single" w:sz="8" w:space="0" w:color="auto"/>
              <w:right w:val="single" w:sz="8"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w:t>
            </w:r>
          </w:p>
        </w:tc>
        <w:tc>
          <w:tcPr>
            <w:tcW w:w="524" w:type="pct"/>
            <w:tcBorders>
              <w:top w:val="single" w:sz="8" w:space="0" w:color="auto"/>
              <w:left w:val="nil"/>
              <w:bottom w:val="single" w:sz="8" w:space="0" w:color="auto"/>
              <w:right w:val="single" w:sz="4"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Абсолютные</w:t>
            </w:r>
          </w:p>
        </w:tc>
        <w:tc>
          <w:tcPr>
            <w:tcW w:w="352" w:type="pct"/>
            <w:tcBorders>
              <w:top w:val="single" w:sz="8" w:space="0" w:color="auto"/>
              <w:left w:val="single" w:sz="4" w:space="0" w:color="auto"/>
              <w:bottom w:val="single" w:sz="8" w:space="0" w:color="auto"/>
              <w:right w:val="single" w:sz="8" w:space="0" w:color="auto"/>
            </w:tcBorders>
            <w:shd w:val="clear" w:color="auto" w:fill="auto"/>
            <w:vAlign w:val="center"/>
          </w:tcPr>
          <w:p w:rsidR="006F034C" w:rsidRPr="007E7842" w:rsidRDefault="006F034C" w:rsidP="008A260F">
            <w:pPr>
              <w:spacing w:after="0" w:line="240" w:lineRule="auto"/>
              <w:jc w:val="center"/>
              <w:rPr>
                <w:rFonts w:ascii="Times New Roman" w:eastAsia="Times New Roman" w:hAnsi="Times New Roman"/>
                <w:bCs/>
                <w:color w:val="000000"/>
                <w:sz w:val="20"/>
                <w:szCs w:val="20"/>
                <w:lang w:eastAsia="ru-RU"/>
              </w:rPr>
            </w:pPr>
            <w:r w:rsidRPr="007E7842">
              <w:rPr>
                <w:rFonts w:ascii="Times New Roman" w:eastAsia="Times New Roman" w:hAnsi="Times New Roman"/>
                <w:bCs/>
                <w:color w:val="000000"/>
                <w:sz w:val="20"/>
                <w:szCs w:val="20"/>
                <w:lang w:eastAsia="ru-RU"/>
              </w:rPr>
              <w:t>%</w:t>
            </w:r>
          </w:p>
        </w:tc>
      </w:tr>
      <w:tr w:rsidR="006F034C" w:rsidRPr="007E7842" w:rsidTr="0020423E">
        <w:trPr>
          <w:trHeight w:val="525"/>
        </w:trPr>
        <w:tc>
          <w:tcPr>
            <w:tcW w:w="599" w:type="pct"/>
            <w:tcBorders>
              <w:top w:val="nil"/>
              <w:left w:val="single" w:sz="8" w:space="0" w:color="auto"/>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Уровень доступности</w:t>
            </w:r>
          </w:p>
        </w:tc>
        <w:tc>
          <w:tcPr>
            <w:tcW w:w="495"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86</w:t>
            </w:r>
          </w:p>
        </w:tc>
        <w:tc>
          <w:tcPr>
            <w:tcW w:w="386"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10,6</w:t>
            </w:r>
          </w:p>
        </w:tc>
        <w:tc>
          <w:tcPr>
            <w:tcW w:w="503"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131</w:t>
            </w:r>
          </w:p>
        </w:tc>
        <w:tc>
          <w:tcPr>
            <w:tcW w:w="378"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16,1</w:t>
            </w:r>
          </w:p>
        </w:tc>
        <w:tc>
          <w:tcPr>
            <w:tcW w:w="510"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252</w:t>
            </w:r>
          </w:p>
        </w:tc>
        <w:tc>
          <w:tcPr>
            <w:tcW w:w="371"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31,0</w:t>
            </w:r>
          </w:p>
        </w:tc>
        <w:tc>
          <w:tcPr>
            <w:tcW w:w="518"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124</w:t>
            </w:r>
          </w:p>
        </w:tc>
        <w:tc>
          <w:tcPr>
            <w:tcW w:w="364"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15,2</w:t>
            </w:r>
          </w:p>
        </w:tc>
        <w:tc>
          <w:tcPr>
            <w:tcW w:w="524"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221</w:t>
            </w:r>
          </w:p>
        </w:tc>
        <w:tc>
          <w:tcPr>
            <w:tcW w:w="352"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27,1</w:t>
            </w:r>
          </w:p>
        </w:tc>
      </w:tr>
      <w:tr w:rsidR="006F034C" w:rsidRPr="007E7842" w:rsidTr="0020423E">
        <w:trPr>
          <w:trHeight w:val="630"/>
        </w:trPr>
        <w:tc>
          <w:tcPr>
            <w:tcW w:w="599" w:type="pct"/>
            <w:tcBorders>
              <w:top w:val="nil"/>
              <w:left w:val="single" w:sz="8" w:space="0" w:color="auto"/>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Уровень понятности</w:t>
            </w:r>
          </w:p>
        </w:tc>
        <w:tc>
          <w:tcPr>
            <w:tcW w:w="495"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80</w:t>
            </w:r>
          </w:p>
        </w:tc>
        <w:tc>
          <w:tcPr>
            <w:tcW w:w="386"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9,8</w:t>
            </w:r>
          </w:p>
        </w:tc>
        <w:tc>
          <w:tcPr>
            <w:tcW w:w="503"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130</w:t>
            </w:r>
          </w:p>
        </w:tc>
        <w:tc>
          <w:tcPr>
            <w:tcW w:w="378"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16,0</w:t>
            </w:r>
          </w:p>
        </w:tc>
        <w:tc>
          <w:tcPr>
            <w:tcW w:w="510"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262</w:t>
            </w:r>
          </w:p>
        </w:tc>
        <w:tc>
          <w:tcPr>
            <w:tcW w:w="371"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32,2</w:t>
            </w:r>
          </w:p>
        </w:tc>
        <w:tc>
          <w:tcPr>
            <w:tcW w:w="518"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126</w:t>
            </w:r>
          </w:p>
        </w:tc>
        <w:tc>
          <w:tcPr>
            <w:tcW w:w="364"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15,5</w:t>
            </w:r>
          </w:p>
        </w:tc>
        <w:tc>
          <w:tcPr>
            <w:tcW w:w="524"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216</w:t>
            </w:r>
          </w:p>
        </w:tc>
        <w:tc>
          <w:tcPr>
            <w:tcW w:w="352"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26,5</w:t>
            </w:r>
          </w:p>
        </w:tc>
      </w:tr>
      <w:tr w:rsidR="006F034C" w:rsidRPr="007E7842" w:rsidTr="0020423E">
        <w:trPr>
          <w:trHeight w:val="645"/>
        </w:trPr>
        <w:tc>
          <w:tcPr>
            <w:tcW w:w="599" w:type="pct"/>
            <w:tcBorders>
              <w:top w:val="nil"/>
              <w:left w:val="single" w:sz="8" w:space="0" w:color="auto"/>
              <w:bottom w:val="single" w:sz="8" w:space="0" w:color="auto"/>
              <w:right w:val="single" w:sz="8" w:space="0" w:color="auto"/>
            </w:tcBorders>
            <w:shd w:val="clear" w:color="auto" w:fill="auto"/>
            <w:vAlign w:val="center"/>
            <w:hideMark/>
          </w:tcPr>
          <w:p w:rsidR="006F034C" w:rsidRPr="007E7842" w:rsidRDefault="006F034C" w:rsidP="008A260F">
            <w:pPr>
              <w:spacing w:after="0" w:line="240" w:lineRule="auto"/>
              <w:rPr>
                <w:rFonts w:ascii="Times New Roman" w:eastAsia="Times New Roman" w:hAnsi="Times New Roman"/>
                <w:color w:val="000000"/>
                <w:sz w:val="20"/>
                <w:szCs w:val="20"/>
                <w:lang w:eastAsia="ru-RU"/>
              </w:rPr>
            </w:pPr>
            <w:r w:rsidRPr="007E7842">
              <w:rPr>
                <w:rFonts w:ascii="Times New Roman" w:eastAsia="Times New Roman" w:hAnsi="Times New Roman"/>
                <w:color w:val="000000"/>
                <w:sz w:val="20"/>
                <w:szCs w:val="20"/>
                <w:lang w:eastAsia="ru-RU"/>
              </w:rPr>
              <w:t>Удобство получения</w:t>
            </w:r>
          </w:p>
        </w:tc>
        <w:tc>
          <w:tcPr>
            <w:tcW w:w="495"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89</w:t>
            </w:r>
          </w:p>
        </w:tc>
        <w:tc>
          <w:tcPr>
            <w:tcW w:w="386"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10,9</w:t>
            </w:r>
          </w:p>
        </w:tc>
        <w:tc>
          <w:tcPr>
            <w:tcW w:w="503"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135</w:t>
            </w:r>
          </w:p>
        </w:tc>
        <w:tc>
          <w:tcPr>
            <w:tcW w:w="378"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16,6</w:t>
            </w:r>
          </w:p>
        </w:tc>
        <w:tc>
          <w:tcPr>
            <w:tcW w:w="510"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215</w:t>
            </w:r>
          </w:p>
        </w:tc>
        <w:tc>
          <w:tcPr>
            <w:tcW w:w="371"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26,4</w:t>
            </w:r>
          </w:p>
        </w:tc>
        <w:tc>
          <w:tcPr>
            <w:tcW w:w="518"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148</w:t>
            </w:r>
          </w:p>
        </w:tc>
        <w:tc>
          <w:tcPr>
            <w:tcW w:w="364"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18,2</w:t>
            </w:r>
          </w:p>
        </w:tc>
        <w:tc>
          <w:tcPr>
            <w:tcW w:w="524" w:type="pct"/>
            <w:tcBorders>
              <w:top w:val="nil"/>
              <w:left w:val="nil"/>
              <w:bottom w:val="single" w:sz="8" w:space="0" w:color="auto"/>
              <w:right w:val="single" w:sz="4" w:space="0" w:color="auto"/>
            </w:tcBorders>
            <w:shd w:val="clear" w:color="auto" w:fill="auto"/>
            <w:vAlign w:val="center"/>
            <w:hideMark/>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227</w:t>
            </w:r>
          </w:p>
        </w:tc>
        <w:tc>
          <w:tcPr>
            <w:tcW w:w="352" w:type="pct"/>
            <w:tcBorders>
              <w:top w:val="nil"/>
              <w:left w:val="single" w:sz="4" w:space="0" w:color="auto"/>
              <w:bottom w:val="single" w:sz="8" w:space="0" w:color="auto"/>
              <w:right w:val="single" w:sz="8" w:space="0" w:color="auto"/>
            </w:tcBorders>
            <w:shd w:val="clear" w:color="auto" w:fill="auto"/>
            <w:vAlign w:val="center"/>
          </w:tcPr>
          <w:p w:rsidR="006F034C" w:rsidRPr="007E7842" w:rsidRDefault="006F034C" w:rsidP="008A260F">
            <w:pPr>
              <w:jc w:val="center"/>
              <w:rPr>
                <w:rFonts w:ascii="Times New Roman" w:hAnsi="Times New Roman"/>
                <w:color w:val="000000"/>
                <w:sz w:val="20"/>
                <w:szCs w:val="20"/>
              </w:rPr>
            </w:pPr>
            <w:r w:rsidRPr="007E7842">
              <w:rPr>
                <w:rFonts w:ascii="Times New Roman" w:hAnsi="Times New Roman"/>
                <w:color w:val="000000"/>
                <w:sz w:val="20"/>
                <w:szCs w:val="20"/>
              </w:rPr>
              <w:t>27,9</w:t>
            </w:r>
          </w:p>
        </w:tc>
      </w:tr>
    </w:tbl>
    <w:p w:rsidR="006F034C" w:rsidRPr="007E7842" w:rsidRDefault="006F034C" w:rsidP="006F034C">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По результатам проведенного анализа полученных данных, следует отметить, что: </w:t>
      </w:r>
    </w:p>
    <w:p w:rsidR="006F034C" w:rsidRPr="007E7842" w:rsidRDefault="006F034C" w:rsidP="006F034C">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уровнем доступности официальной информации о состоянии конкурентной среды на рынках товаров, работ и услуг области, размещаемой в открытом доступе «Скорее удовлетворены» и «Удовлетворены» 46,2 % респондентов, «Не удовлетворены» и «Скорее не удовлетворены» – 26,7 % респондентов;</w:t>
      </w:r>
    </w:p>
    <w:p w:rsidR="006F034C" w:rsidRPr="007E7842" w:rsidRDefault="006F034C" w:rsidP="006F034C">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уровнем понятности официальной информации о состоянии конкурентной среды на рынках товаров, работ и услуг области, размещаемой в открытом доступе «Скорее удовлетворены» и «Удовлетворены» 47,7 % потребителей, «Не удовлетворены» и «Скорее не удовлетворены» – 25,8 % опрошенных;</w:t>
      </w:r>
    </w:p>
    <w:p w:rsidR="006F034C" w:rsidRPr="007E7842" w:rsidRDefault="006F034C" w:rsidP="006F034C">
      <w:pPr>
        <w:spacing w:after="0" w:line="240" w:lineRule="auto"/>
        <w:ind w:firstLine="709"/>
        <w:jc w:val="both"/>
        <w:rPr>
          <w:rFonts w:ascii="Times New Roman" w:hAnsi="Times New Roman"/>
          <w:sz w:val="28"/>
          <w:szCs w:val="28"/>
        </w:rPr>
      </w:pPr>
      <w:r w:rsidRPr="007E7842">
        <w:rPr>
          <w:rFonts w:ascii="Times New Roman" w:hAnsi="Times New Roman"/>
          <w:sz w:val="28"/>
          <w:szCs w:val="28"/>
        </w:rPr>
        <w:t>- удобством получения информации «Скорее удовлетворены» и «Удовлетворены» 44,6 % потребителей, «Не удовлетворены» и «Скорее не удовлетворены» – 27,5 % опрошенных.</w:t>
      </w:r>
    </w:p>
    <w:p w:rsidR="006F034C" w:rsidRPr="007E7842" w:rsidRDefault="006F034C" w:rsidP="006F034C">
      <w:pPr>
        <w:spacing w:after="0" w:line="240" w:lineRule="auto"/>
        <w:ind w:firstLine="709"/>
        <w:jc w:val="both"/>
        <w:rPr>
          <w:rFonts w:ascii="Times New Roman" w:hAnsi="Times New Roman"/>
          <w:sz w:val="28"/>
          <w:szCs w:val="28"/>
        </w:rPr>
      </w:pPr>
      <w:r w:rsidRPr="007E7842">
        <w:rPr>
          <w:rFonts w:ascii="Times New Roman" w:hAnsi="Times New Roman"/>
          <w:sz w:val="28"/>
          <w:szCs w:val="28"/>
        </w:rPr>
        <w:t>Таким образом, качеством официальной информации о состоянии конкурентной среды удовлетворена большая часть опрошенных. Как и в 2018 году по всем индикаторам оценки доля положительных (удовлетворительных) оценок составляет от 44,6 % до 47,7 %.</w:t>
      </w:r>
    </w:p>
    <w:p w:rsidR="006F034C" w:rsidRPr="007E7842"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Субъектам предпринимательской деятельности также было предложено оценить качество официальной информации о состоянии конкурентной среды на рынках товаров, работ и услуг области (количество участников, данные о перспективах развития конкретных рынков, барьеры входа на рынки и т.д.) и деятельности по содействию развитию конкуренции, размещаемой в открытом доступе. </w:t>
      </w:r>
    </w:p>
    <w:p w:rsidR="006F034C" w:rsidRPr="007E7842"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b/>
          <w:sz w:val="28"/>
          <w:szCs w:val="28"/>
        </w:rPr>
        <w:t xml:space="preserve">Качество официальной информации </w:t>
      </w:r>
      <w:r w:rsidRPr="007E7842">
        <w:rPr>
          <w:rFonts w:ascii="Times New Roman" w:eastAsia="Calibri" w:hAnsi="Times New Roman" w:cs="Times New Roman"/>
          <w:sz w:val="28"/>
          <w:szCs w:val="28"/>
        </w:rPr>
        <w:t>оценивалось предпринимателями по трем критериям:</w:t>
      </w:r>
    </w:p>
    <w:p w:rsidR="006F034C" w:rsidRPr="007E7842" w:rsidRDefault="006F034C" w:rsidP="006F034C">
      <w:pPr>
        <w:tabs>
          <w:tab w:val="left" w:pos="993"/>
        </w:tabs>
        <w:spacing w:after="0" w:line="240" w:lineRule="auto"/>
        <w:ind w:left="709"/>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уровень доступности;</w:t>
      </w:r>
    </w:p>
    <w:p w:rsidR="006F034C" w:rsidRPr="007E7842" w:rsidRDefault="006F034C" w:rsidP="006F034C">
      <w:pPr>
        <w:tabs>
          <w:tab w:val="left" w:pos="993"/>
        </w:tabs>
        <w:spacing w:after="0" w:line="240" w:lineRule="auto"/>
        <w:ind w:firstLine="709"/>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уровень понятности;</w:t>
      </w:r>
    </w:p>
    <w:p w:rsidR="006F034C" w:rsidRPr="007E7842" w:rsidRDefault="006F034C" w:rsidP="006F034C">
      <w:pPr>
        <w:tabs>
          <w:tab w:val="left" w:pos="993"/>
        </w:tabs>
        <w:spacing w:after="0" w:line="240" w:lineRule="auto"/>
        <w:ind w:left="709"/>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удобство получения.</w:t>
      </w:r>
    </w:p>
    <w:p w:rsidR="006F034C" w:rsidRPr="007E7842" w:rsidRDefault="006F034C" w:rsidP="006F034C">
      <w:pPr>
        <w:spacing w:after="0" w:line="240" w:lineRule="auto"/>
        <w:ind w:firstLine="709"/>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Результаты проведенного опроса представлены в следующей таблице (в %):</w:t>
      </w:r>
    </w:p>
    <w:p w:rsidR="0020423E" w:rsidRPr="007E7842" w:rsidRDefault="0020423E" w:rsidP="0020423E">
      <w:pPr>
        <w:spacing w:after="0" w:line="240" w:lineRule="auto"/>
        <w:ind w:firstLine="708"/>
        <w:contextualSpacing/>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Таблица 18</w:t>
      </w:r>
    </w:p>
    <w:p w:rsidR="006F034C" w:rsidRPr="007E7842" w:rsidRDefault="006F034C" w:rsidP="0020423E">
      <w:pPr>
        <w:spacing w:after="0" w:line="240" w:lineRule="auto"/>
        <w:ind w:firstLine="708"/>
        <w:contextualSpacing/>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Мнения предпринимателей о качестве официальной информации о состоянии конкурентной среды на рынках товаров, работ и услуг области и деятельности по содействию развитию конкуренции, размещаемой в открытом доступе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6"/>
        <w:gridCol w:w="1600"/>
        <w:gridCol w:w="1600"/>
        <w:gridCol w:w="1600"/>
        <w:gridCol w:w="1619"/>
        <w:gridCol w:w="1490"/>
      </w:tblGrid>
      <w:tr w:rsidR="006F034C" w:rsidRPr="007E7842" w:rsidTr="008A260F">
        <w:trPr>
          <w:trHeight w:val="315"/>
        </w:trPr>
        <w:tc>
          <w:tcPr>
            <w:tcW w:w="768"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bCs/>
                <w:color w:val="000000"/>
                <w:lang w:eastAsia="ru-RU"/>
              </w:rPr>
            </w:pPr>
            <w:r w:rsidRPr="007E7842">
              <w:rPr>
                <w:rFonts w:ascii="Times New Roman" w:eastAsia="Times New Roman" w:hAnsi="Times New Roman" w:cs="Times New Roman"/>
                <w:bCs/>
                <w:color w:val="000000"/>
                <w:lang w:eastAsia="ru-RU"/>
              </w:rPr>
              <w:t>Критерий оценки</w:t>
            </w:r>
          </w:p>
        </w:tc>
        <w:tc>
          <w:tcPr>
            <w:tcW w:w="856"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bCs/>
                <w:color w:val="000000"/>
                <w:lang w:eastAsia="ru-RU"/>
              </w:rPr>
            </w:pPr>
            <w:r w:rsidRPr="007E7842">
              <w:rPr>
                <w:rFonts w:ascii="Times New Roman" w:eastAsia="Times New Roman" w:hAnsi="Times New Roman" w:cs="Times New Roman"/>
                <w:bCs/>
                <w:color w:val="000000"/>
                <w:lang w:eastAsia="ru-RU"/>
              </w:rPr>
              <w:t>Не удовлетворен</w:t>
            </w:r>
          </w:p>
        </w:tc>
        <w:tc>
          <w:tcPr>
            <w:tcW w:w="856"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bCs/>
                <w:color w:val="000000"/>
                <w:lang w:eastAsia="ru-RU"/>
              </w:rPr>
            </w:pPr>
            <w:r w:rsidRPr="007E7842">
              <w:rPr>
                <w:rFonts w:ascii="Times New Roman" w:eastAsia="Times New Roman" w:hAnsi="Times New Roman" w:cs="Times New Roman"/>
                <w:bCs/>
                <w:color w:val="000000"/>
                <w:lang w:eastAsia="ru-RU"/>
              </w:rPr>
              <w:t>Скорее не удовлетворен</w:t>
            </w:r>
          </w:p>
        </w:tc>
        <w:tc>
          <w:tcPr>
            <w:tcW w:w="856"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bCs/>
                <w:color w:val="000000"/>
                <w:lang w:eastAsia="ru-RU"/>
              </w:rPr>
            </w:pPr>
            <w:r w:rsidRPr="007E7842">
              <w:rPr>
                <w:rFonts w:ascii="Times New Roman" w:eastAsia="Times New Roman" w:hAnsi="Times New Roman" w:cs="Times New Roman"/>
                <w:bCs/>
                <w:color w:val="000000"/>
                <w:lang w:eastAsia="ru-RU"/>
              </w:rPr>
              <w:t>Скорее удовлетворен</w:t>
            </w:r>
          </w:p>
        </w:tc>
        <w:tc>
          <w:tcPr>
            <w:tcW w:w="866"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bCs/>
                <w:color w:val="000000"/>
                <w:lang w:eastAsia="ru-RU"/>
              </w:rPr>
            </w:pPr>
            <w:r w:rsidRPr="007E7842">
              <w:rPr>
                <w:rFonts w:ascii="Times New Roman" w:eastAsia="Times New Roman" w:hAnsi="Times New Roman" w:cs="Times New Roman"/>
                <w:bCs/>
                <w:color w:val="000000"/>
                <w:lang w:eastAsia="ru-RU"/>
              </w:rPr>
              <w:t>Удовлетворен</w:t>
            </w:r>
          </w:p>
        </w:tc>
        <w:tc>
          <w:tcPr>
            <w:tcW w:w="797"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bCs/>
                <w:color w:val="000000"/>
                <w:lang w:eastAsia="ru-RU"/>
              </w:rPr>
            </w:pPr>
            <w:r w:rsidRPr="007E7842">
              <w:rPr>
                <w:rFonts w:ascii="Times New Roman" w:eastAsia="Times New Roman" w:hAnsi="Times New Roman" w:cs="Times New Roman"/>
                <w:bCs/>
                <w:color w:val="000000"/>
                <w:lang w:eastAsia="ru-RU"/>
              </w:rPr>
              <w:t xml:space="preserve">Затрудняюсь ответить </w:t>
            </w:r>
          </w:p>
        </w:tc>
      </w:tr>
      <w:tr w:rsidR="006F034C" w:rsidRPr="007E7842" w:rsidTr="008A260F">
        <w:trPr>
          <w:trHeight w:val="525"/>
        </w:trPr>
        <w:tc>
          <w:tcPr>
            <w:tcW w:w="768" w:type="pct"/>
            <w:shd w:val="clear" w:color="auto" w:fill="auto"/>
            <w:vAlign w:val="center"/>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Уровень доступности</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5,6</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16,4</w:t>
            </w:r>
          </w:p>
        </w:tc>
        <w:tc>
          <w:tcPr>
            <w:tcW w:w="86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14,2</w:t>
            </w:r>
          </w:p>
        </w:tc>
        <w:tc>
          <w:tcPr>
            <w:tcW w:w="797"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63,8</w:t>
            </w:r>
          </w:p>
        </w:tc>
      </w:tr>
      <w:tr w:rsidR="006F034C" w:rsidRPr="007E7842" w:rsidTr="008A260F">
        <w:trPr>
          <w:trHeight w:val="630"/>
        </w:trPr>
        <w:tc>
          <w:tcPr>
            <w:tcW w:w="768" w:type="pct"/>
            <w:shd w:val="clear" w:color="auto" w:fill="auto"/>
            <w:vAlign w:val="center"/>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Уровень понятности</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5,3</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16,7</w:t>
            </w:r>
          </w:p>
        </w:tc>
        <w:tc>
          <w:tcPr>
            <w:tcW w:w="86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14,2</w:t>
            </w:r>
          </w:p>
        </w:tc>
        <w:tc>
          <w:tcPr>
            <w:tcW w:w="797"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63,8</w:t>
            </w:r>
          </w:p>
        </w:tc>
      </w:tr>
      <w:tr w:rsidR="006F034C" w:rsidRPr="007E7842" w:rsidTr="008A260F">
        <w:trPr>
          <w:trHeight w:val="645"/>
        </w:trPr>
        <w:tc>
          <w:tcPr>
            <w:tcW w:w="768" w:type="pct"/>
            <w:shd w:val="clear" w:color="auto" w:fill="auto"/>
            <w:vAlign w:val="center"/>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Удобство получения</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5,8</w:t>
            </w:r>
          </w:p>
        </w:tc>
        <w:tc>
          <w:tcPr>
            <w:tcW w:w="85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16,2</w:t>
            </w:r>
          </w:p>
        </w:tc>
        <w:tc>
          <w:tcPr>
            <w:tcW w:w="866"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14,2</w:t>
            </w:r>
          </w:p>
        </w:tc>
        <w:tc>
          <w:tcPr>
            <w:tcW w:w="797" w:type="pct"/>
            <w:shd w:val="clear" w:color="auto" w:fill="auto"/>
            <w:vAlign w:val="center"/>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63,8</w:t>
            </w:r>
          </w:p>
        </w:tc>
      </w:tr>
    </w:tbl>
    <w:p w:rsidR="006F034C" w:rsidRPr="007E7842" w:rsidRDefault="006F034C" w:rsidP="006F034C">
      <w:pPr>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Как видно из представленной таблицы, по всем позициям больше половины респондентов (63,8 %) не смогли дать ответ.</w:t>
      </w:r>
    </w:p>
    <w:p w:rsidR="006F034C" w:rsidRPr="007E7842" w:rsidRDefault="006F034C" w:rsidP="006F034C">
      <w:pPr>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Вместе с тем, необходимо отметить, что в сравнении с результатами аналогичного опроса, проведенного в 2018 году, доля предпринимателей области «Скорее удовлетворенных» и «Удовлетворенных» качеством официальной информации о состоянии конкурентной среды на рынках товаров, работ и услуг области и деятельности по содействию развитию конкуренции, размещаемой в открытом доступе увеличилась по всем критериям оценки и составила порядка 30,6 % (в 2018 году – в среднем 24 % по каждому из критериев), а доля «Не удовлетворенных» и «Скорее неудовлетворенных» сократилась, и составила в среднем 5,6 % (в 2018 году – порядка 21 %).</w:t>
      </w:r>
    </w:p>
    <w:p w:rsidR="006F034C" w:rsidRDefault="006F034C" w:rsidP="006F034C">
      <w:pPr>
        <w:spacing w:after="0" w:line="240" w:lineRule="auto"/>
        <w:ind w:firstLine="708"/>
        <w:contextualSpacing/>
        <w:jc w:val="both"/>
        <w:rPr>
          <w:rFonts w:ascii="Times New Roman" w:hAnsi="Times New Roman" w:cs="Times New Roman"/>
          <w:b/>
          <w:bCs/>
          <w:sz w:val="28"/>
          <w:szCs w:val="28"/>
        </w:rPr>
      </w:pPr>
    </w:p>
    <w:p w:rsidR="004F0A2F" w:rsidRDefault="004F0A2F" w:rsidP="006F034C">
      <w:pPr>
        <w:spacing w:after="0" w:line="240" w:lineRule="auto"/>
        <w:ind w:firstLine="708"/>
        <w:contextualSpacing/>
        <w:jc w:val="both"/>
        <w:rPr>
          <w:rFonts w:ascii="Times New Roman" w:hAnsi="Times New Roman" w:cs="Times New Roman"/>
          <w:b/>
          <w:bCs/>
          <w:sz w:val="28"/>
          <w:szCs w:val="28"/>
        </w:rPr>
      </w:pPr>
    </w:p>
    <w:p w:rsidR="004F0A2F" w:rsidRDefault="004F0A2F" w:rsidP="006F034C">
      <w:pPr>
        <w:spacing w:after="0" w:line="240" w:lineRule="auto"/>
        <w:ind w:firstLine="708"/>
        <w:contextualSpacing/>
        <w:jc w:val="both"/>
        <w:rPr>
          <w:rFonts w:ascii="Times New Roman" w:hAnsi="Times New Roman" w:cs="Times New Roman"/>
          <w:b/>
          <w:bCs/>
          <w:sz w:val="28"/>
          <w:szCs w:val="28"/>
        </w:rPr>
      </w:pPr>
    </w:p>
    <w:p w:rsidR="004F0A2F" w:rsidRPr="007E7842" w:rsidRDefault="004F0A2F" w:rsidP="006F034C">
      <w:pPr>
        <w:spacing w:after="0" w:line="240" w:lineRule="auto"/>
        <w:ind w:firstLine="708"/>
        <w:contextualSpacing/>
        <w:jc w:val="both"/>
        <w:rPr>
          <w:rFonts w:ascii="Times New Roman" w:hAnsi="Times New Roman" w:cs="Times New Roman"/>
          <w:b/>
          <w:bCs/>
          <w:sz w:val="28"/>
          <w:szCs w:val="28"/>
        </w:rPr>
      </w:pP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2.3.5. Результаты мониторинга деятельности субъектов естественных монополий на территории области</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2.3.5.1. Перечень товарных рынков для содействия развитию конкуренции в Еврейской автономной области, на которых присутствуют субъекты естественных монополий и анализ данных об уровнях тарифов (цен) за текущий и прошедший период, установленных уполномоченным органом исполнительной власти субъекта Российской Федерации в области государственного регулирования тарифов.</w:t>
      </w:r>
    </w:p>
    <w:p w:rsidR="0020423E" w:rsidRPr="007E7842" w:rsidRDefault="0020423E" w:rsidP="006F034C">
      <w:pPr>
        <w:autoSpaceDE w:val="0"/>
        <w:autoSpaceDN w:val="0"/>
        <w:adjustRightInd w:val="0"/>
        <w:spacing w:after="0" w:line="240" w:lineRule="auto"/>
        <w:ind w:firstLine="708"/>
        <w:jc w:val="both"/>
        <w:rPr>
          <w:rFonts w:ascii="Times New Roman" w:hAnsi="Times New Roman" w:cs="Times New Roman"/>
          <w:bCs/>
          <w:sz w:val="28"/>
          <w:szCs w:val="28"/>
        </w:rPr>
      </w:pPr>
    </w:p>
    <w:p w:rsidR="006F034C" w:rsidRPr="007E7842" w:rsidRDefault="006F034C" w:rsidP="0020423E">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Реестр субъектов естественных монополий (далее – субъект ЕМ), в отношении которых осуществляются государственное регулирование и контроль, формируется Федеральной антимонопольной службой. </w:t>
      </w:r>
    </w:p>
    <w:p w:rsidR="0020423E" w:rsidRPr="007E7842" w:rsidRDefault="0020423E" w:rsidP="0020423E">
      <w:pPr>
        <w:autoSpaceDE w:val="0"/>
        <w:autoSpaceDN w:val="0"/>
        <w:adjustRightInd w:val="0"/>
        <w:spacing w:after="0" w:line="240" w:lineRule="auto"/>
        <w:ind w:firstLine="708"/>
        <w:jc w:val="right"/>
        <w:rPr>
          <w:rFonts w:ascii="Times New Roman" w:hAnsi="Times New Roman" w:cs="Times New Roman"/>
          <w:bCs/>
          <w:sz w:val="28"/>
          <w:szCs w:val="28"/>
        </w:rPr>
      </w:pPr>
      <w:r w:rsidRPr="007E7842">
        <w:rPr>
          <w:rFonts w:ascii="Times New Roman" w:hAnsi="Times New Roman" w:cs="Times New Roman"/>
          <w:bCs/>
          <w:sz w:val="28"/>
          <w:szCs w:val="28"/>
        </w:rPr>
        <w:t>Таблица 19</w:t>
      </w:r>
    </w:p>
    <w:p w:rsidR="006F034C" w:rsidRPr="007E7842" w:rsidRDefault="006F034C" w:rsidP="0020423E">
      <w:pPr>
        <w:autoSpaceDE w:val="0"/>
        <w:autoSpaceDN w:val="0"/>
        <w:adjustRightInd w:val="0"/>
        <w:spacing w:after="0" w:line="240" w:lineRule="auto"/>
        <w:ind w:firstLine="708"/>
        <w:jc w:val="center"/>
        <w:rPr>
          <w:rFonts w:ascii="Times New Roman" w:hAnsi="Times New Roman" w:cs="Times New Roman"/>
          <w:bCs/>
          <w:sz w:val="28"/>
          <w:szCs w:val="28"/>
        </w:rPr>
      </w:pPr>
      <w:r w:rsidRPr="007E7842">
        <w:rPr>
          <w:rFonts w:ascii="Times New Roman" w:hAnsi="Times New Roman" w:cs="Times New Roman"/>
          <w:bCs/>
          <w:sz w:val="28"/>
          <w:szCs w:val="28"/>
        </w:rPr>
        <w:t>Реестр субъектов естественных монополий Еврейской автономной области за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
        <w:gridCol w:w="2084"/>
        <w:gridCol w:w="692"/>
        <w:gridCol w:w="968"/>
        <w:gridCol w:w="1938"/>
        <w:gridCol w:w="1383"/>
        <w:gridCol w:w="970"/>
        <w:gridCol w:w="935"/>
      </w:tblGrid>
      <w:tr w:rsidR="006F034C" w:rsidRPr="004F0A2F" w:rsidTr="00DC4982">
        <w:trPr>
          <w:trHeight w:val="1020"/>
          <w:tblHeader/>
        </w:trPr>
        <w:tc>
          <w:tcPr>
            <w:tcW w:w="201"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w:t>
            </w:r>
          </w:p>
        </w:tc>
        <w:tc>
          <w:tcPr>
            <w:tcW w:w="1115"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Раздел</w:t>
            </w:r>
          </w:p>
        </w:tc>
        <w:tc>
          <w:tcPr>
            <w:tcW w:w="370" w:type="pct"/>
            <w:shd w:val="clear" w:color="auto" w:fill="auto"/>
            <w:hideMark/>
          </w:tcPr>
          <w:p w:rsidR="006F034C" w:rsidRPr="004F0A2F" w:rsidRDefault="0020423E"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Но-</w:t>
            </w:r>
            <w:r w:rsidR="006F034C" w:rsidRPr="004F0A2F">
              <w:rPr>
                <w:rFonts w:ascii="Times New Roman" w:hAnsi="Times New Roman" w:cs="Times New Roman"/>
                <w:bCs/>
                <w:sz w:val="20"/>
                <w:szCs w:val="20"/>
              </w:rPr>
              <w:t>мер</w:t>
            </w:r>
          </w:p>
        </w:tc>
        <w:tc>
          <w:tcPr>
            <w:tcW w:w="518"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Регион регистрации</w:t>
            </w:r>
          </w:p>
        </w:tc>
        <w:tc>
          <w:tcPr>
            <w:tcW w:w="1037"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Организация</w:t>
            </w:r>
          </w:p>
        </w:tc>
        <w:tc>
          <w:tcPr>
            <w:tcW w:w="740"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Адрес</w:t>
            </w:r>
          </w:p>
        </w:tc>
        <w:tc>
          <w:tcPr>
            <w:tcW w:w="519"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Номер приказа о включении</w:t>
            </w:r>
          </w:p>
        </w:tc>
        <w:tc>
          <w:tcPr>
            <w:tcW w:w="500" w:type="pct"/>
            <w:shd w:val="clear" w:color="auto" w:fill="auto"/>
            <w:hideMark/>
          </w:tcPr>
          <w:p w:rsidR="006F034C" w:rsidRPr="004F0A2F" w:rsidRDefault="006F034C" w:rsidP="0020423E">
            <w:pPr>
              <w:spacing w:after="0" w:line="240" w:lineRule="auto"/>
              <w:jc w:val="center"/>
              <w:rPr>
                <w:rFonts w:ascii="Times New Roman" w:hAnsi="Times New Roman" w:cs="Times New Roman"/>
                <w:bCs/>
                <w:sz w:val="20"/>
                <w:szCs w:val="20"/>
              </w:rPr>
            </w:pPr>
            <w:r w:rsidRPr="004F0A2F">
              <w:rPr>
                <w:rFonts w:ascii="Times New Roman" w:hAnsi="Times New Roman" w:cs="Times New Roman"/>
                <w:bCs/>
                <w:sz w:val="20"/>
                <w:szCs w:val="20"/>
              </w:rPr>
              <w:t>Дата приказа о включении</w:t>
            </w:r>
          </w:p>
        </w:tc>
      </w:tr>
      <w:tr w:rsidR="006F034C" w:rsidRPr="004F0A2F" w:rsidTr="0020423E">
        <w:trPr>
          <w:trHeight w:val="285"/>
        </w:trPr>
        <w:tc>
          <w:tcPr>
            <w:tcW w:w="5000" w:type="pct"/>
            <w:gridSpan w:val="8"/>
            <w:shd w:val="clear" w:color="auto" w:fill="auto"/>
          </w:tcPr>
          <w:p w:rsidR="006F034C" w:rsidRPr="004F0A2F" w:rsidRDefault="006F034C" w:rsidP="004F0A2F">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Реестр субъектов естественных монополий в топливно-энергетическом комплексе</w:t>
            </w:r>
          </w:p>
        </w:tc>
      </w:tr>
      <w:tr w:rsidR="006F034C" w:rsidRPr="004F0A2F" w:rsidTr="00DC4982">
        <w:trPr>
          <w:trHeight w:val="1275"/>
        </w:trPr>
        <w:tc>
          <w:tcPr>
            <w:tcW w:w="201"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1</w:t>
            </w:r>
          </w:p>
        </w:tc>
        <w:tc>
          <w:tcPr>
            <w:tcW w:w="1115"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Раздел I «Услуги по передаче электрической и (или) тепловой энергии»</w:t>
            </w:r>
          </w:p>
        </w:tc>
        <w:tc>
          <w:tcPr>
            <w:tcW w:w="37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79.1.1</w:t>
            </w:r>
          </w:p>
        </w:tc>
        <w:tc>
          <w:tcPr>
            <w:tcW w:w="518"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МУП «Городские тепловые сети» МО «Город Биробиджан»</w:t>
            </w:r>
          </w:p>
        </w:tc>
        <w:tc>
          <w:tcPr>
            <w:tcW w:w="74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пер. МТС-18, г. Биробиджан, ЕАО</w:t>
            </w:r>
          </w:p>
        </w:tc>
        <w:tc>
          <w:tcPr>
            <w:tcW w:w="519"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2080-э</w:t>
            </w:r>
          </w:p>
        </w:tc>
        <w:tc>
          <w:tcPr>
            <w:tcW w:w="50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01.12.</w:t>
            </w:r>
            <w:r w:rsidRPr="004F0A2F">
              <w:rPr>
                <w:rFonts w:ascii="Times New Roman" w:hAnsi="Times New Roman" w:cs="Times New Roman"/>
                <w:sz w:val="20"/>
                <w:szCs w:val="20"/>
              </w:rPr>
              <w:br/>
              <w:t>2014</w:t>
            </w:r>
          </w:p>
        </w:tc>
      </w:tr>
      <w:tr w:rsidR="006F034C" w:rsidRPr="004F0A2F" w:rsidTr="00DC4982">
        <w:trPr>
          <w:trHeight w:val="1530"/>
        </w:trPr>
        <w:tc>
          <w:tcPr>
            <w:tcW w:w="201"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2</w:t>
            </w:r>
          </w:p>
        </w:tc>
        <w:tc>
          <w:tcPr>
            <w:tcW w:w="1115"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Раздел I «Услуги по передаче электрической и (или) тепловой энергии»</w:t>
            </w:r>
          </w:p>
        </w:tc>
        <w:tc>
          <w:tcPr>
            <w:tcW w:w="37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79.1.2</w:t>
            </w:r>
          </w:p>
        </w:tc>
        <w:tc>
          <w:tcPr>
            <w:tcW w:w="518"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ООО «ТеплоВодоКаналРемонт»</w:t>
            </w:r>
          </w:p>
        </w:tc>
        <w:tc>
          <w:tcPr>
            <w:tcW w:w="74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ул. Октябрьская, д.6, с. Волочаевка-1, Смидовичский р-н, ЕАО</w:t>
            </w:r>
          </w:p>
        </w:tc>
        <w:tc>
          <w:tcPr>
            <w:tcW w:w="519"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229-э</w:t>
            </w:r>
          </w:p>
        </w:tc>
        <w:tc>
          <w:tcPr>
            <w:tcW w:w="50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12.02.</w:t>
            </w:r>
            <w:r w:rsidRPr="004F0A2F">
              <w:rPr>
                <w:rFonts w:ascii="Times New Roman" w:hAnsi="Times New Roman" w:cs="Times New Roman"/>
                <w:sz w:val="20"/>
                <w:szCs w:val="20"/>
              </w:rPr>
              <w:br/>
              <w:t>2015</w:t>
            </w:r>
          </w:p>
        </w:tc>
      </w:tr>
      <w:tr w:rsidR="006F034C" w:rsidRPr="004F0A2F" w:rsidTr="00DC4982">
        <w:trPr>
          <w:trHeight w:val="1367"/>
        </w:trPr>
        <w:tc>
          <w:tcPr>
            <w:tcW w:w="201"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3</w:t>
            </w:r>
          </w:p>
        </w:tc>
        <w:tc>
          <w:tcPr>
            <w:tcW w:w="1115"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Раздел I «Услуги по передаче электрической и (или) тепловой энергии»</w:t>
            </w:r>
          </w:p>
        </w:tc>
        <w:tc>
          <w:tcPr>
            <w:tcW w:w="370"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79.1.3</w:t>
            </w:r>
          </w:p>
        </w:tc>
        <w:tc>
          <w:tcPr>
            <w:tcW w:w="518"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ФКУ «Биробиджанская воспитательная колония УФСИН по ЕАО»</w:t>
            </w:r>
          </w:p>
        </w:tc>
        <w:tc>
          <w:tcPr>
            <w:tcW w:w="740" w:type="pct"/>
            <w:shd w:val="clear" w:color="auto" w:fill="auto"/>
          </w:tcPr>
          <w:p w:rsidR="006F034C" w:rsidRPr="004F0A2F" w:rsidRDefault="006F034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 xml:space="preserve">Артемовский пер., д. 10, </w:t>
            </w:r>
            <w:r w:rsidR="00600F39" w:rsidRPr="004F0A2F">
              <w:rPr>
                <w:rFonts w:ascii="Times New Roman" w:hAnsi="Times New Roman" w:cs="Times New Roman"/>
                <w:sz w:val="20"/>
                <w:szCs w:val="20"/>
              </w:rPr>
              <w:t>с</w:t>
            </w:r>
          </w:p>
        </w:tc>
        <w:tc>
          <w:tcPr>
            <w:tcW w:w="519"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445-э</w:t>
            </w:r>
          </w:p>
        </w:tc>
        <w:tc>
          <w:tcPr>
            <w:tcW w:w="500"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20.03.</w:t>
            </w:r>
            <w:r w:rsidRPr="004F0A2F">
              <w:rPr>
                <w:rFonts w:ascii="Times New Roman" w:hAnsi="Times New Roman" w:cs="Times New Roman"/>
                <w:sz w:val="20"/>
                <w:szCs w:val="20"/>
              </w:rPr>
              <w:br/>
              <w:t>2015</w:t>
            </w:r>
          </w:p>
        </w:tc>
      </w:tr>
      <w:tr w:rsidR="002D55CF" w:rsidRPr="004F0A2F" w:rsidTr="002D55CF">
        <w:trPr>
          <w:trHeight w:val="559"/>
        </w:trPr>
        <w:tc>
          <w:tcPr>
            <w:tcW w:w="201" w:type="pct"/>
            <w:shd w:val="clear" w:color="auto" w:fill="auto"/>
          </w:tcPr>
          <w:p w:rsidR="002D55CF" w:rsidRPr="004F0A2F" w:rsidRDefault="002D55CF"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4</w:t>
            </w:r>
          </w:p>
        </w:tc>
        <w:tc>
          <w:tcPr>
            <w:tcW w:w="1115" w:type="pct"/>
            <w:shd w:val="clear" w:color="auto" w:fill="auto"/>
          </w:tcPr>
          <w:p w:rsidR="002D55CF" w:rsidRPr="004F0A2F" w:rsidRDefault="002D55CF" w:rsidP="002D55CF">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Услуги по передаче тепловой энергии</w:t>
            </w:r>
          </w:p>
        </w:tc>
        <w:tc>
          <w:tcPr>
            <w:tcW w:w="370" w:type="pct"/>
            <w:shd w:val="clear" w:color="auto" w:fill="auto"/>
          </w:tcPr>
          <w:p w:rsidR="002D55CF" w:rsidRPr="004F0A2F" w:rsidRDefault="002D55CF" w:rsidP="0020423E">
            <w:pPr>
              <w:spacing w:after="0" w:line="240" w:lineRule="auto"/>
              <w:jc w:val="center"/>
              <w:rPr>
                <w:rFonts w:ascii="Times New Roman" w:hAnsi="Times New Roman" w:cs="Times New Roman"/>
                <w:sz w:val="20"/>
                <w:szCs w:val="20"/>
              </w:rPr>
            </w:pPr>
          </w:p>
        </w:tc>
        <w:tc>
          <w:tcPr>
            <w:tcW w:w="518" w:type="pct"/>
            <w:shd w:val="clear" w:color="auto" w:fill="auto"/>
          </w:tcPr>
          <w:p w:rsidR="002D55CF" w:rsidRPr="004F0A2F" w:rsidRDefault="002D55CF"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Хабаровский край, г. Хабаровск</w:t>
            </w:r>
          </w:p>
        </w:tc>
        <w:tc>
          <w:tcPr>
            <w:tcW w:w="1037" w:type="pct"/>
            <w:shd w:val="clear" w:color="auto" w:fill="auto"/>
          </w:tcPr>
          <w:p w:rsidR="002D55CF" w:rsidRPr="004F0A2F" w:rsidRDefault="002D55CF"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ООО «Ресурс ДВ»</w:t>
            </w:r>
          </w:p>
        </w:tc>
        <w:tc>
          <w:tcPr>
            <w:tcW w:w="740" w:type="pct"/>
            <w:shd w:val="clear" w:color="auto" w:fill="auto"/>
          </w:tcPr>
          <w:p w:rsidR="002D55CF"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w:t>
            </w:r>
            <w:r w:rsidR="002D55CF" w:rsidRPr="004F0A2F">
              <w:rPr>
                <w:rFonts w:ascii="Times New Roman" w:hAnsi="Times New Roman" w:cs="Times New Roman"/>
                <w:sz w:val="20"/>
                <w:szCs w:val="20"/>
              </w:rPr>
              <w:t>л</w:t>
            </w:r>
            <w:r w:rsidRPr="004F0A2F">
              <w:rPr>
                <w:rFonts w:ascii="Times New Roman" w:hAnsi="Times New Roman" w:cs="Times New Roman"/>
                <w:sz w:val="20"/>
                <w:szCs w:val="20"/>
              </w:rPr>
              <w:t>.</w:t>
            </w:r>
            <w:r w:rsidR="002D55CF" w:rsidRPr="004F0A2F">
              <w:rPr>
                <w:rFonts w:ascii="Times New Roman" w:hAnsi="Times New Roman" w:cs="Times New Roman"/>
                <w:sz w:val="20"/>
                <w:szCs w:val="20"/>
              </w:rPr>
              <w:t xml:space="preserve"> Советская, дом 3, офис 307</w:t>
            </w:r>
            <w:r w:rsidRPr="004F0A2F">
              <w:rPr>
                <w:rFonts w:ascii="Times New Roman" w:hAnsi="Times New Roman" w:cs="Times New Roman"/>
                <w:sz w:val="20"/>
                <w:szCs w:val="20"/>
              </w:rPr>
              <w:t>, г. Хабаровск</w:t>
            </w:r>
          </w:p>
        </w:tc>
        <w:tc>
          <w:tcPr>
            <w:tcW w:w="1019" w:type="pct"/>
            <w:gridSpan w:val="2"/>
            <w:shd w:val="clear" w:color="auto" w:fill="auto"/>
          </w:tcPr>
          <w:p w:rsidR="002D55CF" w:rsidRPr="004F0A2F" w:rsidRDefault="002D55CF" w:rsidP="002D55CF">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Информация комитета тарифов и цен правительства ЕАО. Деятельность относится к сфере естественных монополий в соответствии с  частью 1 статьи 4 Федерального закона от 17.08.1995 № 147-ФЗ «О естественных монополиях»</w:t>
            </w:r>
          </w:p>
        </w:tc>
      </w:tr>
      <w:tr w:rsidR="00600F39" w:rsidRPr="004F0A2F" w:rsidTr="00600F39">
        <w:trPr>
          <w:trHeight w:val="411"/>
        </w:trPr>
        <w:tc>
          <w:tcPr>
            <w:tcW w:w="201"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5</w:t>
            </w:r>
          </w:p>
        </w:tc>
        <w:tc>
          <w:tcPr>
            <w:tcW w:w="1115"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Услуги по передаче тепловой энергии</w:t>
            </w:r>
          </w:p>
        </w:tc>
        <w:tc>
          <w:tcPr>
            <w:tcW w:w="370"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p>
        </w:tc>
        <w:tc>
          <w:tcPr>
            <w:tcW w:w="518"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ГП ЕАО «Облэнергоремонт плюс»</w:t>
            </w:r>
          </w:p>
        </w:tc>
        <w:tc>
          <w:tcPr>
            <w:tcW w:w="740"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ул. Кавалерийская, 21 А, , г. Биробиджан, ЕАО</w:t>
            </w:r>
          </w:p>
        </w:tc>
        <w:tc>
          <w:tcPr>
            <w:tcW w:w="1019" w:type="pct"/>
            <w:gridSpan w:val="2"/>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 xml:space="preserve">Информация комитета тарифов и цен правительства ЕАО. Деятельность относится к сфере естественных монополий в соответствии с  частью 1 статьи 4 Федерального закона от 17.08.1995 № 147-ФЗ </w:t>
            </w:r>
            <w:r w:rsidR="004F0A2F" w:rsidRPr="004F0A2F">
              <w:rPr>
                <w:rFonts w:ascii="Times New Roman" w:hAnsi="Times New Roman" w:cs="Times New Roman"/>
                <w:sz w:val="20"/>
                <w:szCs w:val="20"/>
              </w:rPr>
              <w:t>«О естественных монополиях»</w:t>
            </w:r>
          </w:p>
        </w:tc>
      </w:tr>
      <w:tr w:rsidR="00600F39" w:rsidRPr="004F0A2F" w:rsidTr="00600F39">
        <w:trPr>
          <w:trHeight w:val="411"/>
        </w:trPr>
        <w:tc>
          <w:tcPr>
            <w:tcW w:w="201"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6</w:t>
            </w:r>
          </w:p>
        </w:tc>
        <w:tc>
          <w:tcPr>
            <w:tcW w:w="1115"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Услуги по передаче тепловой энергии</w:t>
            </w:r>
          </w:p>
        </w:tc>
        <w:tc>
          <w:tcPr>
            <w:tcW w:w="370"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p>
        </w:tc>
        <w:tc>
          <w:tcPr>
            <w:tcW w:w="518"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ООО «Экспресс Смидович»</w:t>
            </w:r>
          </w:p>
        </w:tc>
        <w:tc>
          <w:tcPr>
            <w:tcW w:w="740" w:type="pct"/>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Ул. 30 лет Победы, дом 32, п.Смидович, Смидовичский район, ЕАО</w:t>
            </w:r>
          </w:p>
        </w:tc>
        <w:tc>
          <w:tcPr>
            <w:tcW w:w="1019" w:type="pct"/>
            <w:gridSpan w:val="2"/>
            <w:shd w:val="clear" w:color="auto" w:fill="auto"/>
          </w:tcPr>
          <w:p w:rsidR="00600F39" w:rsidRPr="004F0A2F" w:rsidRDefault="00600F3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 xml:space="preserve">Информация комитета тарифов и цен правительства ЕАО. Деятельность относится к сфере естественных монополий в соответствии с  частью 1 статьи 4 Федерального закона от 17.08.1995 № 147-ФЗ </w:t>
            </w:r>
            <w:r w:rsidR="004F0A2F" w:rsidRPr="004F0A2F">
              <w:rPr>
                <w:rFonts w:ascii="Times New Roman" w:hAnsi="Times New Roman" w:cs="Times New Roman"/>
                <w:sz w:val="20"/>
                <w:szCs w:val="20"/>
              </w:rPr>
              <w:t>«О естественных монополиях»</w:t>
            </w:r>
          </w:p>
        </w:tc>
      </w:tr>
      <w:tr w:rsidR="006F034C" w:rsidRPr="004F0A2F" w:rsidTr="0020423E">
        <w:trPr>
          <w:trHeight w:val="539"/>
        </w:trPr>
        <w:tc>
          <w:tcPr>
            <w:tcW w:w="5000" w:type="pct"/>
            <w:gridSpan w:val="8"/>
            <w:shd w:val="clear" w:color="auto" w:fill="auto"/>
          </w:tcPr>
          <w:p w:rsidR="006F034C" w:rsidRPr="004F0A2F" w:rsidRDefault="006F034C" w:rsidP="004F0A2F">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Реестр субъектов естественных монополий в сфере водоснабжения и водоотведения с использованием централизованных систем, систем коммунальной инфраструктуры</w:t>
            </w:r>
          </w:p>
        </w:tc>
      </w:tr>
      <w:tr w:rsidR="006F034C" w:rsidRPr="004F0A2F" w:rsidTr="00DC4982">
        <w:trPr>
          <w:trHeight w:val="2550"/>
        </w:trPr>
        <w:tc>
          <w:tcPr>
            <w:tcW w:w="201" w:type="pct"/>
            <w:shd w:val="clear" w:color="auto" w:fill="auto"/>
            <w:hideMark/>
          </w:tcPr>
          <w:p w:rsidR="006F034C" w:rsidRPr="004F0A2F" w:rsidRDefault="0001685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1</w:t>
            </w:r>
          </w:p>
        </w:tc>
        <w:tc>
          <w:tcPr>
            <w:tcW w:w="1115"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«Водоснабжение и водоотведение с использованием централизованных систем, систем коммунальной инфраструктуры»</w:t>
            </w:r>
          </w:p>
        </w:tc>
        <w:tc>
          <w:tcPr>
            <w:tcW w:w="37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79.В.1</w:t>
            </w:r>
          </w:p>
        </w:tc>
        <w:tc>
          <w:tcPr>
            <w:tcW w:w="518"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ООО «ТеплоВодоКаналРемонт»</w:t>
            </w:r>
          </w:p>
        </w:tc>
        <w:tc>
          <w:tcPr>
            <w:tcW w:w="74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ул. Октябрьская, д.6, с. Волочаевка-1, Смидовичский р-н, ЕАО</w:t>
            </w:r>
          </w:p>
        </w:tc>
        <w:tc>
          <w:tcPr>
            <w:tcW w:w="519"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1576-э</w:t>
            </w:r>
          </w:p>
        </w:tc>
        <w:tc>
          <w:tcPr>
            <w:tcW w:w="500" w:type="pct"/>
            <w:shd w:val="clear" w:color="auto" w:fill="auto"/>
            <w:hideMark/>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30.09.</w:t>
            </w:r>
            <w:r w:rsidRPr="004F0A2F">
              <w:rPr>
                <w:rFonts w:ascii="Times New Roman" w:hAnsi="Times New Roman" w:cs="Times New Roman"/>
                <w:sz w:val="20"/>
                <w:szCs w:val="20"/>
              </w:rPr>
              <w:br/>
              <w:t>2014</w:t>
            </w:r>
          </w:p>
        </w:tc>
      </w:tr>
      <w:tr w:rsidR="00600F39" w:rsidRPr="004F0A2F" w:rsidTr="00600F39">
        <w:trPr>
          <w:trHeight w:val="2550"/>
        </w:trPr>
        <w:tc>
          <w:tcPr>
            <w:tcW w:w="201" w:type="pct"/>
            <w:shd w:val="clear" w:color="auto" w:fill="auto"/>
          </w:tcPr>
          <w:p w:rsidR="00600F39"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2</w:t>
            </w:r>
          </w:p>
        </w:tc>
        <w:tc>
          <w:tcPr>
            <w:tcW w:w="1115" w:type="pct"/>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«Водоснабжение и водоотведение с использованием централизованных систем, систем коммунальной инфраструктуры»</w:t>
            </w:r>
          </w:p>
        </w:tc>
        <w:tc>
          <w:tcPr>
            <w:tcW w:w="370" w:type="pct"/>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p>
        </w:tc>
        <w:tc>
          <w:tcPr>
            <w:tcW w:w="518" w:type="pct"/>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ООО «УК Луч»</w:t>
            </w:r>
          </w:p>
        </w:tc>
        <w:tc>
          <w:tcPr>
            <w:tcW w:w="740" w:type="pct"/>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Ул. Комсомольская, 11 А, г. Биробиджан, ЕАО.</w:t>
            </w:r>
          </w:p>
        </w:tc>
        <w:tc>
          <w:tcPr>
            <w:tcW w:w="1019" w:type="pct"/>
            <w:gridSpan w:val="2"/>
            <w:shd w:val="clear" w:color="auto" w:fill="auto"/>
          </w:tcPr>
          <w:p w:rsidR="00600F39" w:rsidRPr="004F0A2F" w:rsidRDefault="00600F39"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Информация комитета тарифов и цен правительства ЕАО. Деятельность относится к сфере естественных монополий в соответствии с  частью 1 статьи 4 Федерального закона от 17.08.1995 № 147-ФЗ «О естественных монополиях»</w:t>
            </w:r>
          </w:p>
        </w:tc>
      </w:tr>
      <w:tr w:rsidR="0001685C" w:rsidRPr="004F0A2F" w:rsidTr="0001685C">
        <w:trPr>
          <w:trHeight w:val="649"/>
        </w:trPr>
        <w:tc>
          <w:tcPr>
            <w:tcW w:w="201" w:type="pct"/>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3</w:t>
            </w:r>
          </w:p>
        </w:tc>
        <w:tc>
          <w:tcPr>
            <w:tcW w:w="1115" w:type="pct"/>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«Водоснабжение и водоотведение с использованием централизованных систем, систем коммунальной инфраструктуры»</w:t>
            </w:r>
          </w:p>
        </w:tc>
        <w:tc>
          <w:tcPr>
            <w:tcW w:w="370" w:type="pct"/>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p>
        </w:tc>
        <w:tc>
          <w:tcPr>
            <w:tcW w:w="518" w:type="pct"/>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ЕАО</w:t>
            </w:r>
          </w:p>
        </w:tc>
        <w:tc>
          <w:tcPr>
            <w:tcW w:w="1037" w:type="pct"/>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МУП «Водоканал»</w:t>
            </w:r>
          </w:p>
        </w:tc>
        <w:tc>
          <w:tcPr>
            <w:tcW w:w="740" w:type="pct"/>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Ул. Пионерская, 5, г. Биробиджан, ЕАО.</w:t>
            </w:r>
          </w:p>
        </w:tc>
        <w:tc>
          <w:tcPr>
            <w:tcW w:w="1019" w:type="pct"/>
            <w:gridSpan w:val="2"/>
            <w:shd w:val="clear" w:color="auto" w:fill="auto"/>
          </w:tcPr>
          <w:p w:rsidR="0001685C" w:rsidRPr="004F0A2F" w:rsidRDefault="0001685C" w:rsidP="00600F39">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Деятельность относится к сфере естествен</w:t>
            </w:r>
            <w:r w:rsidR="00E9338E" w:rsidRPr="004F0A2F">
              <w:rPr>
                <w:rFonts w:ascii="Times New Roman" w:hAnsi="Times New Roman" w:cs="Times New Roman"/>
                <w:sz w:val="20"/>
                <w:szCs w:val="20"/>
              </w:rPr>
              <w:t xml:space="preserve">ных монополий в соответствии с </w:t>
            </w:r>
            <w:r w:rsidRPr="004F0A2F">
              <w:rPr>
                <w:rFonts w:ascii="Times New Roman" w:hAnsi="Times New Roman" w:cs="Times New Roman"/>
                <w:sz w:val="20"/>
                <w:szCs w:val="20"/>
              </w:rPr>
              <w:t>частью 1 статьи 4 Федерального закона от 17.08.1995 № 147-ФЗ «О естественных монополиях»</w:t>
            </w:r>
          </w:p>
        </w:tc>
      </w:tr>
      <w:tr w:rsidR="006F034C" w:rsidRPr="004F0A2F" w:rsidTr="004F0A2F">
        <w:trPr>
          <w:trHeight w:val="171"/>
        </w:trPr>
        <w:tc>
          <w:tcPr>
            <w:tcW w:w="5000" w:type="pct"/>
            <w:gridSpan w:val="8"/>
            <w:shd w:val="clear" w:color="auto" w:fill="auto"/>
          </w:tcPr>
          <w:p w:rsidR="006F034C" w:rsidRPr="004F0A2F" w:rsidRDefault="006F034C" w:rsidP="004F0A2F">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Реестр субъектов естественных монополий в</w:t>
            </w:r>
            <w:r w:rsidRPr="004F0A2F">
              <w:rPr>
                <w:rFonts w:ascii="Times New Roman" w:eastAsia="Times New Roman" w:hAnsi="Times New Roman" w:cs="Times New Roman"/>
                <w:sz w:val="20"/>
                <w:szCs w:val="20"/>
                <w:lang w:eastAsia="ru-RU"/>
              </w:rPr>
              <w:t xml:space="preserve"> области связи</w:t>
            </w:r>
          </w:p>
        </w:tc>
      </w:tr>
      <w:tr w:rsidR="006F034C" w:rsidRPr="004F0A2F" w:rsidTr="00DC4982">
        <w:trPr>
          <w:trHeight w:val="1600"/>
        </w:trPr>
        <w:tc>
          <w:tcPr>
            <w:tcW w:w="201" w:type="pct"/>
            <w:shd w:val="clear" w:color="auto" w:fill="auto"/>
          </w:tcPr>
          <w:p w:rsidR="006F034C" w:rsidRPr="004F0A2F" w:rsidRDefault="0001685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1</w:t>
            </w:r>
          </w:p>
        </w:tc>
        <w:tc>
          <w:tcPr>
            <w:tcW w:w="1115"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eastAsia="Times New Roman" w:hAnsi="Times New Roman" w:cs="Times New Roman"/>
                <w:sz w:val="20"/>
                <w:szCs w:val="20"/>
                <w:lang w:eastAsia="ru-RU"/>
              </w:rPr>
              <w:t>Раздел II «Услуги общедоступной электросвязи»</w:t>
            </w:r>
          </w:p>
        </w:tc>
        <w:tc>
          <w:tcPr>
            <w:tcW w:w="370"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77-2-7</w:t>
            </w:r>
          </w:p>
        </w:tc>
        <w:tc>
          <w:tcPr>
            <w:tcW w:w="518" w:type="pct"/>
            <w:shd w:val="clear" w:color="auto" w:fill="auto"/>
          </w:tcPr>
          <w:p w:rsidR="006F034C" w:rsidRPr="004F0A2F" w:rsidRDefault="006F034C" w:rsidP="0020423E">
            <w:pPr>
              <w:spacing w:after="0" w:line="240" w:lineRule="auto"/>
              <w:jc w:val="center"/>
              <w:rPr>
                <w:rFonts w:ascii="Times New Roman" w:hAnsi="Times New Roman" w:cs="Times New Roman"/>
                <w:sz w:val="20"/>
                <w:szCs w:val="20"/>
              </w:rPr>
            </w:pPr>
            <w:r w:rsidRPr="004F0A2F">
              <w:rPr>
                <w:rFonts w:ascii="Times New Roman" w:eastAsia="Times New Roman" w:hAnsi="Times New Roman" w:cs="Times New Roman"/>
                <w:sz w:val="20"/>
                <w:szCs w:val="20"/>
                <w:lang w:eastAsia="ru-RU"/>
              </w:rPr>
              <w:t>г. Москва</w:t>
            </w:r>
          </w:p>
        </w:tc>
        <w:tc>
          <w:tcPr>
            <w:tcW w:w="1037" w:type="pct"/>
            <w:shd w:val="clear" w:color="auto" w:fill="auto"/>
          </w:tcPr>
          <w:p w:rsidR="006F034C" w:rsidRPr="004F0A2F" w:rsidRDefault="006F034C" w:rsidP="0020423E">
            <w:pPr>
              <w:spacing w:after="0" w:line="240" w:lineRule="auto"/>
              <w:rPr>
                <w:rFonts w:ascii="Times New Roman" w:hAnsi="Times New Roman" w:cs="Times New Roman"/>
                <w:sz w:val="20"/>
                <w:szCs w:val="20"/>
              </w:rPr>
            </w:pPr>
            <w:r w:rsidRPr="004F0A2F">
              <w:rPr>
                <w:rFonts w:ascii="Times New Roman" w:hAnsi="Times New Roman" w:cs="Times New Roman"/>
                <w:sz w:val="20"/>
                <w:szCs w:val="20"/>
              </w:rPr>
              <w:t xml:space="preserve">ПАО «Ростелеком» </w:t>
            </w:r>
            <w:r w:rsidRPr="004F0A2F">
              <w:rPr>
                <w:rFonts w:ascii="Times New Roman" w:hAnsi="Times New Roman" w:cs="Times New Roman"/>
                <w:sz w:val="20"/>
                <w:szCs w:val="20"/>
              </w:rPr>
              <w:br/>
            </w:r>
          </w:p>
        </w:tc>
        <w:tc>
          <w:tcPr>
            <w:tcW w:w="740" w:type="pct"/>
            <w:shd w:val="clear" w:color="auto" w:fill="auto"/>
          </w:tcPr>
          <w:p w:rsidR="006F034C" w:rsidRPr="004F0A2F" w:rsidRDefault="006F034C" w:rsidP="0020423E">
            <w:pPr>
              <w:spacing w:after="0" w:line="240" w:lineRule="auto"/>
              <w:rPr>
                <w:rFonts w:ascii="Times New Roman" w:hAnsi="Times New Roman" w:cs="Times New Roman"/>
                <w:sz w:val="20"/>
                <w:szCs w:val="20"/>
              </w:rPr>
            </w:pPr>
            <w:r w:rsidRPr="004F0A2F">
              <w:rPr>
                <w:rFonts w:ascii="Times New Roman" w:hAnsi="Times New Roman" w:cs="Times New Roman"/>
                <w:sz w:val="20"/>
                <w:szCs w:val="20"/>
              </w:rPr>
              <w:t>191002, г. Санкт-Петербург, ул. Достоевского, д. 15</w:t>
            </w:r>
          </w:p>
        </w:tc>
        <w:tc>
          <w:tcPr>
            <w:tcW w:w="519" w:type="pct"/>
            <w:shd w:val="clear" w:color="auto" w:fill="auto"/>
          </w:tcPr>
          <w:p w:rsidR="006F034C" w:rsidRPr="004F0A2F" w:rsidRDefault="006F034C"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eastAsia="Times New Roman" w:hAnsi="Times New Roman" w:cs="Times New Roman"/>
                <w:sz w:val="20"/>
                <w:szCs w:val="20"/>
                <w:lang w:eastAsia="ru-RU"/>
              </w:rPr>
              <w:t>5/11-р</w:t>
            </w:r>
          </w:p>
        </w:tc>
        <w:tc>
          <w:tcPr>
            <w:tcW w:w="500" w:type="pct"/>
            <w:shd w:val="clear" w:color="auto" w:fill="auto"/>
          </w:tcPr>
          <w:p w:rsidR="006F034C" w:rsidRPr="004F0A2F" w:rsidRDefault="006F034C"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eastAsia="Times New Roman" w:hAnsi="Times New Roman" w:cs="Times New Roman"/>
                <w:sz w:val="20"/>
                <w:szCs w:val="20"/>
                <w:lang w:eastAsia="ru-RU"/>
              </w:rPr>
              <w:t>24.03.</w:t>
            </w:r>
            <w:r w:rsidRPr="004F0A2F">
              <w:rPr>
                <w:rFonts w:ascii="Times New Roman" w:eastAsia="Times New Roman" w:hAnsi="Times New Roman" w:cs="Times New Roman"/>
                <w:sz w:val="20"/>
                <w:szCs w:val="20"/>
                <w:lang w:eastAsia="ru-RU"/>
              </w:rPr>
              <w:br/>
              <w:t>2000</w:t>
            </w:r>
          </w:p>
        </w:tc>
      </w:tr>
      <w:tr w:rsidR="0001685C" w:rsidRPr="004F0A2F" w:rsidTr="0001685C">
        <w:trPr>
          <w:trHeight w:val="1600"/>
        </w:trPr>
        <w:tc>
          <w:tcPr>
            <w:tcW w:w="201" w:type="pct"/>
            <w:shd w:val="clear" w:color="auto" w:fill="auto"/>
          </w:tcPr>
          <w:p w:rsidR="0001685C" w:rsidRPr="004F0A2F" w:rsidRDefault="0001685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2</w:t>
            </w:r>
          </w:p>
        </w:tc>
        <w:tc>
          <w:tcPr>
            <w:tcW w:w="1115" w:type="pct"/>
            <w:shd w:val="clear" w:color="auto" w:fill="auto"/>
          </w:tcPr>
          <w:p w:rsidR="0001685C" w:rsidRPr="004F0A2F" w:rsidRDefault="0001685C"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eastAsia="Times New Roman" w:hAnsi="Times New Roman" w:cs="Times New Roman"/>
                <w:sz w:val="20"/>
                <w:szCs w:val="20"/>
                <w:lang w:eastAsia="ru-RU"/>
              </w:rPr>
              <w:t>Услуги общедоступной электросвязи»</w:t>
            </w:r>
          </w:p>
        </w:tc>
        <w:tc>
          <w:tcPr>
            <w:tcW w:w="370" w:type="pct"/>
            <w:shd w:val="clear" w:color="auto" w:fill="auto"/>
          </w:tcPr>
          <w:p w:rsidR="0001685C" w:rsidRPr="004F0A2F" w:rsidRDefault="0001685C" w:rsidP="0020423E">
            <w:pPr>
              <w:spacing w:after="0" w:line="240" w:lineRule="auto"/>
              <w:jc w:val="center"/>
              <w:rPr>
                <w:rFonts w:ascii="Times New Roman" w:hAnsi="Times New Roman" w:cs="Times New Roman"/>
                <w:sz w:val="20"/>
                <w:szCs w:val="20"/>
              </w:rPr>
            </w:pPr>
          </w:p>
        </w:tc>
        <w:tc>
          <w:tcPr>
            <w:tcW w:w="518" w:type="pct"/>
            <w:shd w:val="clear" w:color="auto" w:fill="auto"/>
          </w:tcPr>
          <w:p w:rsidR="0001685C" w:rsidRPr="004F0A2F" w:rsidRDefault="0001685C"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eastAsia="Times New Roman" w:hAnsi="Times New Roman" w:cs="Times New Roman"/>
                <w:sz w:val="20"/>
                <w:szCs w:val="20"/>
                <w:lang w:eastAsia="ru-RU"/>
              </w:rPr>
              <w:t>ЕАО</w:t>
            </w:r>
          </w:p>
        </w:tc>
        <w:tc>
          <w:tcPr>
            <w:tcW w:w="1037" w:type="pct"/>
            <w:shd w:val="clear" w:color="auto" w:fill="auto"/>
          </w:tcPr>
          <w:p w:rsidR="0001685C" w:rsidRPr="004F0A2F" w:rsidRDefault="00000000" w:rsidP="0001685C">
            <w:pPr>
              <w:spacing w:after="0" w:line="240" w:lineRule="auto"/>
              <w:rPr>
                <w:rFonts w:ascii="Times New Roman" w:hAnsi="Times New Roman" w:cs="Times New Roman"/>
                <w:sz w:val="20"/>
                <w:szCs w:val="20"/>
              </w:rPr>
            </w:pPr>
            <w:hyperlink r:id="rId26" w:history="1">
              <w:r w:rsidR="0001685C" w:rsidRPr="004F0A2F">
                <w:rPr>
                  <w:rFonts w:ascii="Times New Roman" w:hAnsi="Times New Roman" w:cs="Times New Roman"/>
                  <w:sz w:val="20"/>
                  <w:szCs w:val="20"/>
                </w:rPr>
                <w:t>УФПС ЕАО-ФИЛИАЛ ФГУП «ПОЧТА РОССИИ</w:t>
              </w:r>
            </w:hyperlink>
            <w:r w:rsidR="0001685C" w:rsidRPr="004F0A2F">
              <w:rPr>
                <w:rFonts w:ascii="Times New Roman" w:hAnsi="Times New Roman" w:cs="Times New Roman"/>
                <w:sz w:val="20"/>
                <w:szCs w:val="20"/>
              </w:rPr>
              <w:t>»</w:t>
            </w:r>
          </w:p>
        </w:tc>
        <w:tc>
          <w:tcPr>
            <w:tcW w:w="740" w:type="pct"/>
            <w:shd w:val="clear" w:color="auto" w:fill="auto"/>
          </w:tcPr>
          <w:p w:rsidR="0001685C" w:rsidRPr="004F0A2F" w:rsidRDefault="0001685C" w:rsidP="0001685C">
            <w:pPr>
              <w:spacing w:after="0" w:line="240" w:lineRule="auto"/>
              <w:rPr>
                <w:rFonts w:ascii="Times New Roman" w:hAnsi="Times New Roman" w:cs="Times New Roman"/>
                <w:sz w:val="20"/>
                <w:szCs w:val="20"/>
              </w:rPr>
            </w:pPr>
            <w:r w:rsidRPr="004F0A2F">
              <w:rPr>
                <w:rFonts w:ascii="Times New Roman" w:hAnsi="Times New Roman" w:cs="Times New Roman"/>
                <w:sz w:val="20"/>
                <w:szCs w:val="20"/>
              </w:rPr>
              <w:t>Проспект 60-лет СССР, 16, г. Биробиджан, ЕАО.</w:t>
            </w:r>
          </w:p>
        </w:tc>
        <w:tc>
          <w:tcPr>
            <w:tcW w:w="1019" w:type="pct"/>
            <w:gridSpan w:val="2"/>
            <w:shd w:val="clear" w:color="auto" w:fill="auto"/>
          </w:tcPr>
          <w:p w:rsidR="0001685C" w:rsidRPr="004F0A2F" w:rsidRDefault="0001685C"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hAnsi="Times New Roman" w:cs="Times New Roman"/>
                <w:sz w:val="20"/>
                <w:szCs w:val="20"/>
              </w:rPr>
              <w:t>Деятельность относится к сфере естественных монополий в соответствии с  частью 1 статьи 4 Федерального закона от 17.08.1995 № 147-ФЗ «О естественных монополиях»</w:t>
            </w:r>
          </w:p>
        </w:tc>
      </w:tr>
      <w:tr w:rsidR="0001685C" w:rsidRPr="004F0A2F" w:rsidTr="004F0A2F">
        <w:trPr>
          <w:trHeight w:val="84"/>
        </w:trPr>
        <w:tc>
          <w:tcPr>
            <w:tcW w:w="5000" w:type="pct"/>
            <w:gridSpan w:val="8"/>
            <w:shd w:val="clear" w:color="auto" w:fill="auto"/>
          </w:tcPr>
          <w:p w:rsidR="0001685C" w:rsidRPr="004F0A2F" w:rsidRDefault="0001685C"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Реестр субъектов естественных монополий в</w:t>
            </w:r>
            <w:r w:rsidRPr="004F0A2F">
              <w:rPr>
                <w:rFonts w:ascii="Times New Roman" w:eastAsia="Times New Roman" w:hAnsi="Times New Roman" w:cs="Times New Roman"/>
                <w:sz w:val="20"/>
                <w:szCs w:val="20"/>
                <w:lang w:eastAsia="ru-RU"/>
              </w:rPr>
              <w:t xml:space="preserve"> области</w:t>
            </w:r>
            <w:r w:rsidR="00703229" w:rsidRPr="004F0A2F">
              <w:rPr>
                <w:rFonts w:ascii="Times New Roman" w:eastAsia="Times New Roman" w:hAnsi="Times New Roman" w:cs="Times New Roman"/>
                <w:sz w:val="20"/>
                <w:szCs w:val="20"/>
                <w:lang w:eastAsia="ru-RU"/>
              </w:rPr>
              <w:t xml:space="preserve"> железнодорожных перевозок</w:t>
            </w:r>
          </w:p>
        </w:tc>
      </w:tr>
      <w:tr w:rsidR="0001685C" w:rsidRPr="004F0A2F" w:rsidTr="00703229">
        <w:trPr>
          <w:trHeight w:val="559"/>
        </w:trPr>
        <w:tc>
          <w:tcPr>
            <w:tcW w:w="201" w:type="pct"/>
            <w:shd w:val="clear" w:color="auto" w:fill="auto"/>
          </w:tcPr>
          <w:p w:rsidR="0001685C" w:rsidRPr="004F0A2F" w:rsidRDefault="0070322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1</w:t>
            </w:r>
          </w:p>
        </w:tc>
        <w:tc>
          <w:tcPr>
            <w:tcW w:w="1115" w:type="pct"/>
            <w:shd w:val="clear" w:color="auto" w:fill="auto"/>
          </w:tcPr>
          <w:p w:rsidR="0001685C" w:rsidRPr="004F0A2F" w:rsidRDefault="00703229"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eastAsia="Times New Roman" w:hAnsi="Times New Roman" w:cs="Times New Roman"/>
                <w:sz w:val="20"/>
                <w:szCs w:val="20"/>
                <w:lang w:eastAsia="ru-RU"/>
              </w:rPr>
              <w:t>Железнодорожные перевозки</w:t>
            </w:r>
          </w:p>
        </w:tc>
        <w:tc>
          <w:tcPr>
            <w:tcW w:w="370" w:type="pct"/>
            <w:shd w:val="clear" w:color="auto" w:fill="auto"/>
          </w:tcPr>
          <w:p w:rsidR="0001685C" w:rsidRPr="004F0A2F" w:rsidRDefault="0001685C" w:rsidP="0020423E">
            <w:pPr>
              <w:spacing w:after="0" w:line="240" w:lineRule="auto"/>
              <w:jc w:val="center"/>
              <w:rPr>
                <w:rFonts w:ascii="Times New Roman" w:hAnsi="Times New Roman" w:cs="Times New Roman"/>
                <w:sz w:val="20"/>
                <w:szCs w:val="20"/>
              </w:rPr>
            </w:pPr>
          </w:p>
        </w:tc>
        <w:tc>
          <w:tcPr>
            <w:tcW w:w="518" w:type="pct"/>
            <w:shd w:val="clear" w:color="auto" w:fill="auto"/>
          </w:tcPr>
          <w:p w:rsidR="0001685C" w:rsidRPr="004F0A2F" w:rsidRDefault="00703229" w:rsidP="0020423E">
            <w:pPr>
              <w:spacing w:after="0" w:line="240" w:lineRule="auto"/>
              <w:jc w:val="center"/>
              <w:rPr>
                <w:rFonts w:ascii="Times New Roman" w:eastAsia="Times New Roman" w:hAnsi="Times New Roman" w:cs="Times New Roman"/>
                <w:sz w:val="20"/>
                <w:szCs w:val="20"/>
                <w:lang w:eastAsia="ru-RU"/>
              </w:rPr>
            </w:pPr>
            <w:r w:rsidRPr="004F0A2F">
              <w:rPr>
                <w:rFonts w:ascii="Times New Roman" w:eastAsia="Times New Roman" w:hAnsi="Times New Roman" w:cs="Times New Roman"/>
                <w:sz w:val="20"/>
                <w:szCs w:val="20"/>
                <w:lang w:eastAsia="ru-RU"/>
              </w:rPr>
              <w:t>г. Москва</w:t>
            </w:r>
          </w:p>
        </w:tc>
        <w:tc>
          <w:tcPr>
            <w:tcW w:w="1037" w:type="pct"/>
            <w:shd w:val="clear" w:color="auto" w:fill="auto"/>
          </w:tcPr>
          <w:p w:rsidR="0001685C" w:rsidRPr="004F0A2F" w:rsidRDefault="00703229" w:rsidP="0001685C">
            <w:pPr>
              <w:spacing w:after="0" w:line="240" w:lineRule="auto"/>
              <w:rPr>
                <w:rFonts w:ascii="Times New Roman" w:hAnsi="Times New Roman" w:cs="Times New Roman"/>
                <w:sz w:val="20"/>
                <w:szCs w:val="20"/>
              </w:rPr>
            </w:pPr>
            <w:r w:rsidRPr="004F0A2F">
              <w:rPr>
                <w:rFonts w:ascii="Times New Roman" w:hAnsi="Times New Roman" w:cs="Times New Roman"/>
                <w:sz w:val="20"/>
                <w:szCs w:val="20"/>
              </w:rPr>
              <w:t>ОАО «РЖД»</w:t>
            </w:r>
          </w:p>
        </w:tc>
        <w:tc>
          <w:tcPr>
            <w:tcW w:w="740" w:type="pct"/>
            <w:shd w:val="clear" w:color="auto" w:fill="auto"/>
          </w:tcPr>
          <w:p w:rsidR="0001685C" w:rsidRPr="004F0A2F" w:rsidRDefault="00703229" w:rsidP="00703229">
            <w:pPr>
              <w:spacing w:after="0" w:line="240" w:lineRule="auto"/>
              <w:jc w:val="center"/>
              <w:rPr>
                <w:rFonts w:ascii="Times New Roman" w:hAnsi="Times New Roman" w:cs="Times New Roman"/>
                <w:sz w:val="20"/>
                <w:szCs w:val="20"/>
              </w:rPr>
            </w:pPr>
            <w:r w:rsidRPr="004F0A2F">
              <w:rPr>
                <w:rFonts w:ascii="Times New Roman" w:eastAsia="Times New Roman" w:hAnsi="Times New Roman" w:cs="Times New Roman"/>
                <w:sz w:val="20"/>
                <w:szCs w:val="20"/>
                <w:lang w:eastAsia="ru-RU"/>
              </w:rPr>
              <w:t>г. Москва, Новая Басманная ул., д. 2</w:t>
            </w:r>
          </w:p>
        </w:tc>
        <w:tc>
          <w:tcPr>
            <w:tcW w:w="1019" w:type="pct"/>
            <w:gridSpan w:val="2"/>
            <w:shd w:val="clear" w:color="auto" w:fill="auto"/>
          </w:tcPr>
          <w:p w:rsidR="0001685C" w:rsidRPr="004F0A2F" w:rsidRDefault="00703229" w:rsidP="0020423E">
            <w:pPr>
              <w:spacing w:after="0" w:line="240" w:lineRule="auto"/>
              <w:jc w:val="center"/>
              <w:rPr>
                <w:rFonts w:ascii="Times New Roman" w:hAnsi="Times New Roman" w:cs="Times New Roman"/>
                <w:sz w:val="20"/>
                <w:szCs w:val="20"/>
              </w:rPr>
            </w:pPr>
            <w:r w:rsidRPr="004F0A2F">
              <w:rPr>
                <w:rFonts w:ascii="Times New Roman" w:hAnsi="Times New Roman" w:cs="Times New Roman"/>
                <w:sz w:val="20"/>
                <w:szCs w:val="20"/>
              </w:rPr>
              <w:t>Деятельность относится к сфере естественных монополий в соответствии с  частью 1 статьи 4 Федерального закона от 17.08.1995 № 147-ФЗ «О естественных монополиях»</w:t>
            </w:r>
          </w:p>
        </w:tc>
      </w:tr>
    </w:tbl>
    <w:p w:rsidR="006F034C" w:rsidRPr="007E7842" w:rsidRDefault="006F034C" w:rsidP="0020423E">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Таким образом, субъекты естественных монополий области присутствуют на следующих товарных рынках:</w:t>
      </w:r>
    </w:p>
    <w:p w:rsidR="006F034C" w:rsidRPr="007E7842" w:rsidRDefault="006F034C" w:rsidP="0020423E">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1. Рынке услуг жилищно-коммунального хозяйства:</w:t>
      </w:r>
    </w:p>
    <w:p w:rsidR="006F034C" w:rsidRPr="007E7842" w:rsidRDefault="006F034C" w:rsidP="0020423E">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услуги по передаче электрической энергии и (или) тепловой энергии;</w:t>
      </w:r>
    </w:p>
    <w:p w:rsidR="006F034C" w:rsidRPr="007E7842" w:rsidRDefault="006F034C" w:rsidP="0020423E">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водоснабжение и водоотведение с использованием централизованных системы, систем коммунальной инфраструктуры.</w:t>
      </w:r>
    </w:p>
    <w:p w:rsidR="006F034C" w:rsidRPr="007E7842" w:rsidRDefault="006F034C" w:rsidP="0020423E">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2. Рынке услуг связи:</w:t>
      </w:r>
    </w:p>
    <w:p w:rsidR="006F034C"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услуги общедоступной электросвязи.</w:t>
      </w:r>
    </w:p>
    <w:p w:rsidR="00C846FC" w:rsidRPr="00C846FC" w:rsidRDefault="00C846FC" w:rsidP="006F034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Рынок услуг в области железнодорожных перевозок.</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Согласно постановлению правительства области от 16 июля 2013 г. </w:t>
      </w:r>
      <w:r w:rsidRPr="007E7842">
        <w:rPr>
          <w:rFonts w:ascii="Times New Roman" w:hAnsi="Times New Roman" w:cs="Times New Roman"/>
          <w:sz w:val="28"/>
          <w:szCs w:val="28"/>
        </w:rPr>
        <w:br/>
        <w:t>№ 321-пп «Об утверждении положения о комитете тарифов и цен правительства ЕАО», комитет тарифов и цен правительства области является органом исполнительной власти области, формируемой правительством Еврейской автономной области, осуществляющим государственное регулирование цен (тарифов) и контроль за соблюдением порядка ценообразования на территории области.</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Ежегодно комитетом проводится формирование и утверждение тарифов в соответствии с действующим законодательством в области тарифного регулирования. Тарифы устанавливаются по результатам проведенной комитетом экспертизы. При этом проводится анализ тарифов (цен), установленных в текущем и предшествующем периодах.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Анализ, проведенный по итогам 2019 года, показал, что установление тарифов (цен) на коммунальные ресурсы (услуги) осуществляется в соответствии с федеральным законодательством, регламентирующим вопросы ценового регулирования в соответствующих сферах деятельности, и параметрами согласованных Правительством Российской Федерации прогнозов социально-экономического развития страны на очередной и плановый период, определяющих ежегодные сроки и темпы роста (индексации) тарифов (цен) на продукцию (услуги) в инфраструктурных отраслях, а также изменения размеров платы граждан за коммунальные услуги.</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сфере тепло-, водоснабжения и водоотведения в соответствии с Федеральными законами от 27.07.2010 г. № 190-ФЗ «О теплоснабжении» и </w:t>
      </w:r>
      <w:r w:rsidRPr="007E7842">
        <w:rPr>
          <w:rFonts w:ascii="Times New Roman" w:hAnsi="Times New Roman" w:cs="Times New Roman"/>
          <w:sz w:val="28"/>
          <w:szCs w:val="28"/>
        </w:rPr>
        <w:br/>
        <w:t xml:space="preserve">от 07.12.2011 г. № 416-ФЗ «О водоснабжении и водоотведении» тарифы подлежат установлению в экономически обоснованном размере, обеспечивающем финансовые потребности на реализацию производственных и (при наличии) инвестиционных программ регулируемых организаций.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Тарифы на электрическую энергию для населения в соответствии с Федеральным законом от 26.03.2003 г. № 35-ФЗ «Об электроэнергетике» подлежат установлению в рамках предельных минимальных и максимальных уровней тарифов для населения каждого субъекта Российской Федерации, утверждаемых на федеральном уровне.</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сфере газоснабжения населения, розничные цены на газ утверждаются в соответствии с Федеральным законом от 31.03.1999 г. </w:t>
      </w:r>
      <w:r w:rsidRPr="007E7842">
        <w:rPr>
          <w:rFonts w:ascii="Times New Roman" w:hAnsi="Times New Roman" w:cs="Times New Roman"/>
          <w:sz w:val="28"/>
          <w:szCs w:val="28"/>
        </w:rPr>
        <w:br/>
        <w:t>№ 69-ФЗ «О газоснабжении в Российской Федерации».</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Основной ограничительной мерой, сдерживающей рост тарифов в вышеуказанных сферах, является утверждение индексов изменения размера вносимой гражданами платы за коммунальные услуги.</w:t>
      </w:r>
    </w:p>
    <w:p w:rsidR="006F034C" w:rsidRPr="007E7842" w:rsidRDefault="006F034C" w:rsidP="006F034C">
      <w:pPr>
        <w:spacing w:after="0" w:line="240" w:lineRule="auto"/>
        <w:jc w:val="center"/>
        <w:rPr>
          <w:rFonts w:ascii="Times New Roman" w:hAnsi="Times New Roman" w:cs="Times New Roman"/>
          <w:i/>
          <w:sz w:val="28"/>
          <w:szCs w:val="28"/>
        </w:rPr>
      </w:pPr>
      <w:r w:rsidRPr="007E7842">
        <w:rPr>
          <w:rFonts w:ascii="Times New Roman" w:hAnsi="Times New Roman" w:cs="Times New Roman"/>
          <w:i/>
          <w:sz w:val="28"/>
          <w:szCs w:val="28"/>
        </w:rPr>
        <w:t>Тарифная политика в электроэнергетике</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2019 году установлены тарифы на электрическую энергию (мощность) покупателям на территории области:</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1. Поставляемую населению и приравненным к нему категориям потребителей на 2019 год (НДС 20%) с ростом 103,9% по отношению к </w:t>
      </w:r>
      <w:r w:rsidRPr="007E7842">
        <w:rPr>
          <w:rFonts w:ascii="Times New Roman" w:hAnsi="Times New Roman" w:cs="Times New Roman"/>
          <w:sz w:val="28"/>
          <w:szCs w:val="28"/>
        </w:rPr>
        <w:br/>
        <w:t xml:space="preserve">2018 году (НДС 18%).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 01.07.2019 для граждан, проживающих в городских населенных пунктах в домах с газовыми плитами, тариф на электрическую энергию составил 4,00 руб./кВтч с ростом 102,3% к тарифу по состоянию на 01.01.2019 с учетом НДС 20%.</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Для граждан,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 а также граждан, проживающих в сельских населенных пунктах, и приравненных к нему категорий потребителей, тарифы составили с 01.07.2019 – 2,80 руб./кВтч с ростом </w:t>
      </w:r>
      <w:r w:rsidRPr="007E7842">
        <w:rPr>
          <w:rFonts w:ascii="Times New Roman" w:hAnsi="Times New Roman" w:cs="Times New Roman"/>
          <w:sz w:val="28"/>
          <w:szCs w:val="28"/>
        </w:rPr>
        <w:br/>
        <w:t>102,2 % к тарифу по состоянию на 01.01.2019 с учетом НДС 20%.</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Рост тарифов на электрическую энергию для населения и приравненных к нему категорий потребителей, проживающих в городских населенных пунктах в домах с газовыми плитами и дифференцированных по 2 зонам суток с 01.07.2019 составил:</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день – 4,30 руб./кВтч с ростом 103,5 %;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ночь – 1,28 руб./кВтч с ростом 103,5 %.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Рост тарифов на электрическую энергию для населения и приравненных к нему категорий потребителей, проживающих в городских населенных пунктах в домах, оборудованных в установленном порядке стационарными электроплитами и (или) электроотопительными установками, а также граждан, проживающих в сельских населенных пунктах, и приравненных к нему категорий потребителей и дифференцированных по 2 зонам суток составил с 01.07.2019:</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день – 3,01 руб./кВтч с ростом 103,5 %;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ночь – 0,89 руб./кВтч с ростом 103,5 %.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Все тарифы на электрическую энергию для населения и приравненных к нему категорий потребителей являются конечными с учетом НДС в размере 20%.</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2. Рост тарифов на электрическую энергию, поставляемую покупателям на розничных рынках, за исключением населения и приравненных к нему категорий потребителей с июля 2019 года составил от 106,7 % на низком напряжении до 114 % на среднем первом напряжении.</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Средний тариф по области на 2019 год сложился в размере 3,14 руб. за кВтч, рост к среднему тарифу на 2018 год в размере 3,01 руб.  за кВтч. составил 104,3 % в соответствии с предельными уровнями тарифов на электрическую энергию (мощность), установленными приказом Федеральной антимонопольной службы от 12.11.2018 №1546/18 на 2019 год.</w:t>
      </w:r>
    </w:p>
    <w:p w:rsidR="006F034C" w:rsidRPr="007E7842" w:rsidRDefault="006F034C" w:rsidP="006F034C">
      <w:pPr>
        <w:spacing w:after="0" w:line="240" w:lineRule="auto"/>
        <w:jc w:val="center"/>
        <w:rPr>
          <w:rFonts w:ascii="Times New Roman" w:hAnsi="Times New Roman" w:cs="Times New Roman"/>
          <w:i/>
          <w:sz w:val="28"/>
          <w:szCs w:val="28"/>
        </w:rPr>
      </w:pPr>
      <w:r w:rsidRPr="007E7842">
        <w:rPr>
          <w:rFonts w:ascii="Times New Roman" w:hAnsi="Times New Roman" w:cs="Times New Roman"/>
          <w:i/>
          <w:sz w:val="28"/>
          <w:szCs w:val="28"/>
        </w:rPr>
        <w:t>Тарифная политика в ЖКХ</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в 2019 году выработку и реализацию тепловой энергии осуществляли 28 организаций; оказание услуг горячего водоснабжения осуществляли 6 организаций; оказание услуг водоснабжения и водоотведения – 24 организаций; захоронение твердых коммунальных отходов – 3 организации; газоснабжения – 1 организация.</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течение 2019 года наблюдалась частая смена ресурсоснабжающих организаций (в течение 2019 года 9 организаций ликвидировано). На смену ранее действовавшим пришли вновь созданные организации (в 2019 году 3 организаций).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Передача органами местного самоуправления области имущества коммунальной инфраструктуры из одной организации в другую в течение отопительного периода влечет установление на территории муниципальных образований в течение года нескольких различных по величине тарифов (на одних и тех же источниках коммунальных ресурсов). Что вызывает непонимание и напряжение у жителей поселений, а также дополнительные расходы из областного бюджета.</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Итоги тарифного регулирования 2019 года в сфере ЖКХ показали следующее.</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Средний тариф на тепловую энергию по области с 01 июля 2019 года сложился в размере 3 155,92 руб. за Гкал, рост к среднему тарифу по состоянию на 31 декабря 2018 года составил 107,72 %.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Средний тариф на водоснабжение по области с 01 июля 2019 года сложился в размере 28,28 руб. за куб.м, рост к среднему тарифу по состоянию на 31 декабря 2018 года составил 111,36 %.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Средний тариф на водоотведение по области с 01 июля 2019 года сложился в размере 32,94 руб. за куб.м, рост к среднему тарифу по состоянию на 31 декабря 2018 года составил 110,75 %.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Средний рост тарифов, установленных на 2019 год для организаций, осуществляющих услуги утилизации (захоронения) твердых бытовых отходов на территории области, составил не более 103,30 %.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с 01 января 2019 года установлены розничные цены на сжиженный газ, реализуемый АО «Биробиджаноблгаз»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Рост розничных цен на сжиженный газ по категориям с </w:t>
      </w:r>
      <w:r w:rsidRPr="007E7842">
        <w:rPr>
          <w:rFonts w:ascii="Times New Roman" w:hAnsi="Times New Roman" w:cs="Times New Roman"/>
          <w:sz w:val="28"/>
          <w:szCs w:val="28"/>
        </w:rPr>
        <w:br/>
        <w:t>01 июля 2019 года сложился в размере:</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- 78 рублей 20 копеек за 1 кг (с учетом НДС) при учете потребления газа по норме расхода из групповых газовых резервуарных установок, рост составил 104,6 %;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- 183 рублей 77 копеек за 1 куб. м (с учетом НДС) при учете потребления газа через приборы учета из групповых газовых резервуарных установок, рост составил 104,6 %;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- 77 рублей за 1 кг (с учетом НДС) в баллонах с доставкой до потребителя, рост составил 103,1 %;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- 65 рублей 30 копеек за 1 кг (с учетом НДС) в баллонах с газонаполнительной станции без доставки до потребителя, рост </w:t>
      </w:r>
      <w:r w:rsidRPr="007E7842">
        <w:rPr>
          <w:rFonts w:ascii="Times New Roman" w:hAnsi="Times New Roman" w:cs="Times New Roman"/>
          <w:sz w:val="28"/>
          <w:szCs w:val="28"/>
        </w:rPr>
        <w:br/>
        <w:t>составил 104,6 %;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- 70 рублей 92 копейки за 1 кг (с учетом НДС) в баллонах с места промежуточного хранения (склада) в муниципальных образованиях области, рост составил 104,6 %.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Учитывая, что тариф на текущий год рассчитывается исходя из необходимости достижения запланированного объема валовой выручки АО «Биробиджаноблгаз», причиной роста розничных цен в 2019 году на сжиженный газ послужило снижение объемов реализации сжиженного газа потребителям на 13,4 % по отношению к запланированным объемам реализации сжиженного газа на 2018 год, учтенного при расчете розничных цен.</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постановлением губернатора области от 13.12.2018 № 292 утверждены предельные (максимальные) индексы изменения размера вносимой гражданами платы за коммунальные услуги по муниципальным образованиям области на 2019 – 2023 год в следующих размерах:</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с 1 января 2019 года по 30 июня 2019 года – 1,7 процентов к декабрю 2018 года;</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 с 1 июля 2019 года по 31 декабря 2019 года – 2,7 процентов к январю 2019 года. </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Плата граждан за коммунальные услуги не должна превышать установленные предельные (максимальные) индексы изменения размера вносимой гражданами платы за коммунальные услуги исходя из принципа неизменности набора и объема потребляемых услуг (объемы коммунальных услуг в сравниваемых периодах приводятся к единому значению), а также неизменности порядка оплаты коммунальных услуг.</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с целью соблюдения предельных индексов изменения роста платы граждан за коммунальные услуги принят закон области от 01.12.2010 № 860-ОЗ «О компенсации организациям, предоставляющим гражданам коммунальные услуги, части потерь в доходах, возникших в связи с установлением ограничения роста платы граждан за коммунальные услуги на территории Еврейской автономной области».</w:t>
      </w:r>
    </w:p>
    <w:p w:rsidR="006F034C" w:rsidRPr="007E7842" w:rsidRDefault="006F034C" w:rsidP="006F034C">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Недополученные от населения доходы в результате ограничения роста платы граждан, в соответствии с областным законодательством, компенсируются ресурсоснабжающим организациям из областного бюджета.</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p>
    <w:p w:rsidR="006F034C" w:rsidRPr="007E7842" w:rsidRDefault="006F034C" w:rsidP="006F034C">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2.3.5.1. Данные о развитии конкуренции и удовлетворенности качеством товаров, работ и услуг на выявленных товарных рынках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w:t>
      </w:r>
    </w:p>
    <w:p w:rsidR="006F034C" w:rsidRPr="007E7842" w:rsidRDefault="006F034C" w:rsidP="006F034C">
      <w:pPr>
        <w:autoSpaceDE w:val="0"/>
        <w:autoSpaceDN w:val="0"/>
        <w:adjustRightInd w:val="0"/>
        <w:spacing w:after="0" w:line="240" w:lineRule="auto"/>
        <w:ind w:firstLine="709"/>
        <w:jc w:val="both"/>
        <w:rPr>
          <w:rFonts w:ascii="Times New Roman" w:hAnsi="Times New Roman" w:cs="Times New Roman"/>
          <w:b/>
          <w:sz w:val="28"/>
          <w:szCs w:val="28"/>
        </w:rPr>
      </w:pP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 розничном рынке электрической энергии (передача и сбыт) осуществляют деятельность 4 хозяйствующих субъекта.</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Генерация электрической энергии на территории области не осуществляется. Электроэнергия потребителям области поступает за счет перетоков с электростанций энергосистем Хабаровского края и Амурской области.</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Единственным гарантирующим поставщиком электрической энергии на территории области является публичное акционерное общество «Дальневосточная энергетическая компания» (далее – ПАО «ДЭК»), в лице Межрайонного отделения ЕАО. </w:t>
      </w:r>
    </w:p>
    <w:p w:rsidR="0020423E" w:rsidRPr="007E7842" w:rsidRDefault="0020423E" w:rsidP="0020423E">
      <w:pPr>
        <w:spacing w:after="0" w:line="240" w:lineRule="auto"/>
        <w:jc w:val="right"/>
        <w:rPr>
          <w:rStyle w:val="ab"/>
          <w:rFonts w:eastAsiaTheme="minorHAnsi"/>
          <w:sz w:val="28"/>
          <w:szCs w:val="28"/>
          <w:u w:val="none"/>
        </w:rPr>
      </w:pPr>
      <w:r w:rsidRPr="007E7842">
        <w:rPr>
          <w:rStyle w:val="ab"/>
          <w:rFonts w:eastAsiaTheme="minorHAnsi"/>
          <w:sz w:val="28"/>
          <w:szCs w:val="28"/>
          <w:u w:val="none"/>
        </w:rPr>
        <w:t xml:space="preserve">Таблица </w:t>
      </w:r>
      <w:r w:rsidR="006F034C" w:rsidRPr="007E7842">
        <w:rPr>
          <w:rStyle w:val="ab"/>
          <w:rFonts w:eastAsiaTheme="minorHAnsi"/>
          <w:sz w:val="28"/>
          <w:szCs w:val="28"/>
          <w:u w:val="none"/>
        </w:rPr>
        <w:t>20</w:t>
      </w:r>
    </w:p>
    <w:p w:rsidR="006F034C" w:rsidRPr="007E7842" w:rsidRDefault="006F034C" w:rsidP="0020423E">
      <w:pPr>
        <w:spacing w:after="0" w:line="240" w:lineRule="auto"/>
        <w:jc w:val="center"/>
        <w:rPr>
          <w:sz w:val="28"/>
          <w:szCs w:val="28"/>
        </w:rPr>
      </w:pPr>
      <w:r w:rsidRPr="007E7842">
        <w:rPr>
          <w:rStyle w:val="ab"/>
          <w:rFonts w:eastAsiaTheme="minorHAnsi"/>
          <w:sz w:val="28"/>
          <w:szCs w:val="28"/>
          <w:u w:val="none"/>
        </w:rPr>
        <w:t>Электропотребление по структуре потребления,</w:t>
      </w:r>
      <w:r w:rsidR="0020423E" w:rsidRPr="007E7842">
        <w:rPr>
          <w:rStyle w:val="ab"/>
          <w:rFonts w:eastAsiaTheme="minorHAnsi"/>
          <w:sz w:val="28"/>
          <w:szCs w:val="28"/>
          <w:u w:val="none"/>
        </w:rPr>
        <w:t xml:space="preserve"> </w:t>
      </w:r>
      <w:r w:rsidRPr="007E7842">
        <w:rPr>
          <w:rStyle w:val="ab"/>
          <w:rFonts w:eastAsiaTheme="minorHAnsi"/>
          <w:sz w:val="28"/>
          <w:szCs w:val="28"/>
          <w:u w:val="none"/>
        </w:rPr>
        <w:t>млн.кВтч</w:t>
      </w:r>
    </w:p>
    <w:tbl>
      <w:tblPr>
        <w:tblW w:w="5000" w:type="pct"/>
        <w:tblCellMar>
          <w:left w:w="10" w:type="dxa"/>
          <w:right w:w="10" w:type="dxa"/>
        </w:tblCellMar>
        <w:tblLook w:val="04A0" w:firstRow="1" w:lastRow="0" w:firstColumn="1" w:lastColumn="0" w:noHBand="0" w:noVBand="1"/>
      </w:tblPr>
      <w:tblGrid>
        <w:gridCol w:w="859"/>
        <w:gridCol w:w="2876"/>
        <w:gridCol w:w="923"/>
        <w:gridCol w:w="925"/>
        <w:gridCol w:w="924"/>
        <w:gridCol w:w="1482"/>
        <w:gridCol w:w="1356"/>
      </w:tblGrid>
      <w:tr w:rsidR="006F034C" w:rsidRPr="007E7842" w:rsidTr="008A260F">
        <w:trPr>
          <w:trHeight w:hRule="exact" w:val="1372"/>
        </w:trPr>
        <w:tc>
          <w:tcPr>
            <w:tcW w:w="298"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ind w:left="240"/>
            </w:pPr>
            <w:r w:rsidRPr="007E7842">
              <w:t>№п/п</w:t>
            </w:r>
          </w:p>
        </w:tc>
        <w:tc>
          <w:tcPr>
            <w:tcW w:w="1567"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pPr>
            <w:r w:rsidRPr="007E7842">
              <w:t>Наименование</w:t>
            </w:r>
          </w:p>
        </w:tc>
        <w:tc>
          <w:tcPr>
            <w:tcW w:w="522"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ind w:left="260"/>
            </w:pPr>
            <w:r w:rsidRPr="007E7842">
              <w:t>Факт</w:t>
            </w:r>
          </w:p>
          <w:p w:rsidR="006F034C" w:rsidRPr="007E7842" w:rsidRDefault="006F034C" w:rsidP="008A260F">
            <w:pPr>
              <w:pStyle w:val="22"/>
              <w:shd w:val="clear" w:color="auto" w:fill="auto"/>
              <w:spacing w:before="0" w:line="240" w:lineRule="auto"/>
              <w:ind w:left="260"/>
            </w:pPr>
            <w:r w:rsidRPr="007E7842">
              <w:t>2017</w:t>
            </w:r>
          </w:p>
        </w:tc>
        <w:tc>
          <w:tcPr>
            <w:tcW w:w="523"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ind w:left="280"/>
            </w:pPr>
            <w:r w:rsidRPr="007E7842">
              <w:t>Факт</w:t>
            </w:r>
          </w:p>
          <w:p w:rsidR="006F034C" w:rsidRPr="007E7842" w:rsidRDefault="006F034C" w:rsidP="008A260F">
            <w:pPr>
              <w:pStyle w:val="22"/>
              <w:shd w:val="clear" w:color="auto" w:fill="auto"/>
              <w:spacing w:before="0" w:line="240" w:lineRule="auto"/>
              <w:ind w:left="280"/>
            </w:pPr>
            <w:r w:rsidRPr="007E7842">
              <w:t>2018</w:t>
            </w:r>
          </w:p>
        </w:tc>
        <w:tc>
          <w:tcPr>
            <w:tcW w:w="522"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pPr>
            <w:r w:rsidRPr="007E7842">
              <w:t>Факт</w:t>
            </w:r>
          </w:p>
          <w:p w:rsidR="006F034C" w:rsidRPr="007E7842" w:rsidRDefault="006F034C" w:rsidP="008A260F">
            <w:pPr>
              <w:pStyle w:val="22"/>
              <w:shd w:val="clear" w:color="auto" w:fill="auto"/>
              <w:spacing w:before="0" w:line="240" w:lineRule="auto"/>
              <w:jc w:val="center"/>
            </w:pPr>
            <w:r w:rsidRPr="007E7842">
              <w:t>2019</w:t>
            </w:r>
          </w:p>
        </w:tc>
        <w:tc>
          <w:tcPr>
            <w:tcW w:w="821"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pPr>
            <w:r w:rsidRPr="007E7842">
              <w:t>Отклонение факта 2019г. от факта 2017г.</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pPr>
            <w:r w:rsidRPr="007E7842">
              <w:t>Отклонение факта 2019г. от факта 2018г.</w:t>
            </w:r>
          </w:p>
        </w:tc>
      </w:tr>
      <w:tr w:rsidR="006F034C" w:rsidRPr="007E7842" w:rsidTr="008A260F">
        <w:trPr>
          <w:trHeight w:hRule="exact" w:val="324"/>
        </w:trPr>
        <w:tc>
          <w:tcPr>
            <w:tcW w:w="298"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w:t>
            </w:r>
          </w:p>
        </w:tc>
        <w:tc>
          <w:tcPr>
            <w:tcW w:w="1567"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rPr>
                <w:b/>
                <w:sz w:val="24"/>
                <w:szCs w:val="24"/>
              </w:rPr>
            </w:pPr>
            <w:r w:rsidRPr="007E7842">
              <w:rPr>
                <w:rStyle w:val="2105pt"/>
                <w:b w:val="0"/>
                <w:sz w:val="24"/>
                <w:szCs w:val="24"/>
              </w:rPr>
              <w:t>Электропотреблеиие</w:t>
            </w:r>
          </w:p>
        </w:tc>
        <w:tc>
          <w:tcPr>
            <w:tcW w:w="522"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ind w:left="260"/>
              <w:rPr>
                <w:b/>
                <w:sz w:val="24"/>
                <w:szCs w:val="24"/>
              </w:rPr>
            </w:pPr>
            <w:r w:rsidRPr="007E7842">
              <w:rPr>
                <w:rStyle w:val="2105pt"/>
                <w:b w:val="0"/>
                <w:sz w:val="24"/>
                <w:szCs w:val="24"/>
              </w:rPr>
              <w:t>873,7</w:t>
            </w:r>
          </w:p>
        </w:tc>
        <w:tc>
          <w:tcPr>
            <w:tcW w:w="523"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ind w:left="280"/>
              <w:rPr>
                <w:b/>
                <w:sz w:val="24"/>
                <w:szCs w:val="24"/>
              </w:rPr>
            </w:pPr>
            <w:r w:rsidRPr="007E7842">
              <w:rPr>
                <w:rStyle w:val="2105pt"/>
                <w:b w:val="0"/>
                <w:sz w:val="24"/>
                <w:szCs w:val="24"/>
              </w:rPr>
              <w:t>644,5</w:t>
            </w:r>
          </w:p>
        </w:tc>
        <w:tc>
          <w:tcPr>
            <w:tcW w:w="522"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b/>
                <w:sz w:val="24"/>
                <w:szCs w:val="24"/>
              </w:rPr>
            </w:pPr>
            <w:r w:rsidRPr="007E7842">
              <w:rPr>
                <w:rStyle w:val="2105pt"/>
                <w:b w:val="0"/>
                <w:sz w:val="24"/>
                <w:szCs w:val="24"/>
              </w:rPr>
              <w:t>684,2</w:t>
            </w:r>
          </w:p>
        </w:tc>
        <w:tc>
          <w:tcPr>
            <w:tcW w:w="821"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b/>
                <w:sz w:val="24"/>
                <w:szCs w:val="24"/>
              </w:rPr>
            </w:pPr>
            <w:r w:rsidRPr="007E7842">
              <w:rPr>
                <w:rStyle w:val="2105pt"/>
                <w:b w:val="0"/>
                <w:sz w:val="24"/>
                <w:szCs w:val="24"/>
              </w:rPr>
              <w:t>-189,5</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b/>
                <w:sz w:val="24"/>
                <w:szCs w:val="24"/>
              </w:rPr>
            </w:pPr>
            <w:r w:rsidRPr="007E7842">
              <w:rPr>
                <w:rStyle w:val="2105pt"/>
                <w:b w:val="0"/>
                <w:sz w:val="24"/>
                <w:szCs w:val="24"/>
              </w:rPr>
              <w:t>39,7</w:t>
            </w:r>
          </w:p>
        </w:tc>
      </w:tr>
      <w:tr w:rsidR="006F034C" w:rsidRPr="007E7842" w:rsidTr="008A260F">
        <w:trPr>
          <w:trHeight w:hRule="exact" w:val="342"/>
        </w:trPr>
        <w:tc>
          <w:tcPr>
            <w:tcW w:w="298"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2</w:t>
            </w:r>
          </w:p>
        </w:tc>
        <w:tc>
          <w:tcPr>
            <w:tcW w:w="1567"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rPr>
                <w:sz w:val="24"/>
                <w:szCs w:val="24"/>
              </w:rPr>
            </w:pPr>
            <w:r w:rsidRPr="007E7842">
              <w:rPr>
                <w:sz w:val="24"/>
                <w:szCs w:val="24"/>
              </w:rPr>
              <w:t>Потери электроэнергии</w:t>
            </w:r>
          </w:p>
        </w:tc>
        <w:tc>
          <w:tcPr>
            <w:tcW w:w="522"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ind w:left="260"/>
              <w:rPr>
                <w:sz w:val="24"/>
                <w:szCs w:val="24"/>
              </w:rPr>
            </w:pPr>
            <w:r w:rsidRPr="007E7842">
              <w:rPr>
                <w:sz w:val="24"/>
                <w:szCs w:val="24"/>
              </w:rPr>
              <w:t>134,9</w:t>
            </w:r>
          </w:p>
        </w:tc>
        <w:tc>
          <w:tcPr>
            <w:tcW w:w="523"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ind w:left="280"/>
              <w:rPr>
                <w:sz w:val="24"/>
                <w:szCs w:val="24"/>
              </w:rPr>
            </w:pPr>
            <w:r w:rsidRPr="007E7842">
              <w:rPr>
                <w:sz w:val="24"/>
                <w:szCs w:val="24"/>
              </w:rPr>
              <w:t>134,0</w:t>
            </w:r>
          </w:p>
        </w:tc>
        <w:tc>
          <w:tcPr>
            <w:tcW w:w="522"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147,5</w:t>
            </w:r>
          </w:p>
        </w:tc>
        <w:tc>
          <w:tcPr>
            <w:tcW w:w="821" w:type="pct"/>
            <w:tcBorders>
              <w:top w:val="single" w:sz="4" w:space="0" w:color="auto"/>
              <w:lef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12,6</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13,5</w:t>
            </w:r>
          </w:p>
        </w:tc>
      </w:tr>
      <w:tr w:rsidR="006F034C" w:rsidRPr="007E7842" w:rsidTr="008A260F">
        <w:trPr>
          <w:trHeight w:hRule="exact" w:val="378"/>
        </w:trPr>
        <w:tc>
          <w:tcPr>
            <w:tcW w:w="298" w:type="pct"/>
            <w:tcBorders>
              <w:top w:val="single" w:sz="4" w:space="0" w:color="auto"/>
              <w:left w:val="single" w:sz="4" w:space="0" w:color="auto"/>
            </w:tcBorders>
            <w:shd w:val="clear" w:color="auto" w:fill="FFFFFF"/>
          </w:tcPr>
          <w:p w:rsidR="006F034C" w:rsidRPr="00774E05" w:rsidRDefault="00774E05" w:rsidP="00774E05">
            <w:pPr>
              <w:pStyle w:val="22"/>
              <w:shd w:val="clear" w:color="auto" w:fill="auto"/>
              <w:spacing w:before="0" w:line="240" w:lineRule="auto"/>
              <w:jc w:val="center"/>
              <w:rPr>
                <w:sz w:val="24"/>
                <w:szCs w:val="24"/>
              </w:rPr>
            </w:pPr>
            <w:r w:rsidRPr="00774E05">
              <w:rPr>
                <w:sz w:val="24"/>
                <w:szCs w:val="24"/>
              </w:rPr>
              <w:t>3</w:t>
            </w:r>
          </w:p>
        </w:tc>
        <w:tc>
          <w:tcPr>
            <w:tcW w:w="1567"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rPr>
                <w:sz w:val="24"/>
                <w:szCs w:val="24"/>
              </w:rPr>
            </w:pPr>
            <w:r w:rsidRPr="007E7842">
              <w:rPr>
                <w:sz w:val="24"/>
                <w:szCs w:val="24"/>
              </w:rPr>
              <w:t>АО «ДРСК»</w:t>
            </w:r>
          </w:p>
        </w:tc>
        <w:tc>
          <w:tcPr>
            <w:tcW w:w="522"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ind w:left="260"/>
              <w:rPr>
                <w:sz w:val="24"/>
                <w:szCs w:val="24"/>
              </w:rPr>
            </w:pPr>
            <w:r w:rsidRPr="007E7842">
              <w:rPr>
                <w:sz w:val="24"/>
                <w:szCs w:val="24"/>
              </w:rPr>
              <w:t>128,0</w:t>
            </w:r>
          </w:p>
        </w:tc>
        <w:tc>
          <w:tcPr>
            <w:tcW w:w="523"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ind w:left="280"/>
              <w:rPr>
                <w:sz w:val="24"/>
                <w:szCs w:val="24"/>
              </w:rPr>
            </w:pPr>
            <w:r w:rsidRPr="007E7842">
              <w:rPr>
                <w:sz w:val="24"/>
                <w:szCs w:val="24"/>
              </w:rPr>
              <w:t>126,4</w:t>
            </w:r>
          </w:p>
        </w:tc>
        <w:tc>
          <w:tcPr>
            <w:tcW w:w="522"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139,2</w:t>
            </w:r>
          </w:p>
        </w:tc>
        <w:tc>
          <w:tcPr>
            <w:tcW w:w="821" w:type="pct"/>
            <w:tcBorders>
              <w:top w:val="single" w:sz="4" w:space="0" w:color="auto"/>
              <w:lef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11,2</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center"/>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12,8</w:t>
            </w:r>
          </w:p>
        </w:tc>
      </w:tr>
      <w:tr w:rsidR="006F034C" w:rsidRPr="007E7842" w:rsidTr="008A260F">
        <w:trPr>
          <w:trHeight w:hRule="exact" w:val="389"/>
        </w:trPr>
        <w:tc>
          <w:tcPr>
            <w:tcW w:w="298" w:type="pct"/>
            <w:tcBorders>
              <w:top w:val="single" w:sz="4" w:space="0" w:color="auto"/>
              <w:left w:val="single" w:sz="4" w:space="0" w:color="auto"/>
              <w:bottom w:val="single" w:sz="4" w:space="0" w:color="auto"/>
            </w:tcBorders>
            <w:shd w:val="clear" w:color="auto" w:fill="FFFFFF"/>
          </w:tcPr>
          <w:p w:rsidR="006F034C" w:rsidRPr="00774E05" w:rsidRDefault="00774E05" w:rsidP="00774E05">
            <w:pPr>
              <w:pStyle w:val="22"/>
              <w:shd w:val="clear" w:color="auto" w:fill="auto"/>
              <w:spacing w:before="0" w:line="240" w:lineRule="auto"/>
              <w:jc w:val="center"/>
              <w:rPr>
                <w:sz w:val="24"/>
                <w:szCs w:val="24"/>
              </w:rPr>
            </w:pPr>
            <w:r w:rsidRPr="00774E05">
              <w:rPr>
                <w:sz w:val="24"/>
                <w:szCs w:val="24"/>
              </w:rPr>
              <w:t>4</w:t>
            </w:r>
          </w:p>
        </w:tc>
        <w:tc>
          <w:tcPr>
            <w:tcW w:w="1567" w:type="pct"/>
            <w:tcBorders>
              <w:top w:val="single" w:sz="4" w:space="0" w:color="auto"/>
              <w:left w:val="single" w:sz="4" w:space="0" w:color="auto"/>
              <w:bottom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rPr>
                <w:sz w:val="24"/>
                <w:szCs w:val="24"/>
              </w:rPr>
            </w:pPr>
            <w:r w:rsidRPr="007E7842">
              <w:rPr>
                <w:sz w:val="24"/>
                <w:szCs w:val="24"/>
              </w:rPr>
              <w:t>Прочие сетевые компании</w:t>
            </w:r>
          </w:p>
        </w:tc>
        <w:tc>
          <w:tcPr>
            <w:tcW w:w="522" w:type="pct"/>
            <w:tcBorders>
              <w:top w:val="single" w:sz="4" w:space="0" w:color="auto"/>
              <w:left w:val="single" w:sz="4" w:space="0" w:color="auto"/>
              <w:bottom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6,9</w:t>
            </w:r>
          </w:p>
        </w:tc>
        <w:tc>
          <w:tcPr>
            <w:tcW w:w="523" w:type="pct"/>
            <w:tcBorders>
              <w:top w:val="single" w:sz="4" w:space="0" w:color="auto"/>
              <w:left w:val="single" w:sz="4" w:space="0" w:color="auto"/>
              <w:bottom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7,6</w:t>
            </w:r>
          </w:p>
        </w:tc>
        <w:tc>
          <w:tcPr>
            <w:tcW w:w="522" w:type="pct"/>
            <w:tcBorders>
              <w:top w:val="single" w:sz="4" w:space="0" w:color="auto"/>
              <w:left w:val="single" w:sz="4" w:space="0" w:color="auto"/>
              <w:bottom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8,3</w:t>
            </w:r>
          </w:p>
        </w:tc>
        <w:tc>
          <w:tcPr>
            <w:tcW w:w="821" w:type="pct"/>
            <w:tcBorders>
              <w:top w:val="single" w:sz="4" w:space="0" w:color="auto"/>
              <w:left w:val="single" w:sz="4" w:space="0" w:color="auto"/>
              <w:bottom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1,4</w:t>
            </w:r>
          </w:p>
        </w:tc>
        <w:tc>
          <w:tcPr>
            <w:tcW w:w="746" w:type="pct"/>
            <w:tcBorders>
              <w:top w:val="single" w:sz="4" w:space="0" w:color="auto"/>
              <w:left w:val="single" w:sz="4" w:space="0" w:color="auto"/>
              <w:bottom w:val="single" w:sz="4" w:space="0" w:color="auto"/>
              <w:right w:val="single" w:sz="4" w:space="0" w:color="auto"/>
            </w:tcBorders>
            <w:shd w:val="clear" w:color="auto" w:fill="FFFFFF"/>
            <w:vAlign w:val="bottom"/>
          </w:tcPr>
          <w:p w:rsidR="006F034C" w:rsidRPr="007E7842" w:rsidRDefault="006F034C" w:rsidP="008A260F">
            <w:pPr>
              <w:pStyle w:val="22"/>
              <w:shd w:val="clear" w:color="auto" w:fill="auto"/>
              <w:spacing w:before="0" w:line="240" w:lineRule="auto"/>
              <w:jc w:val="center"/>
              <w:rPr>
                <w:sz w:val="24"/>
                <w:szCs w:val="24"/>
              </w:rPr>
            </w:pPr>
            <w:r w:rsidRPr="007E7842">
              <w:rPr>
                <w:sz w:val="24"/>
                <w:szCs w:val="24"/>
              </w:rPr>
              <w:t>0,7</w:t>
            </w:r>
          </w:p>
        </w:tc>
      </w:tr>
    </w:tbl>
    <w:p w:rsidR="0020423E" w:rsidRPr="007E7842" w:rsidRDefault="0020423E" w:rsidP="0020423E">
      <w:pPr>
        <w:spacing w:after="0" w:line="240" w:lineRule="auto"/>
        <w:jc w:val="right"/>
        <w:rPr>
          <w:rStyle w:val="ac"/>
          <w:rFonts w:eastAsiaTheme="minorHAnsi"/>
          <w:b w:val="0"/>
          <w:sz w:val="28"/>
          <w:szCs w:val="28"/>
          <w:u w:val="none"/>
        </w:rPr>
      </w:pPr>
      <w:r w:rsidRPr="007E7842">
        <w:rPr>
          <w:rStyle w:val="ac"/>
          <w:rFonts w:eastAsiaTheme="minorHAnsi"/>
          <w:b w:val="0"/>
          <w:sz w:val="28"/>
          <w:szCs w:val="28"/>
          <w:u w:val="none"/>
        </w:rPr>
        <w:t xml:space="preserve">Таблица </w:t>
      </w:r>
      <w:r w:rsidR="006F034C" w:rsidRPr="007E7842">
        <w:rPr>
          <w:rStyle w:val="ac"/>
          <w:rFonts w:eastAsiaTheme="minorHAnsi"/>
          <w:b w:val="0"/>
          <w:sz w:val="28"/>
          <w:szCs w:val="28"/>
          <w:u w:val="none"/>
        </w:rPr>
        <w:t>21</w:t>
      </w:r>
    </w:p>
    <w:p w:rsidR="006F034C" w:rsidRPr="007E7842" w:rsidRDefault="006F034C" w:rsidP="0020423E">
      <w:pPr>
        <w:spacing w:after="0" w:line="240" w:lineRule="auto"/>
        <w:jc w:val="center"/>
        <w:rPr>
          <w:b/>
          <w:sz w:val="28"/>
          <w:szCs w:val="28"/>
        </w:rPr>
      </w:pPr>
      <w:r w:rsidRPr="007E7842">
        <w:rPr>
          <w:rStyle w:val="ac"/>
          <w:rFonts w:eastAsiaTheme="minorHAnsi"/>
          <w:b w:val="0"/>
          <w:sz w:val="28"/>
          <w:szCs w:val="28"/>
          <w:u w:val="none"/>
        </w:rPr>
        <w:t>Основные показатели энергосбытовой деятельности за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99"/>
        <w:gridCol w:w="1140"/>
        <w:gridCol w:w="868"/>
        <w:gridCol w:w="1003"/>
        <w:gridCol w:w="1004"/>
        <w:gridCol w:w="1004"/>
        <w:gridCol w:w="873"/>
        <w:gridCol w:w="1298"/>
        <w:gridCol w:w="756"/>
      </w:tblGrid>
      <w:tr w:rsidR="006F034C" w:rsidRPr="007E7842" w:rsidTr="00033CBA">
        <w:trPr>
          <w:trHeight w:hRule="exact" w:val="529"/>
        </w:trPr>
        <w:tc>
          <w:tcPr>
            <w:tcW w:w="775" w:type="pct"/>
            <w:vMerge w:val="restar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Группа потребителей</w:t>
            </w:r>
          </w:p>
        </w:tc>
        <w:tc>
          <w:tcPr>
            <w:tcW w:w="634" w:type="pct"/>
            <w:vMerge w:val="restart"/>
            <w:shd w:val="clear" w:color="auto" w:fill="FFFFFF"/>
            <w:vAlign w:val="center"/>
          </w:tcPr>
          <w:p w:rsidR="006F034C" w:rsidRPr="007E7842" w:rsidRDefault="006F034C" w:rsidP="008A260F">
            <w:pPr>
              <w:pStyle w:val="22"/>
              <w:shd w:val="clear" w:color="auto" w:fill="auto"/>
              <w:spacing w:before="0" w:line="240" w:lineRule="auto"/>
              <w:ind w:left="220"/>
              <w:jc w:val="center"/>
              <w:rPr>
                <w:sz w:val="20"/>
                <w:szCs w:val="20"/>
              </w:rPr>
            </w:pPr>
            <w:r w:rsidRPr="007E7842">
              <w:rPr>
                <w:sz w:val="20"/>
                <w:szCs w:val="20"/>
              </w:rPr>
              <w:t>Дебитор-</w:t>
            </w:r>
          </w:p>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ская</w:t>
            </w:r>
          </w:p>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задолжен</w:t>
            </w:r>
            <w:r w:rsidRPr="007E7842">
              <w:rPr>
                <w:sz w:val="20"/>
                <w:szCs w:val="20"/>
              </w:rPr>
              <w:softHyphen/>
              <w:t>ность по состоянию на</w:t>
            </w:r>
          </w:p>
          <w:p w:rsidR="006F034C" w:rsidRPr="007E7842" w:rsidRDefault="006F034C" w:rsidP="008A260F">
            <w:pPr>
              <w:pStyle w:val="22"/>
              <w:shd w:val="clear" w:color="auto" w:fill="auto"/>
              <w:spacing w:before="0" w:line="240" w:lineRule="auto"/>
              <w:ind w:left="220"/>
              <w:jc w:val="center"/>
              <w:rPr>
                <w:sz w:val="20"/>
                <w:szCs w:val="20"/>
              </w:rPr>
            </w:pPr>
            <w:r w:rsidRPr="007E7842">
              <w:rPr>
                <w:sz w:val="20"/>
                <w:szCs w:val="20"/>
              </w:rPr>
              <w:t>01.01.2019</w:t>
            </w:r>
          </w:p>
          <w:p w:rsidR="006F034C" w:rsidRPr="007E7842" w:rsidRDefault="006F034C" w:rsidP="008A260F">
            <w:pPr>
              <w:pStyle w:val="22"/>
              <w:shd w:val="clear" w:color="auto" w:fill="auto"/>
              <w:spacing w:before="0" w:line="240" w:lineRule="auto"/>
              <w:ind w:left="300"/>
              <w:rPr>
                <w:sz w:val="20"/>
                <w:szCs w:val="20"/>
              </w:rPr>
            </w:pPr>
            <w:r w:rsidRPr="007E7842">
              <w:rPr>
                <w:sz w:val="20"/>
                <w:szCs w:val="20"/>
              </w:rPr>
              <w:t>млн.руб.</w:t>
            </w:r>
          </w:p>
        </w:tc>
        <w:tc>
          <w:tcPr>
            <w:tcW w:w="1619" w:type="pct"/>
            <w:gridSpan w:val="3"/>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Объем продаж (полезный отпуск)</w:t>
            </w:r>
          </w:p>
        </w:tc>
        <w:tc>
          <w:tcPr>
            <w:tcW w:w="563" w:type="pct"/>
            <w:vMerge w:val="restart"/>
            <w:shd w:val="clear" w:color="auto" w:fill="FFFFFF"/>
            <w:vAlign w:val="center"/>
          </w:tcPr>
          <w:p w:rsidR="006F034C" w:rsidRPr="007E7842" w:rsidRDefault="006F034C" w:rsidP="008A260F">
            <w:pPr>
              <w:pStyle w:val="22"/>
              <w:shd w:val="clear" w:color="auto" w:fill="auto"/>
              <w:spacing w:before="0" w:line="240" w:lineRule="auto"/>
              <w:ind w:left="180"/>
              <w:rPr>
                <w:sz w:val="20"/>
                <w:szCs w:val="20"/>
              </w:rPr>
            </w:pPr>
            <w:r w:rsidRPr="007E7842">
              <w:rPr>
                <w:sz w:val="20"/>
                <w:szCs w:val="20"/>
              </w:rPr>
              <w:t>Оплата</w:t>
            </w:r>
          </w:p>
          <w:p w:rsidR="006F034C" w:rsidRPr="007E7842" w:rsidRDefault="006F034C" w:rsidP="008A260F">
            <w:pPr>
              <w:pStyle w:val="22"/>
              <w:shd w:val="clear" w:color="auto" w:fill="auto"/>
              <w:spacing w:before="0" w:line="240" w:lineRule="auto"/>
              <w:ind w:left="180"/>
              <w:rPr>
                <w:sz w:val="20"/>
                <w:szCs w:val="20"/>
              </w:rPr>
            </w:pPr>
            <w:r w:rsidRPr="007E7842">
              <w:rPr>
                <w:sz w:val="20"/>
                <w:szCs w:val="20"/>
              </w:rPr>
              <w:t>энергии,</w:t>
            </w:r>
          </w:p>
          <w:p w:rsidR="006F034C" w:rsidRPr="007E7842" w:rsidRDefault="006F034C" w:rsidP="008A260F">
            <w:pPr>
              <w:pStyle w:val="22"/>
              <w:shd w:val="clear" w:color="auto" w:fill="auto"/>
              <w:spacing w:before="0" w:line="240" w:lineRule="auto"/>
              <w:ind w:left="180"/>
              <w:rPr>
                <w:sz w:val="20"/>
                <w:szCs w:val="20"/>
              </w:rPr>
            </w:pPr>
            <w:r w:rsidRPr="007E7842">
              <w:rPr>
                <w:sz w:val="20"/>
                <w:szCs w:val="20"/>
              </w:rPr>
              <w:t>млн.руб.</w:t>
            </w:r>
          </w:p>
        </w:tc>
        <w:tc>
          <w:tcPr>
            <w:tcW w:w="493" w:type="pct"/>
            <w:vMerge w:val="restar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Уровен ь оплат к</w:t>
            </w:r>
          </w:p>
          <w:p w:rsidR="006F034C" w:rsidRPr="007E7842" w:rsidRDefault="006F034C" w:rsidP="008A260F">
            <w:pPr>
              <w:pStyle w:val="22"/>
              <w:shd w:val="clear" w:color="auto" w:fill="auto"/>
              <w:spacing w:before="0" w:line="240" w:lineRule="auto"/>
              <w:ind w:left="140"/>
              <w:rPr>
                <w:sz w:val="20"/>
                <w:szCs w:val="20"/>
              </w:rPr>
            </w:pPr>
            <w:r w:rsidRPr="007E7842">
              <w:rPr>
                <w:sz w:val="20"/>
                <w:szCs w:val="20"/>
              </w:rPr>
              <w:t>объему</w:t>
            </w:r>
          </w:p>
          <w:p w:rsidR="006F034C" w:rsidRPr="007E7842" w:rsidRDefault="006F034C" w:rsidP="008A260F">
            <w:pPr>
              <w:pStyle w:val="22"/>
              <w:shd w:val="clear" w:color="auto" w:fill="auto"/>
              <w:spacing w:before="0" w:line="240" w:lineRule="auto"/>
              <w:ind w:left="140"/>
              <w:rPr>
                <w:sz w:val="20"/>
                <w:szCs w:val="20"/>
              </w:rPr>
            </w:pPr>
            <w:r w:rsidRPr="007E7842">
              <w:rPr>
                <w:sz w:val="20"/>
                <w:szCs w:val="20"/>
              </w:rPr>
              <w:t>продаж,</w:t>
            </w:r>
          </w:p>
          <w:p w:rsidR="006F034C" w:rsidRPr="007E7842" w:rsidRDefault="006F034C" w:rsidP="008A260F">
            <w:pPr>
              <w:pStyle w:val="22"/>
              <w:shd w:val="clear" w:color="auto" w:fill="auto"/>
              <w:spacing w:before="0" w:line="240" w:lineRule="auto"/>
              <w:jc w:val="center"/>
              <w:rPr>
                <w:sz w:val="20"/>
                <w:szCs w:val="20"/>
              </w:rPr>
            </w:pPr>
            <w:r w:rsidRPr="007E7842">
              <w:rPr>
                <w:rStyle w:val="23"/>
                <w:sz w:val="20"/>
                <w:szCs w:val="20"/>
              </w:rPr>
              <w:t>%</w:t>
            </w:r>
          </w:p>
        </w:tc>
        <w:tc>
          <w:tcPr>
            <w:tcW w:w="563" w:type="pct"/>
            <w:vMerge w:val="restart"/>
            <w:shd w:val="clear" w:color="auto" w:fill="FFFFFF"/>
            <w:vAlign w:val="center"/>
          </w:tcPr>
          <w:p w:rsidR="006F034C" w:rsidRPr="007E7842" w:rsidRDefault="006F034C" w:rsidP="008A260F">
            <w:pPr>
              <w:pStyle w:val="22"/>
              <w:shd w:val="clear" w:color="auto" w:fill="auto"/>
              <w:spacing w:before="0" w:line="240" w:lineRule="auto"/>
              <w:rPr>
                <w:sz w:val="20"/>
                <w:szCs w:val="20"/>
              </w:rPr>
            </w:pPr>
            <w:r w:rsidRPr="007E7842">
              <w:rPr>
                <w:sz w:val="20"/>
                <w:szCs w:val="20"/>
              </w:rPr>
              <w:t>Дебиторская</w:t>
            </w:r>
          </w:p>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задолженность по состоянию на</w:t>
            </w:r>
          </w:p>
          <w:p w:rsidR="006F034C" w:rsidRPr="007E7842" w:rsidRDefault="006F034C" w:rsidP="008A260F">
            <w:pPr>
              <w:pStyle w:val="22"/>
              <w:shd w:val="clear" w:color="auto" w:fill="auto"/>
              <w:spacing w:before="0" w:line="240" w:lineRule="auto"/>
              <w:rPr>
                <w:sz w:val="20"/>
                <w:szCs w:val="20"/>
              </w:rPr>
            </w:pPr>
            <w:r w:rsidRPr="007E7842">
              <w:rPr>
                <w:sz w:val="20"/>
                <w:szCs w:val="20"/>
              </w:rPr>
              <w:t>01.01.2020</w:t>
            </w:r>
          </w:p>
          <w:p w:rsidR="006F034C" w:rsidRPr="007E7842" w:rsidRDefault="006F034C" w:rsidP="008A260F">
            <w:pPr>
              <w:pStyle w:val="22"/>
              <w:shd w:val="clear" w:color="auto" w:fill="auto"/>
              <w:spacing w:before="0" w:line="240" w:lineRule="auto"/>
              <w:ind w:left="180"/>
              <w:rPr>
                <w:sz w:val="20"/>
                <w:szCs w:val="20"/>
              </w:rPr>
            </w:pPr>
            <w:r w:rsidRPr="007E7842">
              <w:rPr>
                <w:sz w:val="20"/>
                <w:szCs w:val="20"/>
              </w:rPr>
              <w:t>млн.руб.</w:t>
            </w:r>
          </w:p>
        </w:tc>
        <w:tc>
          <w:tcPr>
            <w:tcW w:w="352" w:type="pct"/>
            <w:vMerge w:val="restar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Рост ДЗ за 2019 г, млн.руб.</w:t>
            </w:r>
          </w:p>
        </w:tc>
      </w:tr>
      <w:tr w:rsidR="006F034C" w:rsidRPr="007E7842" w:rsidTr="00033CBA">
        <w:trPr>
          <w:trHeight w:hRule="exact" w:val="1349"/>
        </w:trPr>
        <w:tc>
          <w:tcPr>
            <w:tcW w:w="775" w:type="pct"/>
            <w:vMerge/>
            <w:shd w:val="clear" w:color="auto" w:fill="FFFFFF"/>
            <w:vAlign w:val="center"/>
          </w:tcPr>
          <w:p w:rsidR="006F034C" w:rsidRPr="007E7842" w:rsidRDefault="006F034C" w:rsidP="008A260F">
            <w:pPr>
              <w:rPr>
                <w:sz w:val="20"/>
                <w:szCs w:val="20"/>
              </w:rPr>
            </w:pPr>
          </w:p>
        </w:tc>
        <w:tc>
          <w:tcPr>
            <w:tcW w:w="634" w:type="pct"/>
            <w:vMerge/>
            <w:shd w:val="clear" w:color="auto" w:fill="FFFFFF"/>
            <w:vAlign w:val="center"/>
          </w:tcPr>
          <w:p w:rsidR="006F034C" w:rsidRPr="007E7842" w:rsidRDefault="006F034C" w:rsidP="008A260F">
            <w:pPr>
              <w:rPr>
                <w:sz w:val="20"/>
                <w:szCs w:val="20"/>
              </w:rPr>
            </w:pPr>
          </w:p>
        </w:tc>
        <w:tc>
          <w:tcPr>
            <w:tcW w:w="493" w:type="pct"/>
            <w:shd w:val="clear" w:color="auto" w:fill="FFFFFF"/>
            <w:vAlign w:val="center"/>
          </w:tcPr>
          <w:p w:rsidR="006F034C" w:rsidRPr="007E7842" w:rsidRDefault="006F034C" w:rsidP="008A260F">
            <w:pPr>
              <w:pStyle w:val="22"/>
              <w:shd w:val="clear" w:color="auto" w:fill="auto"/>
              <w:spacing w:before="0" w:line="240" w:lineRule="auto"/>
              <w:rPr>
                <w:sz w:val="20"/>
                <w:szCs w:val="20"/>
              </w:rPr>
            </w:pPr>
            <w:r w:rsidRPr="007E7842">
              <w:rPr>
                <w:sz w:val="20"/>
                <w:szCs w:val="20"/>
              </w:rPr>
              <w:t>млн.кВт</w:t>
            </w:r>
          </w:p>
        </w:tc>
        <w:tc>
          <w:tcPr>
            <w:tcW w:w="563" w:type="pct"/>
            <w:shd w:val="clear" w:color="auto" w:fill="FFFFFF"/>
            <w:vAlign w:val="center"/>
          </w:tcPr>
          <w:p w:rsidR="006F034C" w:rsidRPr="007E7842" w:rsidRDefault="006F034C" w:rsidP="008A260F">
            <w:pPr>
              <w:pStyle w:val="22"/>
              <w:shd w:val="clear" w:color="auto" w:fill="auto"/>
              <w:spacing w:before="0" w:after="60" w:line="240" w:lineRule="auto"/>
              <w:ind w:left="160"/>
              <w:rPr>
                <w:sz w:val="20"/>
                <w:szCs w:val="20"/>
              </w:rPr>
            </w:pPr>
            <w:r w:rsidRPr="007E7842">
              <w:rPr>
                <w:sz w:val="20"/>
                <w:szCs w:val="20"/>
              </w:rPr>
              <w:t>Тариф</w:t>
            </w:r>
          </w:p>
          <w:p w:rsidR="006F034C" w:rsidRPr="007E7842" w:rsidRDefault="006F034C" w:rsidP="008A260F">
            <w:pPr>
              <w:pStyle w:val="22"/>
              <w:shd w:val="clear" w:color="auto" w:fill="auto"/>
              <w:spacing w:before="60" w:line="240" w:lineRule="auto"/>
              <w:ind w:left="160"/>
              <w:rPr>
                <w:sz w:val="20"/>
                <w:szCs w:val="20"/>
              </w:rPr>
            </w:pPr>
            <w:r w:rsidRPr="007E7842">
              <w:rPr>
                <w:sz w:val="20"/>
                <w:szCs w:val="20"/>
              </w:rPr>
              <w:t>Руб./кВт</w:t>
            </w:r>
          </w:p>
          <w:p w:rsidR="006F034C" w:rsidRPr="007E7842" w:rsidRDefault="006F034C" w:rsidP="008A260F">
            <w:pPr>
              <w:pStyle w:val="22"/>
              <w:shd w:val="clear" w:color="auto" w:fill="auto"/>
              <w:spacing w:after="60" w:line="240" w:lineRule="auto"/>
              <w:ind w:right="300"/>
              <w:jc w:val="right"/>
              <w:rPr>
                <w:sz w:val="20"/>
                <w:szCs w:val="20"/>
              </w:rPr>
            </w:pPr>
            <w:r w:rsidRPr="007E7842">
              <w:rPr>
                <w:sz w:val="20"/>
                <w:szCs w:val="20"/>
              </w:rPr>
              <w:t>(без</w:t>
            </w:r>
          </w:p>
          <w:p w:rsidR="006F034C" w:rsidRPr="007E7842" w:rsidRDefault="006F034C" w:rsidP="008A260F">
            <w:pPr>
              <w:pStyle w:val="22"/>
              <w:shd w:val="clear" w:color="auto" w:fill="auto"/>
              <w:spacing w:before="60" w:line="240" w:lineRule="auto"/>
              <w:ind w:left="300"/>
              <w:rPr>
                <w:sz w:val="20"/>
                <w:szCs w:val="20"/>
              </w:rPr>
            </w:pPr>
            <w:r w:rsidRPr="007E7842">
              <w:rPr>
                <w:sz w:val="20"/>
                <w:szCs w:val="20"/>
              </w:rPr>
              <w:t>НДС)</w:t>
            </w:r>
          </w:p>
        </w:tc>
        <w:tc>
          <w:tcPr>
            <w:tcW w:w="56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Объем товарной продукции с НДС, млн.руб.</w:t>
            </w:r>
          </w:p>
        </w:tc>
        <w:tc>
          <w:tcPr>
            <w:tcW w:w="563" w:type="pct"/>
            <w:vMerge/>
            <w:shd w:val="clear" w:color="auto" w:fill="FFFFFF"/>
            <w:vAlign w:val="center"/>
          </w:tcPr>
          <w:p w:rsidR="006F034C" w:rsidRPr="007E7842" w:rsidRDefault="006F034C" w:rsidP="008A260F">
            <w:pPr>
              <w:rPr>
                <w:sz w:val="20"/>
                <w:szCs w:val="20"/>
              </w:rPr>
            </w:pPr>
          </w:p>
        </w:tc>
        <w:tc>
          <w:tcPr>
            <w:tcW w:w="493" w:type="pct"/>
            <w:vMerge/>
            <w:shd w:val="clear" w:color="auto" w:fill="FFFFFF"/>
            <w:vAlign w:val="center"/>
          </w:tcPr>
          <w:p w:rsidR="006F034C" w:rsidRPr="007E7842" w:rsidRDefault="006F034C" w:rsidP="008A260F">
            <w:pPr>
              <w:rPr>
                <w:sz w:val="20"/>
                <w:szCs w:val="20"/>
              </w:rPr>
            </w:pPr>
          </w:p>
        </w:tc>
        <w:tc>
          <w:tcPr>
            <w:tcW w:w="563" w:type="pct"/>
            <w:vMerge/>
            <w:shd w:val="clear" w:color="auto" w:fill="FFFFFF"/>
            <w:vAlign w:val="center"/>
          </w:tcPr>
          <w:p w:rsidR="006F034C" w:rsidRPr="007E7842" w:rsidRDefault="006F034C" w:rsidP="008A260F">
            <w:pPr>
              <w:rPr>
                <w:sz w:val="20"/>
                <w:szCs w:val="20"/>
              </w:rPr>
            </w:pPr>
          </w:p>
        </w:tc>
        <w:tc>
          <w:tcPr>
            <w:tcW w:w="352" w:type="pct"/>
            <w:vMerge/>
            <w:shd w:val="clear" w:color="auto" w:fill="FFFFFF"/>
            <w:vAlign w:val="center"/>
          </w:tcPr>
          <w:p w:rsidR="006F034C" w:rsidRPr="007E7842" w:rsidRDefault="006F034C" w:rsidP="008A260F">
            <w:pPr>
              <w:rPr>
                <w:sz w:val="20"/>
                <w:szCs w:val="20"/>
              </w:rPr>
            </w:pPr>
          </w:p>
        </w:tc>
      </w:tr>
      <w:tr w:rsidR="006F034C" w:rsidRPr="007E7842" w:rsidTr="00033CBA">
        <w:trPr>
          <w:trHeight w:hRule="exact" w:val="717"/>
        </w:trPr>
        <w:tc>
          <w:tcPr>
            <w:tcW w:w="775" w:type="pct"/>
            <w:shd w:val="clear" w:color="auto" w:fill="FFFFFF"/>
            <w:vAlign w:val="bottom"/>
          </w:tcPr>
          <w:p w:rsidR="006F034C" w:rsidRPr="007E7842" w:rsidRDefault="006F034C" w:rsidP="008A260F">
            <w:pPr>
              <w:pStyle w:val="22"/>
              <w:shd w:val="clear" w:color="auto" w:fill="auto"/>
              <w:spacing w:before="0" w:line="240" w:lineRule="auto"/>
              <w:rPr>
                <w:sz w:val="20"/>
                <w:szCs w:val="20"/>
              </w:rPr>
            </w:pPr>
            <w:r w:rsidRPr="007E7842">
              <w:rPr>
                <w:sz w:val="20"/>
                <w:szCs w:val="20"/>
              </w:rPr>
              <w:t>Конечные</w:t>
            </w:r>
          </w:p>
          <w:p w:rsidR="006F034C" w:rsidRPr="007E7842" w:rsidRDefault="006F034C" w:rsidP="008A260F">
            <w:pPr>
              <w:pStyle w:val="22"/>
              <w:shd w:val="clear" w:color="auto" w:fill="auto"/>
              <w:spacing w:before="0" w:line="240" w:lineRule="auto"/>
              <w:rPr>
                <w:sz w:val="20"/>
                <w:szCs w:val="20"/>
              </w:rPr>
            </w:pPr>
            <w:r w:rsidRPr="007E7842">
              <w:rPr>
                <w:sz w:val="20"/>
                <w:szCs w:val="20"/>
              </w:rPr>
              <w:t>потребители</w:t>
            </w:r>
          </w:p>
          <w:p w:rsidR="006F034C" w:rsidRPr="007E7842" w:rsidRDefault="006F034C" w:rsidP="008A260F">
            <w:pPr>
              <w:pStyle w:val="22"/>
              <w:shd w:val="clear" w:color="auto" w:fill="auto"/>
              <w:spacing w:before="0" w:line="240" w:lineRule="auto"/>
              <w:rPr>
                <w:sz w:val="20"/>
                <w:szCs w:val="20"/>
              </w:rPr>
            </w:pPr>
            <w:r w:rsidRPr="007E7842">
              <w:rPr>
                <w:sz w:val="20"/>
                <w:szCs w:val="20"/>
              </w:rPr>
              <w:t>всего:</w:t>
            </w:r>
          </w:p>
        </w:tc>
        <w:tc>
          <w:tcPr>
            <w:tcW w:w="634"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325,8</w:t>
            </w:r>
          </w:p>
        </w:tc>
        <w:tc>
          <w:tcPr>
            <w:tcW w:w="493" w:type="pct"/>
            <w:shd w:val="clear" w:color="auto" w:fill="FFFFFF"/>
            <w:vAlign w:val="center"/>
          </w:tcPr>
          <w:p w:rsidR="006F034C" w:rsidRPr="007E7842" w:rsidRDefault="006F034C" w:rsidP="008A260F">
            <w:pPr>
              <w:pStyle w:val="22"/>
              <w:shd w:val="clear" w:color="auto" w:fill="auto"/>
              <w:spacing w:before="0" w:line="240" w:lineRule="auto"/>
              <w:ind w:left="300"/>
              <w:jc w:val="center"/>
              <w:rPr>
                <w:sz w:val="20"/>
                <w:szCs w:val="20"/>
              </w:rPr>
            </w:pPr>
            <w:r w:rsidRPr="007E7842">
              <w:rPr>
                <w:sz w:val="20"/>
                <w:szCs w:val="20"/>
              </w:rPr>
              <w:t>536,6</w:t>
            </w:r>
          </w:p>
        </w:tc>
        <w:tc>
          <w:tcPr>
            <w:tcW w:w="563" w:type="pct"/>
            <w:shd w:val="clear" w:color="auto" w:fill="FFFFFF"/>
            <w:vAlign w:val="center"/>
          </w:tcPr>
          <w:p w:rsidR="006F034C" w:rsidRPr="007E7842" w:rsidRDefault="006F034C" w:rsidP="008A260F">
            <w:pPr>
              <w:pStyle w:val="22"/>
              <w:shd w:val="clear" w:color="auto" w:fill="auto"/>
              <w:spacing w:before="0" w:line="240" w:lineRule="auto"/>
              <w:ind w:right="300"/>
              <w:jc w:val="center"/>
              <w:rPr>
                <w:sz w:val="20"/>
                <w:szCs w:val="20"/>
              </w:rPr>
            </w:pPr>
            <w:r w:rsidRPr="007E7842">
              <w:rPr>
                <w:sz w:val="20"/>
                <w:szCs w:val="20"/>
              </w:rPr>
              <w:t>3,35</w:t>
            </w:r>
          </w:p>
        </w:tc>
        <w:tc>
          <w:tcPr>
            <w:tcW w:w="56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2156,6</w:t>
            </w:r>
          </w:p>
        </w:tc>
        <w:tc>
          <w:tcPr>
            <w:tcW w:w="563" w:type="pct"/>
            <w:shd w:val="clear" w:color="auto" w:fill="FFFFFF"/>
            <w:vAlign w:val="center"/>
          </w:tcPr>
          <w:p w:rsidR="006F034C" w:rsidRPr="007E7842" w:rsidRDefault="006F034C" w:rsidP="008A260F">
            <w:pPr>
              <w:pStyle w:val="22"/>
              <w:shd w:val="clear" w:color="auto" w:fill="auto"/>
              <w:spacing w:before="0" w:line="240" w:lineRule="auto"/>
              <w:ind w:left="280"/>
              <w:jc w:val="center"/>
              <w:rPr>
                <w:sz w:val="20"/>
                <w:szCs w:val="20"/>
              </w:rPr>
            </w:pPr>
            <w:r w:rsidRPr="007E7842">
              <w:rPr>
                <w:sz w:val="20"/>
                <w:szCs w:val="20"/>
              </w:rPr>
              <w:t>2063,3</w:t>
            </w:r>
          </w:p>
        </w:tc>
        <w:tc>
          <w:tcPr>
            <w:tcW w:w="493" w:type="pct"/>
            <w:shd w:val="clear" w:color="auto" w:fill="FFFFFF"/>
            <w:vAlign w:val="center"/>
          </w:tcPr>
          <w:p w:rsidR="006F034C" w:rsidRPr="007E7842" w:rsidRDefault="006F034C" w:rsidP="008A260F">
            <w:pPr>
              <w:pStyle w:val="22"/>
              <w:shd w:val="clear" w:color="auto" w:fill="auto"/>
              <w:spacing w:before="0" w:line="240" w:lineRule="auto"/>
              <w:ind w:left="320"/>
              <w:jc w:val="center"/>
              <w:rPr>
                <w:sz w:val="20"/>
                <w:szCs w:val="20"/>
              </w:rPr>
            </w:pPr>
            <w:r w:rsidRPr="007E7842">
              <w:rPr>
                <w:sz w:val="20"/>
                <w:szCs w:val="20"/>
              </w:rPr>
              <w:t>95,6</w:t>
            </w:r>
          </w:p>
        </w:tc>
        <w:tc>
          <w:tcPr>
            <w:tcW w:w="56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384,1</w:t>
            </w:r>
          </w:p>
        </w:tc>
        <w:tc>
          <w:tcPr>
            <w:tcW w:w="352"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58,3</w:t>
            </w:r>
          </w:p>
        </w:tc>
      </w:tr>
      <w:tr w:rsidR="006F034C" w:rsidRPr="007E7842" w:rsidTr="00033CBA">
        <w:trPr>
          <w:trHeight w:hRule="exact" w:val="266"/>
        </w:trPr>
        <w:tc>
          <w:tcPr>
            <w:tcW w:w="775" w:type="pct"/>
            <w:shd w:val="clear" w:color="auto" w:fill="FFFFFF"/>
            <w:vAlign w:val="bottom"/>
          </w:tcPr>
          <w:p w:rsidR="006F034C" w:rsidRPr="007E7842" w:rsidRDefault="006F034C" w:rsidP="008A260F">
            <w:pPr>
              <w:pStyle w:val="22"/>
              <w:shd w:val="clear" w:color="auto" w:fill="auto"/>
              <w:spacing w:before="0" w:line="240" w:lineRule="auto"/>
              <w:rPr>
                <w:sz w:val="20"/>
                <w:szCs w:val="20"/>
              </w:rPr>
            </w:pPr>
            <w:r w:rsidRPr="007E7842">
              <w:rPr>
                <w:sz w:val="20"/>
                <w:szCs w:val="20"/>
              </w:rPr>
              <w:t>в т.ч.</w:t>
            </w:r>
          </w:p>
        </w:tc>
        <w:tc>
          <w:tcPr>
            <w:tcW w:w="634" w:type="pct"/>
            <w:shd w:val="clear" w:color="auto" w:fill="FFFFFF"/>
          </w:tcPr>
          <w:p w:rsidR="006F034C" w:rsidRPr="007E7842" w:rsidRDefault="006F034C" w:rsidP="008A260F">
            <w:pPr>
              <w:jc w:val="center"/>
              <w:rPr>
                <w:sz w:val="20"/>
                <w:szCs w:val="20"/>
              </w:rPr>
            </w:pPr>
          </w:p>
        </w:tc>
        <w:tc>
          <w:tcPr>
            <w:tcW w:w="493" w:type="pct"/>
            <w:shd w:val="clear" w:color="auto" w:fill="FFFFFF"/>
          </w:tcPr>
          <w:p w:rsidR="006F034C" w:rsidRPr="007E7842" w:rsidRDefault="006F034C" w:rsidP="008A260F">
            <w:pPr>
              <w:jc w:val="center"/>
              <w:rPr>
                <w:sz w:val="20"/>
                <w:szCs w:val="20"/>
              </w:rPr>
            </w:pPr>
          </w:p>
        </w:tc>
        <w:tc>
          <w:tcPr>
            <w:tcW w:w="563" w:type="pct"/>
            <w:shd w:val="clear" w:color="auto" w:fill="FFFFFF"/>
          </w:tcPr>
          <w:p w:rsidR="006F034C" w:rsidRPr="007E7842" w:rsidRDefault="006F034C" w:rsidP="008A260F">
            <w:pPr>
              <w:jc w:val="center"/>
              <w:rPr>
                <w:sz w:val="20"/>
                <w:szCs w:val="20"/>
              </w:rPr>
            </w:pPr>
          </w:p>
        </w:tc>
        <w:tc>
          <w:tcPr>
            <w:tcW w:w="563" w:type="pct"/>
            <w:shd w:val="clear" w:color="auto" w:fill="FFFFFF"/>
          </w:tcPr>
          <w:p w:rsidR="006F034C" w:rsidRPr="007E7842" w:rsidRDefault="006F034C" w:rsidP="008A260F">
            <w:pPr>
              <w:jc w:val="center"/>
              <w:rPr>
                <w:sz w:val="20"/>
                <w:szCs w:val="20"/>
              </w:rPr>
            </w:pPr>
          </w:p>
        </w:tc>
        <w:tc>
          <w:tcPr>
            <w:tcW w:w="563" w:type="pct"/>
            <w:shd w:val="clear" w:color="auto" w:fill="FFFFFF"/>
          </w:tcPr>
          <w:p w:rsidR="006F034C" w:rsidRPr="007E7842" w:rsidRDefault="006F034C" w:rsidP="008A260F">
            <w:pPr>
              <w:jc w:val="center"/>
              <w:rPr>
                <w:sz w:val="20"/>
                <w:szCs w:val="20"/>
              </w:rPr>
            </w:pPr>
          </w:p>
        </w:tc>
        <w:tc>
          <w:tcPr>
            <w:tcW w:w="493" w:type="pct"/>
            <w:shd w:val="clear" w:color="auto" w:fill="FFFFFF"/>
          </w:tcPr>
          <w:p w:rsidR="006F034C" w:rsidRPr="007E7842" w:rsidRDefault="006F034C" w:rsidP="008A260F">
            <w:pPr>
              <w:jc w:val="center"/>
              <w:rPr>
                <w:sz w:val="20"/>
                <w:szCs w:val="20"/>
              </w:rPr>
            </w:pPr>
          </w:p>
        </w:tc>
        <w:tc>
          <w:tcPr>
            <w:tcW w:w="563" w:type="pct"/>
            <w:shd w:val="clear" w:color="auto" w:fill="FFFFFF"/>
          </w:tcPr>
          <w:p w:rsidR="006F034C" w:rsidRPr="007E7842" w:rsidRDefault="006F034C" w:rsidP="008A260F">
            <w:pPr>
              <w:jc w:val="center"/>
              <w:rPr>
                <w:sz w:val="20"/>
                <w:szCs w:val="20"/>
              </w:rPr>
            </w:pPr>
          </w:p>
        </w:tc>
        <w:tc>
          <w:tcPr>
            <w:tcW w:w="352" w:type="pct"/>
            <w:shd w:val="clear" w:color="auto" w:fill="FFFFFF"/>
          </w:tcPr>
          <w:p w:rsidR="006F034C" w:rsidRPr="007E7842" w:rsidRDefault="006F034C" w:rsidP="008A260F">
            <w:pPr>
              <w:jc w:val="center"/>
              <w:rPr>
                <w:sz w:val="20"/>
                <w:szCs w:val="20"/>
              </w:rPr>
            </w:pPr>
          </w:p>
        </w:tc>
      </w:tr>
      <w:tr w:rsidR="006F034C" w:rsidRPr="007E7842" w:rsidTr="00033CBA">
        <w:trPr>
          <w:trHeight w:hRule="exact" w:val="519"/>
        </w:trPr>
        <w:tc>
          <w:tcPr>
            <w:tcW w:w="775" w:type="pct"/>
            <w:shd w:val="clear" w:color="auto" w:fill="FFFFFF"/>
            <w:vAlign w:val="bottom"/>
          </w:tcPr>
          <w:p w:rsidR="006F034C" w:rsidRPr="007E7842" w:rsidRDefault="006F034C" w:rsidP="008A260F">
            <w:pPr>
              <w:pStyle w:val="22"/>
              <w:shd w:val="clear" w:color="auto" w:fill="auto"/>
              <w:spacing w:before="0" w:after="60" w:line="240" w:lineRule="auto"/>
              <w:rPr>
                <w:sz w:val="20"/>
                <w:szCs w:val="20"/>
              </w:rPr>
            </w:pPr>
            <w:r w:rsidRPr="007E7842">
              <w:rPr>
                <w:sz w:val="20"/>
                <w:szCs w:val="20"/>
              </w:rPr>
              <w:t>Местный</w:t>
            </w:r>
          </w:p>
          <w:p w:rsidR="006F034C" w:rsidRPr="007E7842" w:rsidRDefault="006F034C" w:rsidP="008A260F">
            <w:pPr>
              <w:pStyle w:val="22"/>
              <w:shd w:val="clear" w:color="auto" w:fill="auto"/>
              <w:spacing w:before="60" w:line="240" w:lineRule="auto"/>
              <w:rPr>
                <w:sz w:val="20"/>
                <w:szCs w:val="20"/>
              </w:rPr>
            </w:pPr>
            <w:r w:rsidRPr="007E7842">
              <w:rPr>
                <w:sz w:val="20"/>
                <w:szCs w:val="20"/>
              </w:rPr>
              <w:t>бюджет</w:t>
            </w:r>
          </w:p>
        </w:tc>
        <w:tc>
          <w:tcPr>
            <w:tcW w:w="634"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37,7</w:t>
            </w:r>
          </w:p>
        </w:tc>
        <w:tc>
          <w:tcPr>
            <w:tcW w:w="493" w:type="pct"/>
            <w:shd w:val="clear" w:color="auto" w:fill="FFFFFF"/>
            <w:vAlign w:val="center"/>
          </w:tcPr>
          <w:p w:rsidR="006F034C" w:rsidRPr="007E7842" w:rsidRDefault="006F034C" w:rsidP="008A260F">
            <w:pPr>
              <w:pStyle w:val="22"/>
              <w:shd w:val="clear" w:color="auto" w:fill="auto"/>
              <w:spacing w:before="0" w:line="240" w:lineRule="auto"/>
              <w:ind w:right="280"/>
              <w:jc w:val="center"/>
              <w:rPr>
                <w:sz w:val="20"/>
                <w:szCs w:val="20"/>
              </w:rPr>
            </w:pPr>
            <w:r w:rsidRPr="007E7842">
              <w:rPr>
                <w:sz w:val="20"/>
                <w:szCs w:val="20"/>
              </w:rPr>
              <w:t>26,9</w:t>
            </w:r>
          </w:p>
        </w:tc>
        <w:tc>
          <w:tcPr>
            <w:tcW w:w="563" w:type="pct"/>
            <w:shd w:val="clear" w:color="auto" w:fill="FFFFFF"/>
            <w:vAlign w:val="center"/>
          </w:tcPr>
          <w:p w:rsidR="006F034C" w:rsidRPr="007E7842" w:rsidRDefault="006F034C" w:rsidP="008A260F">
            <w:pPr>
              <w:pStyle w:val="22"/>
              <w:shd w:val="clear" w:color="auto" w:fill="auto"/>
              <w:spacing w:before="0" w:line="240" w:lineRule="auto"/>
              <w:ind w:right="300"/>
              <w:jc w:val="center"/>
              <w:rPr>
                <w:sz w:val="20"/>
                <w:szCs w:val="20"/>
              </w:rPr>
            </w:pPr>
            <w:r w:rsidRPr="007E7842">
              <w:rPr>
                <w:sz w:val="20"/>
                <w:szCs w:val="20"/>
              </w:rPr>
              <w:t>4,59</w:t>
            </w:r>
          </w:p>
        </w:tc>
        <w:tc>
          <w:tcPr>
            <w:tcW w:w="56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148,2</w:t>
            </w:r>
          </w:p>
        </w:tc>
        <w:tc>
          <w:tcPr>
            <w:tcW w:w="56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129,2</w:t>
            </w:r>
          </w:p>
        </w:tc>
        <w:tc>
          <w:tcPr>
            <w:tcW w:w="49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87,2</w:t>
            </w:r>
          </w:p>
        </w:tc>
        <w:tc>
          <w:tcPr>
            <w:tcW w:w="563"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57,5</w:t>
            </w:r>
          </w:p>
        </w:tc>
        <w:tc>
          <w:tcPr>
            <w:tcW w:w="352" w:type="pct"/>
            <w:shd w:val="clear" w:color="auto" w:fill="FFFFFF"/>
            <w:vAlign w:val="center"/>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19,8</w:t>
            </w:r>
          </w:p>
        </w:tc>
      </w:tr>
      <w:tr w:rsidR="006F034C" w:rsidRPr="007E7842" w:rsidTr="00033CBA">
        <w:trPr>
          <w:trHeight w:hRule="exact" w:val="259"/>
        </w:trPr>
        <w:tc>
          <w:tcPr>
            <w:tcW w:w="775" w:type="pct"/>
            <w:shd w:val="clear" w:color="auto" w:fill="FFFFFF"/>
            <w:vAlign w:val="bottom"/>
          </w:tcPr>
          <w:p w:rsidR="006F034C" w:rsidRPr="007E7842" w:rsidRDefault="006F034C" w:rsidP="008A260F">
            <w:pPr>
              <w:pStyle w:val="22"/>
              <w:shd w:val="clear" w:color="auto" w:fill="auto"/>
              <w:spacing w:before="0" w:line="240" w:lineRule="auto"/>
              <w:rPr>
                <w:sz w:val="20"/>
                <w:szCs w:val="20"/>
              </w:rPr>
            </w:pPr>
            <w:r w:rsidRPr="007E7842">
              <w:rPr>
                <w:sz w:val="20"/>
                <w:szCs w:val="20"/>
              </w:rPr>
              <w:t>ЖКХ, ВКХ</w:t>
            </w:r>
          </w:p>
        </w:tc>
        <w:tc>
          <w:tcPr>
            <w:tcW w:w="634"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153,1</w:t>
            </w:r>
          </w:p>
        </w:tc>
        <w:tc>
          <w:tcPr>
            <w:tcW w:w="493" w:type="pct"/>
            <w:shd w:val="clear" w:color="auto" w:fill="FFFFFF"/>
            <w:vAlign w:val="bottom"/>
          </w:tcPr>
          <w:p w:rsidR="006F034C" w:rsidRPr="007E7842" w:rsidRDefault="006F034C" w:rsidP="008A260F">
            <w:pPr>
              <w:pStyle w:val="22"/>
              <w:shd w:val="clear" w:color="auto" w:fill="auto"/>
              <w:spacing w:before="0" w:line="240" w:lineRule="auto"/>
              <w:ind w:left="300"/>
              <w:jc w:val="center"/>
              <w:rPr>
                <w:sz w:val="20"/>
                <w:szCs w:val="20"/>
              </w:rPr>
            </w:pPr>
            <w:r w:rsidRPr="007E7842">
              <w:rPr>
                <w:sz w:val="20"/>
                <w:szCs w:val="20"/>
              </w:rPr>
              <w:t>30,1</w:t>
            </w:r>
          </w:p>
        </w:tc>
        <w:tc>
          <w:tcPr>
            <w:tcW w:w="563" w:type="pct"/>
            <w:shd w:val="clear" w:color="auto" w:fill="FFFFFF"/>
            <w:vAlign w:val="bottom"/>
          </w:tcPr>
          <w:p w:rsidR="006F034C" w:rsidRPr="007E7842" w:rsidRDefault="006F034C" w:rsidP="008A260F">
            <w:pPr>
              <w:pStyle w:val="22"/>
              <w:shd w:val="clear" w:color="auto" w:fill="auto"/>
              <w:spacing w:before="0" w:line="240" w:lineRule="auto"/>
              <w:ind w:left="300"/>
              <w:jc w:val="center"/>
              <w:rPr>
                <w:sz w:val="20"/>
                <w:szCs w:val="20"/>
              </w:rPr>
            </w:pPr>
            <w:r w:rsidRPr="007E7842">
              <w:rPr>
                <w:sz w:val="20"/>
                <w:szCs w:val="20"/>
              </w:rPr>
              <w:t>4,54</w:t>
            </w:r>
          </w:p>
        </w:tc>
        <w:tc>
          <w:tcPr>
            <w:tcW w:w="56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164,1</w:t>
            </w:r>
          </w:p>
        </w:tc>
        <w:tc>
          <w:tcPr>
            <w:tcW w:w="56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110,2</w:t>
            </w:r>
          </w:p>
        </w:tc>
        <w:tc>
          <w:tcPr>
            <w:tcW w:w="49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67,1</w:t>
            </w:r>
          </w:p>
        </w:tc>
        <w:tc>
          <w:tcPr>
            <w:tcW w:w="56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179,5</w:t>
            </w:r>
          </w:p>
        </w:tc>
        <w:tc>
          <w:tcPr>
            <w:tcW w:w="352"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26,4</w:t>
            </w:r>
          </w:p>
        </w:tc>
      </w:tr>
      <w:tr w:rsidR="006F034C" w:rsidRPr="007E7842" w:rsidTr="00033CBA">
        <w:trPr>
          <w:trHeight w:hRule="exact" w:val="304"/>
        </w:trPr>
        <w:tc>
          <w:tcPr>
            <w:tcW w:w="775" w:type="pct"/>
            <w:shd w:val="clear" w:color="auto" w:fill="FFFFFF"/>
            <w:vAlign w:val="bottom"/>
          </w:tcPr>
          <w:p w:rsidR="006F034C" w:rsidRPr="007E7842" w:rsidRDefault="006F034C" w:rsidP="008A260F">
            <w:pPr>
              <w:pStyle w:val="22"/>
              <w:shd w:val="clear" w:color="auto" w:fill="auto"/>
              <w:spacing w:before="0" w:line="240" w:lineRule="auto"/>
              <w:rPr>
                <w:sz w:val="20"/>
                <w:szCs w:val="20"/>
              </w:rPr>
            </w:pPr>
            <w:r w:rsidRPr="007E7842">
              <w:rPr>
                <w:sz w:val="20"/>
                <w:szCs w:val="20"/>
              </w:rPr>
              <w:t>Население</w:t>
            </w:r>
          </w:p>
        </w:tc>
        <w:tc>
          <w:tcPr>
            <w:tcW w:w="634"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81,99</w:t>
            </w:r>
          </w:p>
        </w:tc>
        <w:tc>
          <w:tcPr>
            <w:tcW w:w="493" w:type="pct"/>
            <w:shd w:val="clear" w:color="auto" w:fill="FFFFFF"/>
            <w:vAlign w:val="bottom"/>
          </w:tcPr>
          <w:p w:rsidR="006F034C" w:rsidRPr="007E7842" w:rsidRDefault="006F034C" w:rsidP="008A260F">
            <w:pPr>
              <w:pStyle w:val="22"/>
              <w:shd w:val="clear" w:color="auto" w:fill="auto"/>
              <w:spacing w:before="0" w:line="240" w:lineRule="auto"/>
              <w:ind w:left="300"/>
              <w:jc w:val="center"/>
              <w:rPr>
                <w:sz w:val="20"/>
                <w:szCs w:val="20"/>
              </w:rPr>
            </w:pPr>
            <w:r w:rsidRPr="007E7842">
              <w:rPr>
                <w:sz w:val="20"/>
                <w:szCs w:val="20"/>
              </w:rPr>
              <w:t>222,0</w:t>
            </w:r>
          </w:p>
        </w:tc>
        <w:tc>
          <w:tcPr>
            <w:tcW w:w="563" w:type="pct"/>
            <w:shd w:val="clear" w:color="auto" w:fill="FFFFFF"/>
            <w:vAlign w:val="bottom"/>
          </w:tcPr>
          <w:p w:rsidR="006F034C" w:rsidRPr="007E7842" w:rsidRDefault="006F034C" w:rsidP="008A260F">
            <w:pPr>
              <w:pStyle w:val="22"/>
              <w:shd w:val="clear" w:color="auto" w:fill="auto"/>
              <w:spacing w:before="0" w:line="240" w:lineRule="auto"/>
              <w:ind w:left="300"/>
              <w:jc w:val="center"/>
              <w:rPr>
                <w:sz w:val="20"/>
                <w:szCs w:val="20"/>
              </w:rPr>
            </w:pPr>
            <w:r w:rsidRPr="007E7842">
              <w:rPr>
                <w:sz w:val="20"/>
                <w:szCs w:val="20"/>
              </w:rPr>
              <w:t>2,39</w:t>
            </w:r>
          </w:p>
        </w:tc>
        <w:tc>
          <w:tcPr>
            <w:tcW w:w="56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635,4</w:t>
            </w:r>
          </w:p>
        </w:tc>
        <w:tc>
          <w:tcPr>
            <w:tcW w:w="56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625,5</w:t>
            </w:r>
          </w:p>
        </w:tc>
        <w:tc>
          <w:tcPr>
            <w:tcW w:w="49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98,4</w:t>
            </w:r>
          </w:p>
        </w:tc>
        <w:tc>
          <w:tcPr>
            <w:tcW w:w="563"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91,8</w:t>
            </w:r>
          </w:p>
        </w:tc>
        <w:tc>
          <w:tcPr>
            <w:tcW w:w="352" w:type="pct"/>
            <w:shd w:val="clear" w:color="auto" w:fill="FFFFFF"/>
            <w:vAlign w:val="bottom"/>
          </w:tcPr>
          <w:p w:rsidR="006F034C" w:rsidRPr="007E7842" w:rsidRDefault="006F034C" w:rsidP="008A260F">
            <w:pPr>
              <w:pStyle w:val="22"/>
              <w:shd w:val="clear" w:color="auto" w:fill="auto"/>
              <w:spacing w:before="0" w:line="240" w:lineRule="auto"/>
              <w:jc w:val="center"/>
              <w:rPr>
                <w:sz w:val="20"/>
                <w:szCs w:val="20"/>
              </w:rPr>
            </w:pPr>
            <w:r w:rsidRPr="007E7842">
              <w:rPr>
                <w:sz w:val="20"/>
                <w:szCs w:val="20"/>
              </w:rPr>
              <w:t>9,8</w:t>
            </w:r>
          </w:p>
        </w:tc>
      </w:tr>
    </w:tbl>
    <w:p w:rsidR="006F034C" w:rsidRPr="007E7842" w:rsidRDefault="006F034C" w:rsidP="006F034C">
      <w:pPr>
        <w:pStyle w:val="22"/>
        <w:shd w:val="clear" w:color="auto" w:fill="auto"/>
        <w:spacing w:before="0" w:line="240" w:lineRule="auto"/>
        <w:ind w:right="-2" w:firstLine="709"/>
        <w:rPr>
          <w:sz w:val="28"/>
          <w:szCs w:val="28"/>
        </w:rPr>
      </w:pPr>
      <w:r w:rsidRPr="007E7842">
        <w:rPr>
          <w:sz w:val="28"/>
          <w:szCs w:val="28"/>
        </w:rPr>
        <w:t xml:space="preserve">За 12 месяцев 2019 года полезный отпуск конечным потребителям составил 536,6 млн.кВтч, объем продаж (товарной продукции) </w:t>
      </w:r>
      <w:r w:rsidRPr="007E7842">
        <w:rPr>
          <w:sz w:val="28"/>
          <w:szCs w:val="28"/>
        </w:rPr>
        <w:br/>
        <w:t>2 156,6 млн. рублей (с учетом НДС), средневзвешенный тариф сложился в размере 3,35 руб./кВт*ч (без учета НДС).</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зоне деятельности ПАО «ДЭК», осуществляют свою деятельность по передаче электрической энергии потребителям гарантирующего поставщика три собственника электросетевого имущества:</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1. АО «ДРСК».</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2. ОАО «РЖД».</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3. АО «Оборонэнерго».</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Рынок розничной купли-продажи (поставки) электрической энергии на территории области относится к рынку с высоким уровнем концентрации, так как на территории области осуществляет данную деятельность один хозяйствующий субъект.</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 территории области регулируемую деятельность в сфере теплоснабжения осуществляют 32 организации, из них государственной и муниципальной формы собственности – 13.</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Указанными организациями на территории области эксплуатируются 262,25 км тепловых сетей, 115 муниципальных, 30 ведомственных котельных и Биробиджанская ТЭЦ.</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Рынок услуг теплоснабжения исходя из особенностей предоставления данных услуг, состоит из ряда локальных рынков. Географические границы каждого из этих рынков определяются территорией расположения тепловых сетей организаций, оказывающих услуги по теплоснабжению.</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Таким образом, каждый из хозяйствующих субъектов в локальных границах в зоне расположения тепловых сетей (собственных, присоединенных) хозяйствующих субъектов (по границе балансовой принадлежности сетей хозяйствующих субъектов) занимает доминирующее положение с долей 100 %.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Управлением Федеральной антимонопольной службы по Еврейской автономной области проведен анализ конкурентной среды на рынке услуг по теплоснабжению. В связи с тем, что на территории области отсутствуют города и муниципальные районы с численностью свыше 100 тысяч жителей, данный анализ проводился в отношении административного центра области – муниципального образования «Город Биробиджан» (далее – город Биробиджан).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 рынке теплоснабжения на территории города Биробиджан действует восемь хозяйствующих субъектов, оказывающих услуги по теплоснабжению.</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Основным участником данного товарного рынка является </w:t>
      </w:r>
      <w:r w:rsidRPr="007E7842">
        <w:rPr>
          <w:rFonts w:ascii="Times New Roman" w:hAnsi="Times New Roman" w:cs="Times New Roman"/>
          <w:sz w:val="28"/>
          <w:szCs w:val="28"/>
        </w:rPr>
        <w:br/>
        <w:t xml:space="preserve">ОАО «Дальневосточная генерирующая компания» (далее – ОАО «ДГК»), представленная на рынке области структурным подразделением «Биробиджанская ТЭЦ» филиала «Хабаровская теплосетевая компания», которому принадлежит основная доля рынка производства и передачи тепловой энергии города Биробиджан.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Наиболее крупными потребителями услуг теплоснабжения </w:t>
      </w:r>
      <w:r w:rsidRPr="007E7842">
        <w:rPr>
          <w:rFonts w:ascii="Times New Roman" w:hAnsi="Times New Roman" w:cs="Times New Roman"/>
          <w:sz w:val="28"/>
          <w:szCs w:val="28"/>
        </w:rPr>
        <w:br/>
        <w:t>ОАО «ДГК» являются предприятия и организации города Биробиджан: ОГБУЗ «Областная больница», муниципальные образовательные учреждения города, Управление Внутренних дел по Еврейской автономной области.</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Остальные семь хозяйствующих субъектов, оказывающих услуги по теплоснабжению на территории города Биробиджан, осуществляют производство и передачу теплоснабжения через локальные (автономные) источники теплоснабжения (котельные), теплотрассы.</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В связи с тем, что деятельность на рынке услуг по теплоснабжению связана с использованием сложной инженерной инфраструктуры, привязанной к конкретной территории, состоящей из магистральных тепловых сетей, системы котельно-вспомогательного оборудования, теплообменного оборудования, приборов учета, трубопроводов и других элементов и сооружений теплосетевого хозяйства, существуют определенные  административные  ограничения для входа на данный товарный рынок, доступ других хозяйствующих субъектов затруднен, что является основным барьером для развития конкуренции на данном рынке услуг.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Самым важным барьером можно считать положение АО «ДГК», оказывающее услуги по теплоснабжению, доля которого составляет порядка 87 %. Данное положение хозяйствующего субъекта вытекает из наличия у общества значительных генерирующих мощностей по производству тепловой энергии, которое осуществляет централизованное теплоснабжение, через существующие магистральные тепловые сети общей протяженностью </w:t>
      </w:r>
      <w:r w:rsidRPr="007E7842">
        <w:rPr>
          <w:rFonts w:ascii="Times New Roman" w:hAnsi="Times New Roman" w:cs="Times New Roman"/>
          <w:sz w:val="28"/>
          <w:szCs w:val="28"/>
        </w:rPr>
        <w:br/>
        <w:t>13 710,44 погонных метров.</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Совокупная доля других хозяйствующих субъектов, действующих на рынке теплоснабжения города Биробиджан, незначительна.</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Рынок услуг теплоснабжения на территории города Биробиджан, является высококонцентрированным, с неразвитой конкуренцией.</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сфере водоснабжения на территории области осуществляют хозяйственную деятельность 26 организаций, из них государственных и муниципальных – 9.</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сфере водоотведения на территории области осуществляют хозяйственную деятельность 20 организаций, из них государственных и муниципальных – 9.</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Рынки услуг по водоснабжению, водоотведению, исходя из особенностей предоставления данных услуг, также являются локальными: их географические границы определяются территорией расположения сетей организаций, оказывающих услуги.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Таким образом, каждый из хозяйствующих субъектов в локальных границах в зоне расположения сетей (собственных, присоединенных) хозяйствующих субъектов (по границе балансовой принадлежности сетей хозяйствующих субъектов) занимает доминирующее положение с долей             100 %.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числе основных барьеров входа на рынок, влияющими на функционирование рынков услуг по теплоснабжению, водоснабжению и водоотведению можно отметить следующие</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а) экономические ограничения, в том числе:</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необходимость осуществления значительных первоначальных капитальных вложений при длительных сроках окупаемости этих вложений, в том числе связанных со строительством и эксплуатацией объектов генерации и технологической инфраструктуры (сетей);</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долги потребителей и несвоевременная оплата потребителями покупаемой тепловой энергии;</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высокий уровень износа имущественных объектов теплоснабжения, требующий крупных инвестиций;</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б) административные ограничения: </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государственное регулирование цен (тарифов);</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 ограниченный доступ потенциальных участников к объектам генерации и технологической инфраструктуры, которые распределены между хозяйствующими субъектами, действующими на рассматриваемых рынках </w:t>
      </w:r>
      <w:r w:rsidRPr="007E7842">
        <w:rPr>
          <w:rFonts w:ascii="Times New Roman" w:hAnsi="Times New Roman" w:cs="Times New Roman"/>
          <w:bCs/>
          <w:sz w:val="28"/>
          <w:szCs w:val="28"/>
        </w:rPr>
        <w:br/>
        <w:t>(в силу того, что подавляющее большинство объектов коммунальной инфраструктуры находятся в муниципальной собственности, доступ к ним возможен только на конкурсной основе).</w:t>
      </w:r>
    </w:p>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Барьеры входа на рынок являются труднопреодолимыми, доступ на рынок новых хозяйствующих субъектов затруднен.</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Данные о развитии конкуренции и удовлетворенности качеством товаров, работ и услуг на выбранном рынке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так и со стороны потребителей товаров, работ и услуг, предоставляемых субъектами естественных монополий получены, в том числе по результатам проведенного в регионе опроса.</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рамках проведенного опроса потребителей товаров, работ и услуг оценка качества услуг субъектов естественных монополий в области выполнена по следующим показателям:</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xml:space="preserve">- неудовлетворительно; </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xml:space="preserve">- скорее не удовлетворительно; </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скорее удовлетворительно;</w:t>
      </w:r>
    </w:p>
    <w:p w:rsidR="006F034C" w:rsidRPr="007E7842" w:rsidRDefault="006F034C" w:rsidP="006F034C">
      <w:pPr>
        <w:widowControl w:val="0"/>
        <w:autoSpaceDE w:val="0"/>
        <w:autoSpaceDN w:val="0"/>
        <w:spacing w:after="0" w:line="240" w:lineRule="auto"/>
        <w:ind w:firstLine="708"/>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удовлетворительно;</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32"/>
          <w:szCs w:val="28"/>
        </w:rPr>
      </w:pPr>
      <w:r w:rsidRPr="007E7842">
        <w:rPr>
          <w:rFonts w:ascii="Times New Roman" w:eastAsia="Calibri" w:hAnsi="Times New Roman" w:cs="Times New Roman"/>
          <w:sz w:val="28"/>
          <w:szCs w:val="24"/>
        </w:rPr>
        <w:t>- затрудняюсь ответить.</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Полученные результаты представлены в таблице ниже.</w:t>
      </w:r>
    </w:p>
    <w:p w:rsidR="0020423E" w:rsidRPr="007E7842" w:rsidRDefault="0020423E" w:rsidP="0020423E">
      <w:pPr>
        <w:widowControl w:val="0"/>
        <w:autoSpaceDE w:val="0"/>
        <w:autoSpaceDN w:val="0"/>
        <w:spacing w:after="0" w:line="240" w:lineRule="auto"/>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Таблица </w:t>
      </w:r>
      <w:r w:rsidR="006F034C" w:rsidRPr="007E7842">
        <w:rPr>
          <w:rFonts w:ascii="Times New Roman" w:eastAsia="Calibri" w:hAnsi="Times New Roman" w:cs="Times New Roman"/>
          <w:sz w:val="28"/>
          <w:szCs w:val="28"/>
        </w:rPr>
        <w:t>22</w:t>
      </w:r>
    </w:p>
    <w:p w:rsidR="006F034C" w:rsidRPr="007E7842" w:rsidRDefault="006F034C" w:rsidP="0020423E">
      <w:pPr>
        <w:widowControl w:val="0"/>
        <w:autoSpaceDE w:val="0"/>
        <w:autoSpaceDN w:val="0"/>
        <w:spacing w:after="0" w:line="240" w:lineRule="auto"/>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Оценка качества услуг субъектов естественных монополий потребителями товаров, работ и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971"/>
        <w:gridCol w:w="692"/>
        <w:gridCol w:w="968"/>
        <w:gridCol w:w="693"/>
        <w:gridCol w:w="830"/>
        <w:gridCol w:w="867"/>
        <w:gridCol w:w="925"/>
        <w:gridCol w:w="688"/>
        <w:gridCol w:w="703"/>
        <w:gridCol w:w="658"/>
      </w:tblGrid>
      <w:tr w:rsidR="006F034C" w:rsidRPr="007E7842" w:rsidTr="008A260F">
        <w:trPr>
          <w:tblHeader/>
        </w:trPr>
        <w:tc>
          <w:tcPr>
            <w:tcW w:w="722" w:type="pct"/>
            <w:vMerge w:val="restar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Наименование</w:t>
            </w:r>
          </w:p>
          <w:p w:rsidR="006F034C" w:rsidRPr="007E7842" w:rsidRDefault="006F034C" w:rsidP="008A260F">
            <w:pPr>
              <w:spacing w:after="0" w:line="240" w:lineRule="auto"/>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услуги</w:t>
            </w:r>
          </w:p>
        </w:tc>
        <w:tc>
          <w:tcPr>
            <w:tcW w:w="889" w:type="pct"/>
            <w:gridSpan w:val="2"/>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Неудовлетворительно</w:t>
            </w:r>
          </w:p>
        </w:tc>
        <w:tc>
          <w:tcPr>
            <w:tcW w:w="889" w:type="pct"/>
            <w:gridSpan w:val="2"/>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не удовлетворительно</w:t>
            </w:r>
          </w:p>
        </w:tc>
        <w:tc>
          <w:tcPr>
            <w:tcW w:w="908" w:type="pct"/>
            <w:gridSpan w:val="2"/>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удовлетворительно</w:t>
            </w:r>
          </w:p>
        </w:tc>
        <w:tc>
          <w:tcPr>
            <w:tcW w:w="863" w:type="pct"/>
            <w:gridSpan w:val="2"/>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Удовлетворительно</w:t>
            </w:r>
          </w:p>
        </w:tc>
        <w:tc>
          <w:tcPr>
            <w:tcW w:w="728" w:type="pct"/>
            <w:gridSpan w:val="2"/>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Затрудняюсь ответить</w:t>
            </w:r>
          </w:p>
        </w:tc>
      </w:tr>
      <w:tr w:rsidR="006F034C" w:rsidRPr="007E7842" w:rsidTr="008A260F">
        <w:trPr>
          <w:tblHeader/>
        </w:trPr>
        <w:tc>
          <w:tcPr>
            <w:tcW w:w="722" w:type="pct"/>
            <w:vMerge/>
            <w:shd w:val="clear" w:color="auto" w:fill="auto"/>
            <w:noWrap/>
            <w:vAlign w:val="center"/>
            <w:hideMark/>
          </w:tcPr>
          <w:p w:rsidR="006F034C" w:rsidRPr="007E7842" w:rsidRDefault="006F034C" w:rsidP="008A260F">
            <w:pPr>
              <w:spacing w:after="0" w:line="240" w:lineRule="auto"/>
              <w:jc w:val="both"/>
              <w:rPr>
                <w:rFonts w:ascii="Times New Roman" w:eastAsia="Times New Roman" w:hAnsi="Times New Roman" w:cs="Times New Roman"/>
                <w:sz w:val="20"/>
                <w:szCs w:val="20"/>
                <w:lang w:eastAsia="ru-RU"/>
              </w:rPr>
            </w:pPr>
          </w:p>
        </w:tc>
        <w:tc>
          <w:tcPr>
            <w:tcW w:w="519"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370" w:type="pct"/>
            <w:vAlign w:val="center"/>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c>
          <w:tcPr>
            <w:tcW w:w="518"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371" w:type="pct"/>
            <w:vAlign w:val="center"/>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c>
          <w:tcPr>
            <w:tcW w:w="444"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464" w:type="pct"/>
            <w:vAlign w:val="center"/>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c>
          <w:tcPr>
            <w:tcW w:w="495"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368" w:type="pct"/>
            <w:vAlign w:val="center"/>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c>
          <w:tcPr>
            <w:tcW w:w="376"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352" w:type="pct"/>
            <w:vAlign w:val="center"/>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r>
      <w:tr w:rsidR="006F034C" w:rsidRPr="007E7842" w:rsidTr="008A260F">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spacing w:after="0" w:line="240" w:lineRule="auto"/>
              <w:jc w:val="both"/>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Водоснабжение, водоотведение</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178</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21,9</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158</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19,4</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245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30,1</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137</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16,8</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96</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11,8</w:t>
            </w:r>
          </w:p>
        </w:tc>
      </w:tr>
      <w:tr w:rsidR="006F034C" w:rsidRPr="007E7842" w:rsidTr="008A260F">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spacing w:after="0" w:line="240" w:lineRule="auto"/>
              <w:jc w:val="both"/>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Газоснабжение</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100</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12,3</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110</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13,5</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259</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31,8</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181</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22,2</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164</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20,2</w:t>
            </w:r>
          </w:p>
        </w:tc>
      </w:tr>
      <w:tr w:rsidR="006F034C" w:rsidRPr="007E7842" w:rsidTr="008A260F">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spacing w:after="0" w:line="240" w:lineRule="auto"/>
              <w:jc w:val="both"/>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Электроснабжение</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73</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9,0</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103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12,7</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295</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36,2</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252</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31,0</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91</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11,1</w:t>
            </w:r>
          </w:p>
        </w:tc>
      </w:tr>
      <w:tr w:rsidR="006F034C" w:rsidRPr="007E7842" w:rsidTr="008A260F">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spacing w:after="0" w:line="240" w:lineRule="auto"/>
              <w:jc w:val="both"/>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Теплоснабжение</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139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17,1</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159</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19,5</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271</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33,3</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143</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17,6</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102</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12,5</w:t>
            </w:r>
          </w:p>
        </w:tc>
      </w:tr>
      <w:tr w:rsidR="006F034C" w:rsidRPr="007E7842" w:rsidTr="008A260F">
        <w:tc>
          <w:tcPr>
            <w:tcW w:w="7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spacing w:after="0" w:line="240" w:lineRule="auto"/>
              <w:jc w:val="both"/>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Телефонная связь</w:t>
            </w:r>
          </w:p>
        </w:tc>
        <w:tc>
          <w:tcPr>
            <w:tcW w:w="51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109</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13,4</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146</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17,9</w:t>
            </w:r>
          </w:p>
        </w:tc>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220</w:t>
            </w:r>
          </w:p>
        </w:tc>
        <w:tc>
          <w:tcPr>
            <w:tcW w:w="464"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27,0</w:t>
            </w:r>
          </w:p>
        </w:tc>
        <w:tc>
          <w:tcPr>
            <w:tcW w:w="4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190</w:t>
            </w:r>
          </w:p>
        </w:tc>
        <w:tc>
          <w:tcPr>
            <w:tcW w:w="368"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23,3</w:t>
            </w:r>
          </w:p>
        </w:tc>
        <w:tc>
          <w:tcPr>
            <w:tcW w:w="3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149</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tcPr>
          <w:p w:rsidR="006F034C" w:rsidRPr="007E7842" w:rsidRDefault="006F034C" w:rsidP="008A260F">
            <w:pPr>
              <w:jc w:val="center"/>
              <w:rPr>
                <w:rFonts w:ascii="Times New Roman" w:eastAsia="Calibri" w:hAnsi="Times New Roman" w:cs="Times New Roman"/>
                <w:color w:val="000000"/>
                <w:sz w:val="20"/>
                <w:szCs w:val="20"/>
              </w:rPr>
            </w:pPr>
            <w:r w:rsidRPr="007E7842">
              <w:rPr>
                <w:rFonts w:ascii="Times New Roman" w:eastAsia="Calibri" w:hAnsi="Times New Roman" w:cs="Times New Roman"/>
                <w:color w:val="000000"/>
                <w:sz w:val="20"/>
                <w:szCs w:val="20"/>
              </w:rPr>
              <w:t>18,4</w:t>
            </w:r>
          </w:p>
        </w:tc>
      </w:tr>
    </w:tbl>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Значительная часть опрошенных «Удовлетворены» и «Скорее удовлетворены» качеством услуг, оказываемых естественными монополиями, а именно: </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водоснабжением и водоотведением – 46,9 % (382 человека);</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газоснабжением – 54,0 % (440 человек);</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электроснабжением – 67,2 % (547 человек);</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теплоснабжением – 50,9 % (414 человек);</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 телефонной связью – 50,3 % (410 человек). </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«Не удовлетворены» и «Скорее не удовлетворены» качеством услуг, оказываемых естественными монополиями следующая часть опрошенных: </w:t>
      </w:r>
    </w:p>
    <w:p w:rsidR="006F034C" w:rsidRPr="007E7842" w:rsidRDefault="006F034C" w:rsidP="006F034C">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водоснабжением и водоотведением – 41,3 % (336 человек);</w:t>
      </w:r>
    </w:p>
    <w:p w:rsidR="006F034C" w:rsidRPr="007E7842" w:rsidRDefault="006F034C" w:rsidP="006F034C">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газоснабжением – 25,8 % (210 человек);</w:t>
      </w:r>
    </w:p>
    <w:p w:rsidR="006F034C" w:rsidRPr="007E7842" w:rsidRDefault="006F034C" w:rsidP="006F034C">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электроснабжением – 21,7 % (176 человек);</w:t>
      </w:r>
    </w:p>
    <w:p w:rsidR="006F034C" w:rsidRPr="007E7842" w:rsidRDefault="006F034C" w:rsidP="006F034C">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теплоснабжением – 36,6 % (298 человек);</w:t>
      </w:r>
    </w:p>
    <w:p w:rsidR="006F034C" w:rsidRPr="007E7842" w:rsidRDefault="006F034C" w:rsidP="006F034C">
      <w:pPr>
        <w:widowControl w:val="0"/>
        <w:autoSpaceDE w:val="0"/>
        <w:autoSpaceDN w:val="0"/>
        <w:spacing w:after="0" w:line="240" w:lineRule="auto"/>
        <w:ind w:firstLine="708"/>
        <w:contextualSpacing/>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телефонной связью – 31,3 % (255 человек).</w:t>
      </w:r>
    </w:p>
    <w:p w:rsidR="006F034C" w:rsidRPr="007E7842"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целом, по всем субъектам естественных монополий преобладают удовлетворительные оценки качества их услуг. При этом респонденты склонны чаще негативно оценивать качество услуг, предоставляемых субъектами естественных монополий в сфере водоснабжения и водоотведения. Наиболее позитивно оценивается потребителями качество услуг в сфере электро- и газоснабжения.</w:t>
      </w:r>
    </w:p>
    <w:p w:rsidR="006F034C" w:rsidRPr="007E7842"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Представителями бизнеса оценка характеристики услуг субъектов естественных монополий в области выполнена также по показателям:</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xml:space="preserve">- неудовлетворительно; </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xml:space="preserve">- скорее не удовлетворительно; </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скорее удовлетворительно;</w:t>
      </w:r>
    </w:p>
    <w:p w:rsidR="006F034C" w:rsidRPr="007E7842" w:rsidRDefault="006F034C" w:rsidP="006F034C">
      <w:pPr>
        <w:widowControl w:val="0"/>
        <w:autoSpaceDE w:val="0"/>
        <w:autoSpaceDN w:val="0"/>
        <w:spacing w:after="0" w:line="240" w:lineRule="auto"/>
        <w:ind w:firstLine="708"/>
        <w:jc w:val="both"/>
        <w:rPr>
          <w:rFonts w:ascii="Times New Roman" w:eastAsia="Calibri" w:hAnsi="Times New Roman" w:cs="Times New Roman"/>
          <w:sz w:val="28"/>
          <w:szCs w:val="24"/>
        </w:rPr>
      </w:pPr>
      <w:r w:rsidRPr="007E7842">
        <w:rPr>
          <w:rFonts w:ascii="Times New Roman" w:eastAsia="Calibri" w:hAnsi="Times New Roman" w:cs="Times New Roman"/>
          <w:sz w:val="28"/>
          <w:szCs w:val="24"/>
        </w:rPr>
        <w:t>- удовлетворительно;</w:t>
      </w:r>
    </w:p>
    <w:p w:rsidR="006F034C" w:rsidRPr="007E7842" w:rsidRDefault="006F034C" w:rsidP="006F034C">
      <w:pPr>
        <w:widowControl w:val="0"/>
        <w:autoSpaceDE w:val="0"/>
        <w:autoSpaceDN w:val="0"/>
        <w:spacing w:after="0" w:line="240" w:lineRule="auto"/>
        <w:ind w:firstLine="709"/>
        <w:jc w:val="both"/>
        <w:rPr>
          <w:rFonts w:ascii="Times New Roman" w:eastAsia="Calibri" w:hAnsi="Times New Roman" w:cs="Times New Roman"/>
          <w:sz w:val="32"/>
          <w:szCs w:val="28"/>
        </w:rPr>
      </w:pPr>
      <w:r w:rsidRPr="007E7842">
        <w:rPr>
          <w:rFonts w:ascii="Times New Roman" w:eastAsia="Calibri" w:hAnsi="Times New Roman" w:cs="Times New Roman"/>
          <w:sz w:val="28"/>
          <w:szCs w:val="24"/>
        </w:rPr>
        <w:t>- затрудняюсь ответить.</w:t>
      </w:r>
    </w:p>
    <w:p w:rsidR="006F034C"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Мнения респондентов распределились следующим образом.</w:t>
      </w:r>
    </w:p>
    <w:p w:rsidR="00105B41" w:rsidRDefault="00105B41" w:rsidP="006F034C">
      <w:pPr>
        <w:spacing w:after="0" w:line="240" w:lineRule="auto"/>
        <w:ind w:firstLine="709"/>
        <w:jc w:val="both"/>
        <w:rPr>
          <w:rFonts w:ascii="Times New Roman" w:eastAsia="Calibri" w:hAnsi="Times New Roman" w:cs="Times New Roman"/>
          <w:sz w:val="28"/>
          <w:szCs w:val="28"/>
        </w:rPr>
      </w:pPr>
    </w:p>
    <w:p w:rsidR="0020423E" w:rsidRPr="007E7842" w:rsidRDefault="0020423E" w:rsidP="0020423E">
      <w:pPr>
        <w:spacing w:after="0" w:line="240" w:lineRule="auto"/>
        <w:ind w:firstLine="709"/>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Таблица </w:t>
      </w:r>
      <w:r w:rsidR="006F034C" w:rsidRPr="007E7842">
        <w:rPr>
          <w:rFonts w:ascii="Times New Roman" w:eastAsia="Calibri" w:hAnsi="Times New Roman" w:cs="Times New Roman"/>
          <w:sz w:val="28"/>
          <w:szCs w:val="28"/>
        </w:rPr>
        <w:t>23</w:t>
      </w:r>
    </w:p>
    <w:p w:rsidR="006F034C" w:rsidRPr="007E7842" w:rsidRDefault="006F034C" w:rsidP="0020423E">
      <w:pPr>
        <w:spacing w:after="0" w:line="240" w:lineRule="auto"/>
        <w:ind w:firstLine="709"/>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Оценка услуг субъектов естественных монополий представителями бизнеса по критерию «Сроки получения доступа»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459"/>
        <w:gridCol w:w="1462"/>
        <w:gridCol w:w="1462"/>
        <w:gridCol w:w="1462"/>
        <w:gridCol w:w="1458"/>
      </w:tblGrid>
      <w:tr w:rsidR="006F034C" w:rsidRPr="007E7842" w:rsidTr="008A260F">
        <w:trPr>
          <w:trHeight w:val="765"/>
          <w:jc w:val="center"/>
        </w:trPr>
        <w:tc>
          <w:tcPr>
            <w:tcW w:w="1093"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p>
        </w:tc>
        <w:tc>
          <w:tcPr>
            <w:tcW w:w="781"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Неудовлетворительно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не 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Удовлетворительно</w:t>
            </w:r>
          </w:p>
        </w:tc>
        <w:tc>
          <w:tcPr>
            <w:tcW w:w="780"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Затрудняюсь ответить</w:t>
            </w:r>
          </w:p>
        </w:tc>
      </w:tr>
      <w:tr w:rsidR="006F034C" w:rsidRPr="007E7842" w:rsidTr="008A260F">
        <w:trPr>
          <w:trHeight w:val="330"/>
          <w:jc w:val="center"/>
        </w:trPr>
        <w:tc>
          <w:tcPr>
            <w:tcW w:w="1093"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Водоснабжение, водоотведение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35,8</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10,4</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52,2</w:t>
            </w:r>
          </w:p>
        </w:tc>
      </w:tr>
      <w:tr w:rsidR="006F034C" w:rsidRPr="007E7842" w:rsidTr="008A260F">
        <w:trPr>
          <w:trHeight w:val="248"/>
          <w:jc w:val="center"/>
        </w:trPr>
        <w:tc>
          <w:tcPr>
            <w:tcW w:w="1093"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Газоснабжение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0,2</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0,7</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35,3</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9,8</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54,0</w:t>
            </w:r>
          </w:p>
        </w:tc>
      </w:tr>
      <w:tr w:rsidR="006F034C" w:rsidRPr="007E7842" w:rsidTr="008A260F">
        <w:trPr>
          <w:trHeight w:val="330"/>
          <w:jc w:val="center"/>
        </w:trPr>
        <w:tc>
          <w:tcPr>
            <w:tcW w:w="1093"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Электроснабжение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37,1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12,4</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49,1</w:t>
            </w:r>
          </w:p>
        </w:tc>
      </w:tr>
      <w:tr w:rsidR="006F034C" w:rsidRPr="007E7842" w:rsidTr="008A260F">
        <w:trPr>
          <w:trHeight w:val="330"/>
          <w:jc w:val="center"/>
        </w:trPr>
        <w:tc>
          <w:tcPr>
            <w:tcW w:w="1093"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Теплоснабжение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36,0</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10,4</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52,2</w:t>
            </w:r>
          </w:p>
        </w:tc>
      </w:tr>
      <w:tr w:rsidR="006F034C" w:rsidRPr="007E7842" w:rsidTr="008A260F">
        <w:trPr>
          <w:trHeight w:val="315"/>
          <w:jc w:val="center"/>
        </w:trPr>
        <w:tc>
          <w:tcPr>
            <w:tcW w:w="1093"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Телефонная связь</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0,7</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36,2</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12,0</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50,7</w:t>
            </w:r>
          </w:p>
        </w:tc>
      </w:tr>
    </w:tbl>
    <w:p w:rsidR="006F034C" w:rsidRPr="007E7842"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Неудовлетворительно оценивают сроки подключения к инфраструктурным объектам крайне незначительное количество опрошенных респондентов. Наибольший уровень неудовлетворенности </w:t>
      </w:r>
      <w:r w:rsidRPr="007E7842">
        <w:rPr>
          <w:rFonts w:ascii="Times New Roman" w:eastAsia="Calibri" w:hAnsi="Times New Roman" w:cs="Times New Roman"/>
          <w:sz w:val="28"/>
          <w:szCs w:val="28"/>
        </w:rPr>
        <w:br/>
        <w:t>(1,5 %) к срокам подключения к системе водоснабжения и водоотведения.</w:t>
      </w:r>
    </w:p>
    <w:p w:rsidR="006F034C" w:rsidRPr="007E7842" w:rsidRDefault="006F034C" w:rsidP="006F034C">
      <w:pPr>
        <w:spacing w:after="0" w:line="240" w:lineRule="auto"/>
        <w:ind w:firstLine="709"/>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Очень схожая ситуация наблюдается и по критерию «сложность процедур подключения».</w:t>
      </w:r>
    </w:p>
    <w:p w:rsidR="0020423E" w:rsidRPr="007E7842" w:rsidRDefault="0020423E" w:rsidP="0020423E">
      <w:pPr>
        <w:spacing w:after="0" w:line="240" w:lineRule="auto"/>
        <w:ind w:firstLine="709"/>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Таблица 24</w:t>
      </w:r>
    </w:p>
    <w:p w:rsidR="006F034C" w:rsidRPr="007E7842" w:rsidRDefault="006F034C" w:rsidP="0020423E">
      <w:pPr>
        <w:spacing w:after="0" w:line="240" w:lineRule="auto"/>
        <w:ind w:firstLine="709"/>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Оценка услуг субъектов естественных монополий представителями бизнеса по критерию «Сложность (количество) процедур подключения»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459"/>
        <w:gridCol w:w="1462"/>
        <w:gridCol w:w="1462"/>
        <w:gridCol w:w="1462"/>
        <w:gridCol w:w="1458"/>
      </w:tblGrid>
      <w:tr w:rsidR="006F034C" w:rsidRPr="007E7842" w:rsidTr="008A260F">
        <w:trPr>
          <w:trHeight w:val="625"/>
          <w:jc w:val="center"/>
        </w:trPr>
        <w:tc>
          <w:tcPr>
            <w:tcW w:w="1093" w:type="pct"/>
            <w:shd w:val="clear" w:color="auto" w:fill="auto"/>
            <w:noWrap/>
            <w:vAlign w:val="bottom"/>
            <w:hideMark/>
          </w:tcPr>
          <w:p w:rsidR="006F034C" w:rsidRPr="007E7842" w:rsidRDefault="006F034C" w:rsidP="008A260F">
            <w:pPr>
              <w:spacing w:after="0" w:line="240" w:lineRule="auto"/>
              <w:jc w:val="both"/>
              <w:rPr>
                <w:rFonts w:ascii="Times New Roman" w:eastAsia="Calibri" w:hAnsi="Times New Roman" w:cs="Times New Roman"/>
              </w:rPr>
            </w:pPr>
          </w:p>
        </w:tc>
        <w:tc>
          <w:tcPr>
            <w:tcW w:w="781"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Неудовлетворительно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не 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Затрудняюсь ответить</w:t>
            </w:r>
          </w:p>
        </w:tc>
      </w:tr>
      <w:tr w:rsidR="006F034C" w:rsidRPr="007E7842" w:rsidTr="008A260F">
        <w:trPr>
          <w:trHeight w:val="510"/>
          <w:jc w:val="center"/>
        </w:trPr>
        <w:tc>
          <w:tcPr>
            <w:tcW w:w="1093" w:type="pct"/>
            <w:shd w:val="clear" w:color="auto" w:fill="auto"/>
            <w:noWrap/>
            <w:vAlign w:val="bottom"/>
            <w:hideMark/>
          </w:tcPr>
          <w:p w:rsidR="006F034C" w:rsidRPr="007E7842" w:rsidRDefault="006F034C" w:rsidP="008A260F">
            <w:pPr>
              <w:spacing w:after="0" w:line="240" w:lineRule="auto"/>
              <w:jc w:val="both"/>
              <w:rPr>
                <w:rFonts w:ascii="Times New Roman" w:eastAsia="Calibri" w:hAnsi="Times New Roman" w:cs="Times New Roman"/>
              </w:rPr>
            </w:pPr>
            <w:r w:rsidRPr="007E7842">
              <w:rPr>
                <w:rFonts w:ascii="Times New Roman" w:eastAsia="Calibri" w:hAnsi="Times New Roman" w:cs="Times New Roman"/>
              </w:rPr>
              <w:t>Водоснабжение, водоотведение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1,3</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0,2</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36,0</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9,6</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52,9</w:t>
            </w:r>
          </w:p>
        </w:tc>
      </w:tr>
      <w:tr w:rsidR="006F034C" w:rsidRPr="007E7842" w:rsidTr="008A260F">
        <w:trPr>
          <w:trHeight w:val="315"/>
          <w:jc w:val="center"/>
        </w:trPr>
        <w:tc>
          <w:tcPr>
            <w:tcW w:w="1093" w:type="pct"/>
            <w:shd w:val="clear" w:color="auto" w:fill="auto"/>
            <w:noWrap/>
            <w:vAlign w:val="bottom"/>
            <w:hideMark/>
          </w:tcPr>
          <w:p w:rsidR="006F034C" w:rsidRPr="007E7842" w:rsidRDefault="006F034C" w:rsidP="008A260F">
            <w:pPr>
              <w:spacing w:after="0" w:line="240" w:lineRule="auto"/>
              <w:jc w:val="both"/>
              <w:rPr>
                <w:rFonts w:ascii="Times New Roman" w:eastAsia="Calibri" w:hAnsi="Times New Roman" w:cs="Times New Roman"/>
              </w:rPr>
            </w:pPr>
            <w:r w:rsidRPr="007E7842">
              <w:rPr>
                <w:rFonts w:ascii="Times New Roman" w:eastAsia="Calibri" w:hAnsi="Times New Roman" w:cs="Times New Roman"/>
              </w:rPr>
              <w:t>Газоснабжение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0,0</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0,2</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35,8</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9,1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54,9</w:t>
            </w:r>
          </w:p>
        </w:tc>
      </w:tr>
      <w:tr w:rsidR="006F034C" w:rsidRPr="007E7842" w:rsidTr="008A260F">
        <w:trPr>
          <w:trHeight w:val="277"/>
          <w:jc w:val="center"/>
        </w:trPr>
        <w:tc>
          <w:tcPr>
            <w:tcW w:w="1093" w:type="pct"/>
            <w:shd w:val="clear" w:color="auto" w:fill="auto"/>
            <w:noWrap/>
            <w:vAlign w:val="bottom"/>
            <w:hideMark/>
          </w:tcPr>
          <w:p w:rsidR="006F034C" w:rsidRPr="007E7842" w:rsidRDefault="006F034C" w:rsidP="008A260F">
            <w:pPr>
              <w:spacing w:after="0" w:line="240" w:lineRule="auto"/>
              <w:jc w:val="both"/>
              <w:rPr>
                <w:rFonts w:ascii="Times New Roman" w:eastAsia="Calibri" w:hAnsi="Times New Roman" w:cs="Times New Roman"/>
              </w:rPr>
            </w:pPr>
            <w:r w:rsidRPr="007E7842">
              <w:rPr>
                <w:rFonts w:ascii="Times New Roman" w:eastAsia="Calibri" w:hAnsi="Times New Roman" w:cs="Times New Roman"/>
              </w:rPr>
              <w:t>Электроснабжение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0,2</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37,1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11,1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51,1</w:t>
            </w:r>
          </w:p>
        </w:tc>
      </w:tr>
      <w:tr w:rsidR="006F034C" w:rsidRPr="007E7842" w:rsidTr="008A260F">
        <w:trPr>
          <w:trHeight w:val="330"/>
          <w:jc w:val="center"/>
        </w:trPr>
        <w:tc>
          <w:tcPr>
            <w:tcW w:w="1093" w:type="pct"/>
            <w:shd w:val="clear" w:color="auto" w:fill="auto"/>
            <w:noWrap/>
            <w:vAlign w:val="bottom"/>
            <w:hideMark/>
          </w:tcPr>
          <w:p w:rsidR="006F034C" w:rsidRPr="007E7842" w:rsidRDefault="006F034C" w:rsidP="008A260F">
            <w:pPr>
              <w:spacing w:after="0" w:line="240" w:lineRule="auto"/>
              <w:jc w:val="both"/>
              <w:rPr>
                <w:rFonts w:ascii="Times New Roman" w:eastAsia="Calibri" w:hAnsi="Times New Roman" w:cs="Times New Roman"/>
              </w:rPr>
            </w:pPr>
            <w:r w:rsidRPr="007E7842">
              <w:rPr>
                <w:rFonts w:ascii="Times New Roman" w:eastAsia="Calibri" w:hAnsi="Times New Roman" w:cs="Times New Roman"/>
              </w:rPr>
              <w:t>Теплоснабжение</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0,7</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0,2</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35,8</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9,3</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54,0</w:t>
            </w:r>
          </w:p>
        </w:tc>
      </w:tr>
      <w:tr w:rsidR="006F034C" w:rsidRPr="007E7842" w:rsidTr="008A260F">
        <w:trPr>
          <w:trHeight w:val="230"/>
          <w:jc w:val="center"/>
        </w:trPr>
        <w:tc>
          <w:tcPr>
            <w:tcW w:w="1093" w:type="pct"/>
            <w:shd w:val="clear" w:color="auto" w:fill="auto"/>
            <w:noWrap/>
            <w:vAlign w:val="bottom"/>
            <w:hideMark/>
          </w:tcPr>
          <w:p w:rsidR="006F034C" w:rsidRPr="007E7842" w:rsidRDefault="006F034C" w:rsidP="008A260F">
            <w:pPr>
              <w:spacing w:after="0" w:line="240" w:lineRule="auto"/>
              <w:jc w:val="both"/>
              <w:rPr>
                <w:rFonts w:ascii="Times New Roman" w:eastAsia="Calibri" w:hAnsi="Times New Roman" w:cs="Times New Roman"/>
              </w:rPr>
            </w:pPr>
            <w:r w:rsidRPr="007E7842">
              <w:rPr>
                <w:rFonts w:ascii="Times New Roman" w:eastAsia="Calibri" w:hAnsi="Times New Roman" w:cs="Times New Roman"/>
              </w:rPr>
              <w:t>Телефонная связь</w:t>
            </w:r>
          </w:p>
        </w:tc>
        <w:tc>
          <w:tcPr>
            <w:tcW w:w="781"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0,0</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0,4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36,4</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10,7</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Calibri" w:hAnsi="Times New Roman" w:cs="Times New Roman"/>
              </w:rPr>
            </w:pPr>
            <w:r w:rsidRPr="007E7842">
              <w:rPr>
                <w:rFonts w:ascii="Times New Roman" w:eastAsia="Calibri" w:hAnsi="Times New Roman" w:cs="Times New Roman"/>
              </w:rPr>
              <w:t>52,4</w:t>
            </w:r>
          </w:p>
        </w:tc>
      </w:tr>
    </w:tbl>
    <w:p w:rsidR="006F034C" w:rsidRPr="007E7842" w:rsidRDefault="006F034C" w:rsidP="006F034C">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Некоторые незначительные отличия наблюдаются в оценке критерия «стоимость подключения». Как видно из представленной ниже таблицы, по данному критерию уровень неудовлетворенности значительно выше. Больше всего (6,7 %) не удовлетворены стоимостью подключения к системе теплоснабжения.</w:t>
      </w:r>
    </w:p>
    <w:p w:rsidR="00F373F6" w:rsidRPr="007E7842" w:rsidRDefault="00F373F6" w:rsidP="006F034C">
      <w:pPr>
        <w:autoSpaceDE w:val="0"/>
        <w:autoSpaceDN w:val="0"/>
        <w:adjustRightInd w:val="0"/>
        <w:spacing w:after="0" w:line="240" w:lineRule="auto"/>
        <w:ind w:firstLine="708"/>
        <w:jc w:val="both"/>
        <w:rPr>
          <w:rFonts w:ascii="Times New Roman" w:hAnsi="Times New Roman" w:cs="Times New Roman"/>
          <w:bCs/>
          <w:sz w:val="28"/>
          <w:szCs w:val="28"/>
        </w:rPr>
      </w:pPr>
    </w:p>
    <w:p w:rsidR="0020423E" w:rsidRPr="007E7842" w:rsidRDefault="0020423E" w:rsidP="0020423E">
      <w:pPr>
        <w:autoSpaceDE w:val="0"/>
        <w:autoSpaceDN w:val="0"/>
        <w:adjustRightInd w:val="0"/>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Таблица 25</w:t>
      </w:r>
    </w:p>
    <w:p w:rsidR="006F034C" w:rsidRPr="007E7842" w:rsidRDefault="006F034C" w:rsidP="0020423E">
      <w:pPr>
        <w:autoSpaceDE w:val="0"/>
        <w:autoSpaceDN w:val="0"/>
        <w:adjustRightInd w:val="0"/>
        <w:spacing w:after="0" w:line="240" w:lineRule="auto"/>
        <w:ind w:firstLine="708"/>
        <w:jc w:val="center"/>
        <w:rPr>
          <w:rFonts w:ascii="Times New Roman" w:hAnsi="Times New Roman" w:cs="Times New Roman"/>
          <w:bCs/>
          <w:sz w:val="28"/>
          <w:szCs w:val="28"/>
        </w:rPr>
      </w:pPr>
      <w:r w:rsidRPr="007E7842">
        <w:rPr>
          <w:rFonts w:ascii="Times New Roman" w:hAnsi="Times New Roman" w:cs="Times New Roman"/>
          <w:bCs/>
          <w:sz w:val="28"/>
          <w:szCs w:val="28"/>
        </w:rPr>
        <w:t>Оценка услуг субъектов естественных монополий представителями бизнеса по критерию «Стоимость подключения»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0"/>
        <w:gridCol w:w="1461"/>
        <w:gridCol w:w="1462"/>
        <w:gridCol w:w="1462"/>
        <w:gridCol w:w="1462"/>
        <w:gridCol w:w="1458"/>
      </w:tblGrid>
      <w:tr w:rsidR="006F034C" w:rsidRPr="007E7842" w:rsidTr="008A260F">
        <w:trPr>
          <w:trHeight w:val="633"/>
          <w:jc w:val="center"/>
        </w:trPr>
        <w:tc>
          <w:tcPr>
            <w:tcW w:w="1092"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Неудовлетворительно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не 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Скорее удовлетворительно</w:t>
            </w:r>
          </w:p>
        </w:tc>
        <w:tc>
          <w:tcPr>
            <w:tcW w:w="782"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Удовлетворительно</w:t>
            </w:r>
          </w:p>
        </w:tc>
        <w:tc>
          <w:tcPr>
            <w:tcW w:w="780" w:type="pct"/>
            <w:shd w:val="clear" w:color="auto" w:fill="auto"/>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Calibri" w:hAnsi="Times New Roman" w:cs="Times New Roman"/>
                <w:sz w:val="20"/>
                <w:szCs w:val="20"/>
              </w:rPr>
              <w:t>Затрудняюсь ответить</w:t>
            </w:r>
          </w:p>
        </w:tc>
      </w:tr>
      <w:tr w:rsidR="006F034C" w:rsidRPr="007E7842" w:rsidTr="008A260F">
        <w:trPr>
          <w:trHeight w:val="401"/>
          <w:jc w:val="center"/>
        </w:trPr>
        <w:tc>
          <w:tcPr>
            <w:tcW w:w="1092"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Водоснабжение, водоотведение</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6,0</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31,1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6,2</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55,8</w:t>
            </w:r>
          </w:p>
        </w:tc>
      </w:tr>
      <w:tr w:rsidR="006F034C" w:rsidRPr="007E7842" w:rsidTr="008A260F">
        <w:trPr>
          <w:trHeight w:val="324"/>
          <w:jc w:val="center"/>
        </w:trPr>
        <w:tc>
          <w:tcPr>
            <w:tcW w:w="1092"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Газоснабжение</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5,3</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6,7</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56,2</w:t>
            </w:r>
          </w:p>
        </w:tc>
      </w:tr>
      <w:tr w:rsidR="006F034C" w:rsidRPr="007E7842" w:rsidTr="008A260F">
        <w:trPr>
          <w:trHeight w:val="260"/>
          <w:jc w:val="center"/>
        </w:trPr>
        <w:tc>
          <w:tcPr>
            <w:tcW w:w="1092"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Электроснабжение</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6,0</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33,3</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7,6</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52,0</w:t>
            </w:r>
          </w:p>
        </w:tc>
      </w:tr>
      <w:tr w:rsidR="006F034C" w:rsidRPr="007E7842" w:rsidTr="008A260F">
        <w:trPr>
          <w:trHeight w:val="276"/>
          <w:jc w:val="center"/>
        </w:trPr>
        <w:tc>
          <w:tcPr>
            <w:tcW w:w="1092"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Теплоснабжение</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6,7</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30,9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6,2</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55,3</w:t>
            </w:r>
          </w:p>
        </w:tc>
      </w:tr>
      <w:tr w:rsidR="006F034C" w:rsidRPr="007E7842" w:rsidTr="008A260F">
        <w:trPr>
          <w:trHeight w:val="279"/>
          <w:jc w:val="center"/>
        </w:trPr>
        <w:tc>
          <w:tcPr>
            <w:tcW w:w="1092" w:type="pct"/>
            <w:shd w:val="clear" w:color="auto" w:fill="auto"/>
            <w:noWrap/>
            <w:vAlign w:val="bottom"/>
            <w:hideMark/>
          </w:tcPr>
          <w:p w:rsidR="006F034C" w:rsidRPr="007E7842" w:rsidRDefault="006F034C" w:rsidP="008A260F">
            <w:pPr>
              <w:spacing w:after="0" w:line="240" w:lineRule="auto"/>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Телефонная связь</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5,6</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1,1</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32,9</w:t>
            </w:r>
          </w:p>
        </w:tc>
        <w:tc>
          <w:tcPr>
            <w:tcW w:w="782"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7,3</w:t>
            </w:r>
          </w:p>
        </w:tc>
        <w:tc>
          <w:tcPr>
            <w:tcW w:w="780" w:type="pct"/>
            <w:shd w:val="clear" w:color="auto" w:fill="auto"/>
            <w:noWrap/>
            <w:vAlign w:val="center"/>
            <w:hideMark/>
          </w:tcPr>
          <w:p w:rsidR="006F034C" w:rsidRPr="007E7842" w:rsidRDefault="006F034C" w:rsidP="008A260F">
            <w:pPr>
              <w:spacing w:after="0" w:line="240" w:lineRule="auto"/>
              <w:jc w:val="center"/>
              <w:rPr>
                <w:rFonts w:ascii="Times New Roman" w:eastAsia="Times New Roman" w:hAnsi="Times New Roman" w:cs="Times New Roman"/>
                <w:color w:val="000000"/>
                <w:lang w:eastAsia="ru-RU"/>
              </w:rPr>
            </w:pPr>
            <w:r w:rsidRPr="007E7842">
              <w:rPr>
                <w:rFonts w:ascii="Times New Roman" w:eastAsia="Times New Roman" w:hAnsi="Times New Roman" w:cs="Times New Roman"/>
                <w:color w:val="000000"/>
                <w:lang w:eastAsia="ru-RU"/>
              </w:rPr>
              <w:t>53,1</w:t>
            </w:r>
          </w:p>
        </w:tc>
      </w:tr>
    </w:tbl>
    <w:p w:rsidR="0020423E" w:rsidRPr="007E7842" w:rsidRDefault="0020423E" w:rsidP="005564FA">
      <w:pPr>
        <w:autoSpaceDE w:val="0"/>
        <w:autoSpaceDN w:val="0"/>
        <w:adjustRightInd w:val="0"/>
        <w:spacing w:after="0" w:line="240" w:lineRule="auto"/>
        <w:ind w:firstLine="708"/>
        <w:jc w:val="both"/>
        <w:rPr>
          <w:rFonts w:ascii="Times New Roman" w:hAnsi="Times New Roman" w:cs="Times New Roman"/>
          <w:b/>
          <w:bCs/>
          <w:sz w:val="28"/>
          <w:szCs w:val="28"/>
        </w:rPr>
      </w:pP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2.3.5.2.</w:t>
      </w:r>
      <w:r w:rsidRPr="007E7842">
        <w:rPr>
          <w:b/>
          <w:i/>
          <w:sz w:val="28"/>
          <w:szCs w:val="28"/>
        </w:rPr>
        <w:t xml:space="preserve"> </w:t>
      </w:r>
      <w:r w:rsidRPr="007E7842">
        <w:rPr>
          <w:rFonts w:ascii="Times New Roman" w:hAnsi="Times New Roman" w:cs="Times New Roman"/>
          <w:b/>
          <w:bCs/>
          <w:sz w:val="28"/>
          <w:szCs w:val="28"/>
        </w:rPr>
        <w:t>О</w:t>
      </w:r>
      <w:r w:rsidRPr="007E7842">
        <w:rPr>
          <w:rFonts w:ascii="Times New Roman" w:hAnsi="Times New Roman" w:cs="Times New Roman"/>
          <w:bCs/>
          <w:sz w:val="28"/>
          <w:szCs w:val="28"/>
        </w:rPr>
        <w:t xml:space="preserve"> </w:t>
      </w:r>
      <w:r w:rsidRPr="007E7842">
        <w:rPr>
          <w:rFonts w:ascii="Times New Roman" w:hAnsi="Times New Roman" w:cs="Times New Roman"/>
          <w:b/>
          <w:bCs/>
          <w:sz w:val="28"/>
          <w:szCs w:val="28"/>
        </w:rPr>
        <w:t>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технологические подключение к указанным видам инфраструктуры.</w:t>
      </w:r>
    </w:p>
    <w:p w:rsidR="0020423E" w:rsidRPr="007E7842" w:rsidRDefault="0020423E" w:rsidP="005564FA">
      <w:pPr>
        <w:autoSpaceDE w:val="0"/>
        <w:autoSpaceDN w:val="0"/>
        <w:adjustRightInd w:val="0"/>
        <w:spacing w:after="0" w:line="240" w:lineRule="auto"/>
        <w:ind w:firstLine="708"/>
        <w:jc w:val="both"/>
        <w:rPr>
          <w:rFonts w:ascii="Times New Roman" w:hAnsi="Times New Roman" w:cs="Times New Roman"/>
          <w:bCs/>
          <w:sz w:val="28"/>
          <w:szCs w:val="28"/>
        </w:rPr>
      </w:pPr>
    </w:p>
    <w:p w:rsidR="005564FA" w:rsidRPr="00F22BB4"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F22BB4">
        <w:rPr>
          <w:rFonts w:ascii="Times New Roman" w:hAnsi="Times New Roman" w:cs="Times New Roman"/>
          <w:bCs/>
          <w:sz w:val="28"/>
          <w:szCs w:val="28"/>
        </w:rPr>
        <w:t>В 2019 году комитетом тарифов и цен правительства области выявлено 5 фактов нарушений порядка ценообразования естественными монополиями в части применения неустановленных в законном порядке тарифов и завышения регулируемых государством цен (тарифов), а именно:</w:t>
      </w:r>
    </w:p>
    <w:p w:rsidR="005564FA" w:rsidRPr="00F22BB4"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F22BB4">
        <w:rPr>
          <w:rFonts w:ascii="Times New Roman" w:hAnsi="Times New Roman" w:cs="Times New Roman"/>
          <w:bCs/>
          <w:sz w:val="28"/>
          <w:szCs w:val="28"/>
        </w:rPr>
        <w:t>– ООО «Ресурс ДВ»: применение неустановленных в законном порядке тарифов в сфере водоотведения;</w:t>
      </w:r>
    </w:p>
    <w:p w:rsidR="005564FA" w:rsidRPr="00F22BB4"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F22BB4">
        <w:rPr>
          <w:rFonts w:ascii="Times New Roman" w:hAnsi="Times New Roman" w:cs="Times New Roman"/>
          <w:bCs/>
          <w:sz w:val="28"/>
          <w:szCs w:val="28"/>
        </w:rPr>
        <w:t xml:space="preserve">– ООО «Луч»: применение неустановленных в законном порядке тарифов в сфере холодного водоснабжения и водоотведения; </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F22BB4">
        <w:rPr>
          <w:rFonts w:ascii="Times New Roman" w:hAnsi="Times New Roman" w:cs="Times New Roman"/>
          <w:bCs/>
          <w:sz w:val="28"/>
          <w:szCs w:val="28"/>
        </w:rPr>
        <w:t>– ГП ЕАО «Облэнергоремонт плюс»: применение неустановленных в законном порядке тарифов в сфере теплоснабжения;</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ООО «Экспресс Смидович»: применение неустановленных в законном порядке тарифов в сфере теплоснабжения;</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ОАО «РЖД»: завышение  платы за технологическое присоединение к электрическим сетям ОАО «РЖД».</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На сегодняшний день тарифы на коммунальные услуги комитетом тарифов и цен правительства области установлены для ООО «Ресурс ДВ», ООО «Луч», ГП ЕАО «Облэнергоремонт плюс», ООО «Экспресс Смидович» на основании заявлений об установлении тарифов ресурсоснабжающих организаций.</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ОАО «РЖД» комитетом тарифов и цен правительства области выдано предписание об устранени</w:t>
      </w:r>
      <w:r w:rsidR="001535AF" w:rsidRPr="007E7842">
        <w:rPr>
          <w:rFonts w:ascii="Times New Roman" w:hAnsi="Times New Roman" w:cs="Times New Roman"/>
          <w:bCs/>
          <w:sz w:val="28"/>
          <w:szCs w:val="28"/>
        </w:rPr>
        <w:t>и</w:t>
      </w:r>
      <w:r w:rsidRPr="007E7842">
        <w:rPr>
          <w:rFonts w:ascii="Times New Roman" w:hAnsi="Times New Roman" w:cs="Times New Roman"/>
          <w:bCs/>
          <w:sz w:val="28"/>
          <w:szCs w:val="28"/>
        </w:rPr>
        <w:t xml:space="preserve"> выявленных нарушений посредством произведения перерасчета размера платы за технологическое присоединение к электрическим сетям</w:t>
      </w:r>
      <w:r w:rsidR="001535AF" w:rsidRPr="007E7842">
        <w:rPr>
          <w:rFonts w:ascii="Times New Roman" w:hAnsi="Times New Roman" w:cs="Times New Roman"/>
          <w:bCs/>
          <w:sz w:val="28"/>
          <w:szCs w:val="28"/>
        </w:rPr>
        <w:t xml:space="preserve"> с</w:t>
      </w:r>
      <w:r w:rsidRPr="007E7842">
        <w:rPr>
          <w:rFonts w:ascii="Times New Roman" w:hAnsi="Times New Roman" w:cs="Times New Roman"/>
          <w:bCs/>
          <w:sz w:val="28"/>
          <w:szCs w:val="28"/>
        </w:rPr>
        <w:t xml:space="preserve"> применением ставок, утвержденных на территории Еврейской автономной области уполн</w:t>
      </w:r>
      <w:r w:rsidR="001535AF" w:rsidRPr="007E7842">
        <w:rPr>
          <w:rFonts w:ascii="Times New Roman" w:hAnsi="Times New Roman" w:cs="Times New Roman"/>
          <w:bCs/>
          <w:sz w:val="28"/>
          <w:szCs w:val="28"/>
        </w:rPr>
        <w:t>омоченным органом регулирования.</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2019 в комитет тарифов и цен правительства области поступило 55 обращений, в том числе 13 жалоб от потребителей услуг естественных монополий на высокий уровень тарифов на коммунальные ресурсы. В 2018 году в комитет тарифов и цен правительство области поступало 12 жалоб на высокий уровень тарифов на коммунальные ресурсы, предоставляемые естественными монополиями на территории области.</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Чаще всего граждане выражают недовольство на высокий уровень утвержденных тарифов на тепловую энергию.</w:t>
      </w:r>
    </w:p>
    <w:p w:rsidR="005564FA" w:rsidRPr="007E7842" w:rsidRDefault="005564FA" w:rsidP="005564FA">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Все поступившие в комитет тарифов и цен правительства области обращения рассмотрены в установленный законодательством срок, заявителям подготовлены и направлены в адрес разъяснения.</w:t>
      </w:r>
    </w:p>
    <w:p w:rsidR="00736003" w:rsidRPr="007E7842" w:rsidRDefault="00736003" w:rsidP="005A2065">
      <w:pPr>
        <w:autoSpaceDE w:val="0"/>
        <w:autoSpaceDN w:val="0"/>
        <w:adjustRightInd w:val="0"/>
        <w:spacing w:after="0" w:line="240" w:lineRule="auto"/>
        <w:ind w:firstLine="708"/>
        <w:jc w:val="both"/>
        <w:rPr>
          <w:rFonts w:ascii="Times New Roman" w:hAnsi="Times New Roman" w:cs="Times New Roman"/>
          <w:bCs/>
          <w:sz w:val="28"/>
          <w:szCs w:val="28"/>
        </w:rPr>
      </w:pPr>
    </w:p>
    <w:p w:rsidR="00852777" w:rsidRPr="007E7842" w:rsidRDefault="00852777" w:rsidP="003824BE">
      <w:pPr>
        <w:autoSpaceDE w:val="0"/>
        <w:autoSpaceDN w:val="0"/>
        <w:adjustRightInd w:val="0"/>
        <w:spacing w:after="0" w:line="240" w:lineRule="auto"/>
        <w:ind w:firstLine="708"/>
        <w:jc w:val="both"/>
        <w:rPr>
          <w:rFonts w:ascii="Times New Roman" w:hAnsi="Times New Roman" w:cs="Times New Roman"/>
          <w:b/>
          <w:sz w:val="28"/>
          <w:szCs w:val="26"/>
        </w:rPr>
      </w:pPr>
      <w:r w:rsidRPr="007E7842">
        <w:rPr>
          <w:rFonts w:ascii="Times New Roman" w:hAnsi="Times New Roman" w:cs="Times New Roman"/>
          <w:b/>
          <w:sz w:val="28"/>
          <w:szCs w:val="26"/>
        </w:rPr>
        <w:t>2.3.5.</w:t>
      </w:r>
      <w:r w:rsidR="005564FA" w:rsidRPr="007E7842">
        <w:rPr>
          <w:rFonts w:ascii="Times New Roman" w:hAnsi="Times New Roman" w:cs="Times New Roman"/>
          <w:b/>
          <w:sz w:val="28"/>
          <w:szCs w:val="26"/>
        </w:rPr>
        <w:t>3</w:t>
      </w:r>
      <w:r w:rsidRPr="007E7842">
        <w:rPr>
          <w:rFonts w:ascii="Times New Roman" w:hAnsi="Times New Roman" w:cs="Times New Roman"/>
          <w:b/>
          <w:sz w:val="28"/>
          <w:szCs w:val="26"/>
        </w:rPr>
        <w:t xml:space="preserve">. </w:t>
      </w:r>
      <w:r w:rsidR="00FE2C2F" w:rsidRPr="007E7842">
        <w:rPr>
          <w:rFonts w:ascii="Times New Roman" w:hAnsi="Times New Roman" w:cs="Times New Roman"/>
          <w:b/>
          <w:sz w:val="28"/>
          <w:szCs w:val="26"/>
        </w:rPr>
        <w:t>Д</w:t>
      </w:r>
      <w:r w:rsidRPr="007E7842">
        <w:rPr>
          <w:rFonts w:ascii="Times New Roman" w:hAnsi="Times New Roman" w:cs="Times New Roman"/>
          <w:b/>
          <w:sz w:val="28"/>
          <w:szCs w:val="26"/>
        </w:rPr>
        <w:t>анны</w:t>
      </w:r>
      <w:r w:rsidR="00FE2C2F" w:rsidRPr="007E7842">
        <w:rPr>
          <w:rFonts w:ascii="Times New Roman" w:hAnsi="Times New Roman" w:cs="Times New Roman"/>
          <w:b/>
          <w:sz w:val="28"/>
          <w:szCs w:val="26"/>
        </w:rPr>
        <w:t>е</w:t>
      </w:r>
      <w:r w:rsidRPr="007E7842">
        <w:rPr>
          <w:rFonts w:ascii="Times New Roman" w:hAnsi="Times New Roman" w:cs="Times New Roman"/>
          <w:b/>
          <w:sz w:val="28"/>
          <w:szCs w:val="26"/>
        </w:rPr>
        <w:t xml:space="preserve"> об оценке эффективности реализации инвестиционной программы и отдельных инвестиционных проектов субъектов естественных монополий, осуществляющих деятельность на территории субъекта Российской Федерации на основании оценок потребителей товаров, работ и услуг, задействованных в механизмах общественного контроля за деятельностью субъектов естественных монополий</w:t>
      </w:r>
    </w:p>
    <w:p w:rsidR="0020423E" w:rsidRPr="007E7842" w:rsidRDefault="0020423E" w:rsidP="003824BE">
      <w:pPr>
        <w:autoSpaceDE w:val="0"/>
        <w:autoSpaceDN w:val="0"/>
        <w:adjustRightInd w:val="0"/>
        <w:spacing w:after="0" w:line="240" w:lineRule="auto"/>
        <w:ind w:firstLine="708"/>
        <w:jc w:val="both"/>
        <w:rPr>
          <w:rFonts w:ascii="Times New Roman" w:hAnsi="Times New Roman" w:cs="Times New Roman"/>
          <w:sz w:val="28"/>
          <w:szCs w:val="26"/>
        </w:rPr>
      </w:pPr>
    </w:p>
    <w:p w:rsidR="002D12BE" w:rsidRPr="007E7842" w:rsidRDefault="00852777" w:rsidP="003824BE">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sz w:val="28"/>
          <w:szCs w:val="26"/>
        </w:rPr>
        <w:t>В 201</w:t>
      </w:r>
      <w:r w:rsidR="00C44351" w:rsidRPr="007E7842">
        <w:rPr>
          <w:rFonts w:ascii="Times New Roman" w:hAnsi="Times New Roman" w:cs="Times New Roman"/>
          <w:sz w:val="28"/>
          <w:szCs w:val="26"/>
        </w:rPr>
        <w:t>9</w:t>
      </w:r>
      <w:r w:rsidRPr="007E7842">
        <w:rPr>
          <w:rFonts w:ascii="Times New Roman" w:hAnsi="Times New Roman" w:cs="Times New Roman"/>
          <w:sz w:val="28"/>
          <w:szCs w:val="26"/>
        </w:rPr>
        <w:t xml:space="preserve"> году управлением жилищно-коммунального хозяйства и энергетики области в части полномочий рассмотрены и утверждены приказы:</w:t>
      </w:r>
    </w:p>
    <w:p w:rsidR="00C44351" w:rsidRPr="007E7842" w:rsidRDefault="00C44351" w:rsidP="00C44351">
      <w:pPr>
        <w:tabs>
          <w:tab w:val="left" w:pos="0"/>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color w:val="000000"/>
          <w:sz w:val="28"/>
          <w:szCs w:val="28"/>
        </w:rPr>
        <w:t>- </w:t>
      </w:r>
      <w:r w:rsidRPr="007E7842">
        <w:rPr>
          <w:rFonts w:ascii="Times New Roman" w:hAnsi="Times New Roman" w:cs="Times New Roman"/>
          <w:sz w:val="28"/>
          <w:szCs w:val="28"/>
        </w:rPr>
        <w:t>Об утверждении инвестиционной программы филиала «Дальневосточный» АО «Оборонэнерго» в границах Еврейской автономной области на 2020</w:t>
      </w:r>
      <w:r w:rsidR="00931616" w:rsidRPr="007E7842">
        <w:rPr>
          <w:rFonts w:ascii="Times New Roman" w:hAnsi="Times New Roman" w:cs="Times New Roman"/>
          <w:sz w:val="28"/>
          <w:szCs w:val="28"/>
        </w:rPr>
        <w:t xml:space="preserve"> – </w:t>
      </w:r>
      <w:r w:rsidRPr="007E7842">
        <w:rPr>
          <w:rFonts w:ascii="Times New Roman" w:hAnsi="Times New Roman" w:cs="Times New Roman"/>
          <w:sz w:val="28"/>
          <w:szCs w:val="28"/>
        </w:rPr>
        <w:t>2024 годы;</w:t>
      </w:r>
    </w:p>
    <w:p w:rsidR="00C44351" w:rsidRPr="007E7842" w:rsidRDefault="00C44351" w:rsidP="00C44351">
      <w:pPr>
        <w:tabs>
          <w:tab w:val="left" w:pos="0"/>
        </w:tabs>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Об утверждении инвестиционной программы в сфере теплоснабжения Муниципального унитарного предприятия «Теплоэнерго» муниципального образования «Октябрьский муниципальный район» на 2020-2024 годы;</w:t>
      </w:r>
    </w:p>
    <w:p w:rsidR="00C44351" w:rsidRPr="007E7842" w:rsidRDefault="00C44351" w:rsidP="00C44351">
      <w:pPr>
        <w:tabs>
          <w:tab w:val="left" w:pos="0"/>
        </w:tabs>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 Об утверждении инвестиционной программы Муниципального унитарного предприятия «Городские тепловые сети» муниципального образования «Город Биробиджан» в сфере теплоснабжения (энергетическое хозяйство-производство) на 2020-2024 годы.</w:t>
      </w:r>
    </w:p>
    <w:p w:rsidR="00733EC1" w:rsidRPr="007E7842" w:rsidRDefault="00733EC1" w:rsidP="00733EC1">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Государственный контроль за целевым расходованием организациями финансовых средств в рамках тарифного финансирования утверждённых инвестиционных программ осуществляется комитетом тарифов и цен правительства Еврейской автономной области.</w:t>
      </w:r>
    </w:p>
    <w:p w:rsidR="00733EC1" w:rsidRPr="007E7842" w:rsidRDefault="00733EC1" w:rsidP="00733EC1">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 xml:space="preserve">В ходе проведения процедур утверждения инвестиционных программ субъектов электроэнергетики в соответствии с процедурами, предусмотренными Постановлением Правительства Российской Федерации от 01.12.2009 № 977 «Об инвестиционных программах субъектов электроэнергетики», предусматривающих процедуру общественного обсуждения (экспертизы) проектов, путём размещения их на официальных </w:t>
      </w:r>
      <w:r w:rsidR="00183E02" w:rsidRPr="007E7842">
        <w:rPr>
          <w:rFonts w:ascii="Times New Roman" w:hAnsi="Times New Roman" w:cs="Times New Roman"/>
          <w:bCs/>
          <w:sz w:val="28"/>
          <w:szCs w:val="28"/>
        </w:rPr>
        <w:t xml:space="preserve">сайтах </w:t>
      </w:r>
      <w:r w:rsidRPr="007E7842">
        <w:rPr>
          <w:rFonts w:ascii="Times New Roman" w:hAnsi="Times New Roman" w:cs="Times New Roman"/>
          <w:bCs/>
          <w:sz w:val="28"/>
          <w:szCs w:val="28"/>
        </w:rPr>
        <w:t>субъектов электроэнергетики</w:t>
      </w:r>
      <w:r w:rsidR="00183E02" w:rsidRPr="007E7842">
        <w:rPr>
          <w:rFonts w:ascii="Times New Roman" w:hAnsi="Times New Roman" w:cs="Times New Roman"/>
          <w:bCs/>
          <w:sz w:val="28"/>
          <w:szCs w:val="28"/>
        </w:rPr>
        <w:t xml:space="preserve"> в информационно-телекоммуникационной сети «Интернет»</w:t>
      </w:r>
      <w:r w:rsidRPr="007E7842">
        <w:rPr>
          <w:rFonts w:ascii="Times New Roman" w:hAnsi="Times New Roman" w:cs="Times New Roman"/>
          <w:bCs/>
          <w:sz w:val="28"/>
          <w:szCs w:val="28"/>
        </w:rPr>
        <w:t xml:space="preserve">, а также размещения проектов приказов управления об утверждении инвестиционных программ на странице управления жилищно-коммунального хозяйства и энергетики правительства области на официальном интернет портале органов государственной власти Еврейской автономной области </w:t>
      </w:r>
      <w:r w:rsidR="00183E02" w:rsidRPr="007E7842">
        <w:rPr>
          <w:rFonts w:ascii="Times New Roman" w:hAnsi="Times New Roman" w:cs="Times New Roman"/>
          <w:bCs/>
          <w:sz w:val="28"/>
          <w:szCs w:val="28"/>
        </w:rPr>
        <w:t xml:space="preserve">в информационно-телекоммуникационной сети «Интернет» </w:t>
      </w:r>
      <w:r w:rsidRPr="007E7842">
        <w:rPr>
          <w:rFonts w:ascii="Times New Roman" w:hAnsi="Times New Roman" w:cs="Times New Roman"/>
          <w:bCs/>
          <w:sz w:val="28"/>
          <w:szCs w:val="28"/>
        </w:rPr>
        <w:t>(</w:t>
      </w:r>
      <w:hyperlink r:id="rId27" w:history="1">
        <w:r w:rsidRPr="007E7842">
          <w:rPr>
            <w:rStyle w:val="a3"/>
            <w:rFonts w:ascii="Times New Roman" w:hAnsi="Times New Roman" w:cs="Times New Roman"/>
            <w:bCs/>
            <w:sz w:val="28"/>
            <w:szCs w:val="28"/>
          </w:rPr>
          <w:t>http://www.eao.ru/isp-vlast/upravlenie-zhilishchno-kommunalnogo-khozyaystva-i-energetiki-pravitelstva/proekty-normativnykh-pravovykh-aktov--1/</w:t>
        </w:r>
      </w:hyperlink>
      <w:r w:rsidRPr="007E7842">
        <w:rPr>
          <w:rFonts w:ascii="Times New Roman" w:hAnsi="Times New Roman" w:cs="Times New Roman"/>
          <w:bCs/>
          <w:sz w:val="28"/>
          <w:szCs w:val="28"/>
        </w:rPr>
        <w:t>) для проведения независимой экспертизы, замечания к указным проектам не поступали.</w:t>
      </w:r>
    </w:p>
    <w:p w:rsidR="00733EC1" w:rsidRPr="007E7842" w:rsidRDefault="00733EC1" w:rsidP="00733EC1">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Реализация инвестиционных программ субъектов электроэнергетики Еврейской автономной области рассматривается на постоянной основе на заседаниях Межотраслевого совета потребителей по делам естественных монополий при губернато</w:t>
      </w:r>
      <w:r w:rsidR="00931616" w:rsidRPr="007E7842">
        <w:rPr>
          <w:rFonts w:ascii="Times New Roman" w:hAnsi="Times New Roman" w:cs="Times New Roman"/>
          <w:bCs/>
          <w:sz w:val="28"/>
          <w:szCs w:val="28"/>
        </w:rPr>
        <w:t>ре Еврейской автономной области.</w:t>
      </w:r>
    </w:p>
    <w:p w:rsidR="00B566EF" w:rsidRPr="007E7842" w:rsidRDefault="00733EC1" w:rsidP="00B566EF">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2019 году состоялось 3 заседания Сове</w:t>
      </w:r>
      <w:r w:rsidR="00B566EF" w:rsidRPr="007E7842">
        <w:rPr>
          <w:rFonts w:ascii="Times New Roman" w:hAnsi="Times New Roman" w:cs="Times New Roman"/>
          <w:bCs/>
          <w:sz w:val="28"/>
          <w:szCs w:val="28"/>
        </w:rPr>
        <w:t>та</w:t>
      </w:r>
      <w:r w:rsidR="00B566EF" w:rsidRPr="007E7842">
        <w:rPr>
          <w:rFonts w:ascii="Times New Roman" w:hAnsi="Times New Roman"/>
          <w:sz w:val="28"/>
          <w:szCs w:val="28"/>
        </w:rPr>
        <w:t>, в рамках которых р</w:t>
      </w:r>
      <w:r w:rsidR="00B566EF" w:rsidRPr="007E7842">
        <w:rPr>
          <w:rFonts w:ascii="Times New Roman" w:hAnsi="Times New Roman" w:cs="Times New Roman"/>
          <w:sz w:val="28"/>
          <w:szCs w:val="28"/>
        </w:rPr>
        <w:t>ассмотрены следующие вопросы:</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1. Об итогах реализации инвестиционной программы АО «Биробиджаноблгаз» в 2018 году. В рамках реализации программы выполнено:</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переоборудование внутренней системы отопления производственного здания газонаполнительной станции. Наполнение и испытание газовых баллонов в осенне-зимний период теперь происходит бесперебойно, что позволяет производить обеспечение населения сжиженным углеводородным газом круглый год;</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приобретение новых баллонов СУГ (50 литров), позволило существенно увеличить обменный фонд газовых баллонов. Приобретенные газовые баллоны соответствуют всем современным требованиям безопасности;</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приведение автотранспорта, используемого для развозки сжиженного углеводородного газа в баллонах в соответствие с требованиями Европейского соглашения о международных перевозках опасных грузов (ДОПОГ) снижает риски возникновения опасных внештатных ситуаций на дорогах и позволяет самостоятельно доставлять газ до потребителя в отдаленные районы области.</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2. О рассмотрении инвестиционной программы МУП «Городские тепловые сети» муниципального образования «Город Биробиджан» на 2019-2025 годы. Мероприятия запланированные в инвестиционной программе позволят:</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приблизить потери тепловой энергии и расход теплоносителя к нормативному, соответственно снизить фактические затраты всех энергетических ресурсов на передачу тепловой энергии потребителям;</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снизить коэффициент теплоотдачи и соответственно повысить качество предоставляемых услуг в сфере теплоснабжения.</w:t>
      </w:r>
    </w:p>
    <w:p w:rsidR="00B566EF" w:rsidRPr="007E7842" w:rsidRDefault="00B566EF" w:rsidP="00B566EF">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3. Рассмотрение документа стратегического планирования - «Схема теплоснабжения муниципального образования «Город Биробиджан» Еврейской автономной области».</w:t>
      </w:r>
    </w:p>
    <w:p w:rsidR="00B566EF" w:rsidRPr="007E7842" w:rsidRDefault="00B566EF" w:rsidP="00B566EF">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Схема теплоснабжения была рассмотрена как один из документов стратегического планирования административного центра Еврейской автономной области, который определяет перспективу развития объектов теплоснабжения муниципального образования, что является основной для  планирования конкретных мероприятий по модернизации и реконструкции объектов ресурсоснабжающих организаций - субъектов естественных монополий в инвестиционных программах и позволяет определить количество объемных показателей (полезного отпуска тепловой энергии, количество источников тепловой энергии, протяженности сетей итп.) городских объектов, участвующих непосредственно при расчете регулируемых тарифов в сфере теплоснабжения.</w:t>
      </w:r>
    </w:p>
    <w:p w:rsidR="00B566EF" w:rsidRPr="007E7842" w:rsidRDefault="00B566EF" w:rsidP="00B566EF">
      <w:pPr>
        <w:spacing w:after="0" w:line="240" w:lineRule="auto"/>
        <w:ind w:firstLine="567"/>
        <w:jc w:val="both"/>
        <w:rPr>
          <w:rFonts w:ascii="Times New Roman" w:hAnsi="Times New Roman" w:cs="Times New Roman"/>
          <w:sz w:val="28"/>
          <w:szCs w:val="28"/>
        </w:rPr>
      </w:pPr>
      <w:r w:rsidRPr="007E7842">
        <w:rPr>
          <w:rFonts w:ascii="Times New Roman" w:hAnsi="Times New Roman" w:cs="Times New Roman"/>
          <w:sz w:val="28"/>
          <w:szCs w:val="28"/>
        </w:rPr>
        <w:t>По результатам рассмотрения вышеуказанных вопросов Совет дал оценку эффективности реализации каждой из инвестиционных программ, поручения и рекомендации заинтересованным органам исполнительной власти области, в том числе комитету тарифов и цен правительства области, мэрии города Биробиджана, а также субъектам естественным монополий по улучшению работы и определил сроки их исполнения.</w:t>
      </w:r>
    </w:p>
    <w:p w:rsidR="00407498" w:rsidRPr="007E7842" w:rsidRDefault="00407498" w:rsidP="00733EC1">
      <w:pPr>
        <w:autoSpaceDE w:val="0"/>
        <w:autoSpaceDN w:val="0"/>
        <w:adjustRightInd w:val="0"/>
        <w:spacing w:after="0" w:line="240" w:lineRule="auto"/>
        <w:ind w:firstLine="708"/>
        <w:jc w:val="both"/>
        <w:rPr>
          <w:rFonts w:ascii="Times New Roman" w:hAnsi="Times New Roman" w:cs="Times New Roman"/>
          <w:bCs/>
          <w:sz w:val="28"/>
          <w:szCs w:val="28"/>
        </w:rPr>
      </w:pPr>
    </w:p>
    <w:p w:rsidR="00FE2C2F" w:rsidRPr="007E7842" w:rsidRDefault="005564FA" w:rsidP="00DC4982">
      <w:pPr>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2.3.5.4. Данные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государственных и муниципальных услуг и анализ этих данных</w:t>
      </w:r>
    </w:p>
    <w:p w:rsidR="00DC4982" w:rsidRPr="007E7842" w:rsidRDefault="00DC4982" w:rsidP="00DC4982">
      <w:pPr>
        <w:autoSpaceDE w:val="0"/>
        <w:autoSpaceDN w:val="0"/>
        <w:adjustRightInd w:val="0"/>
        <w:spacing w:after="0" w:line="240" w:lineRule="auto"/>
        <w:ind w:firstLine="708"/>
        <w:jc w:val="both"/>
        <w:rPr>
          <w:rFonts w:ascii="Times New Roman" w:hAnsi="Times New Roman" w:cs="Times New Roman"/>
          <w:bCs/>
          <w:sz w:val="28"/>
          <w:szCs w:val="28"/>
        </w:rPr>
      </w:pPr>
    </w:p>
    <w:p w:rsidR="00D067A3" w:rsidRPr="007E7842" w:rsidRDefault="00D067A3" w:rsidP="00DC4982">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филиал АО «ДРСК» «Электрические сети ЕАО» за 2019 год подано всего 57 заявок на технологическое присоединение, через «Личный кабинет» – 23, что составля</w:t>
      </w:r>
      <w:r w:rsidR="00C655C2" w:rsidRPr="007E7842">
        <w:rPr>
          <w:rFonts w:ascii="Times New Roman" w:hAnsi="Times New Roman" w:cs="Times New Roman"/>
          <w:bCs/>
          <w:sz w:val="28"/>
          <w:szCs w:val="28"/>
        </w:rPr>
        <w:t xml:space="preserve">ет 67,6 % от общего количества </w:t>
      </w:r>
      <w:r w:rsidRPr="007E7842">
        <w:rPr>
          <w:rFonts w:ascii="Times New Roman" w:hAnsi="Times New Roman" w:cs="Times New Roman"/>
          <w:bCs/>
          <w:sz w:val="28"/>
          <w:szCs w:val="28"/>
        </w:rPr>
        <w:t>заявок.</w:t>
      </w:r>
    </w:p>
    <w:p w:rsidR="00D067A3" w:rsidRPr="007E7842" w:rsidRDefault="00D067A3" w:rsidP="00D067A3">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Заявления на технологическое присоединение в филиал ОАО «РЖД» Дальневосточная дирекция по энергообеспечению – СП Трансэнерго подано всего 2 заявки на технологическое присоединение, через «Личный кабинет» – 2, что составляет 100 %.</w:t>
      </w:r>
    </w:p>
    <w:p w:rsidR="00D067A3" w:rsidRPr="007E7842" w:rsidRDefault="00D067A3" w:rsidP="00D067A3">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Средний срок технологического присоединения  к электрическим сетям льготной категории подключения с установленной мощностью до 150 кВт по одному источнику электроснабжения  в 2019 году составил 71 день.</w:t>
      </w:r>
    </w:p>
    <w:p w:rsidR="004856D3" w:rsidRPr="007E7842" w:rsidRDefault="004856D3" w:rsidP="004856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Согласно абзацу 5 пункта 8(3)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принадлежащим сетевым организациям и иным лицам, к электрическим сетям», в редакции Постановления Правительства РФ от 27.12.2004 № 861 (далее – Правила) заявителями поданы 19 заявок на технологическое присоединение к электрическим сетям АО «ДРСК» и документов в электронной форме с использованием идентификатора и пароля, выданных посредством сайта сетевой организации в порядке, установленном сетевой организацией.</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 xml:space="preserve">Информация о порядке выдачи и использования идентификатора и пароля размещается на сайте АО «ДРСК» по адресу; </w:t>
      </w:r>
      <w:hyperlink r:id="rId28" w:history="1">
        <w:r w:rsidRPr="007E7842">
          <w:rPr>
            <w:rStyle w:val="a3"/>
            <w:sz w:val="28"/>
            <w:szCs w:val="28"/>
            <w:lang w:val="en-US" w:bidi="en-US"/>
          </w:rPr>
          <w:t>http</w:t>
        </w:r>
        <w:r w:rsidRPr="007E7842">
          <w:rPr>
            <w:rStyle w:val="a3"/>
            <w:sz w:val="28"/>
            <w:szCs w:val="28"/>
            <w:lang w:bidi="en-US"/>
          </w:rPr>
          <w:t>://</w:t>
        </w:r>
        <w:r w:rsidRPr="007E7842">
          <w:rPr>
            <w:rStyle w:val="a3"/>
            <w:sz w:val="28"/>
            <w:szCs w:val="28"/>
            <w:lang w:val="en-US" w:bidi="en-US"/>
          </w:rPr>
          <w:t>drsk</w:t>
        </w:r>
        <w:r w:rsidRPr="007E7842">
          <w:rPr>
            <w:rStyle w:val="a3"/>
            <w:sz w:val="28"/>
            <w:szCs w:val="28"/>
            <w:lang w:bidi="en-US"/>
          </w:rPr>
          <w:t>.</w:t>
        </w:r>
        <w:r w:rsidRPr="007E7842">
          <w:rPr>
            <w:rStyle w:val="a3"/>
            <w:sz w:val="28"/>
            <w:szCs w:val="28"/>
            <w:lang w:val="en-US" w:bidi="en-US"/>
          </w:rPr>
          <w:t>ru</w:t>
        </w:r>
        <w:r w:rsidRPr="007E7842">
          <w:rPr>
            <w:rStyle w:val="a3"/>
            <w:sz w:val="28"/>
            <w:szCs w:val="28"/>
            <w:lang w:bidi="en-US"/>
          </w:rPr>
          <w:t>/</w:t>
        </w:r>
      </w:hyperlink>
      <w:r w:rsidRPr="007E7842">
        <w:rPr>
          <w:sz w:val="28"/>
          <w:szCs w:val="28"/>
          <w:lang w:bidi="en-US"/>
        </w:rPr>
        <w:t xml:space="preserve">, </w:t>
      </w:r>
      <w:r w:rsidRPr="007E7842">
        <w:rPr>
          <w:sz w:val="28"/>
          <w:szCs w:val="28"/>
        </w:rPr>
        <w:t xml:space="preserve">также на данном сайте имеется ссылка на «Портал по работе с клиентами» (далее –Портал) или по адресу: </w:t>
      </w:r>
      <w:hyperlink r:id="rId29" w:history="1">
        <w:r w:rsidRPr="007E7842">
          <w:rPr>
            <w:rStyle w:val="a3"/>
            <w:sz w:val="28"/>
            <w:szCs w:val="28"/>
            <w:lang w:val="en-US" w:bidi="en-US"/>
          </w:rPr>
          <w:t>http</w:t>
        </w:r>
        <w:r w:rsidRPr="007E7842">
          <w:rPr>
            <w:rStyle w:val="a3"/>
            <w:sz w:val="28"/>
            <w:szCs w:val="28"/>
            <w:lang w:bidi="en-US"/>
          </w:rPr>
          <w:t>://</w:t>
        </w:r>
        <w:r w:rsidRPr="007E7842">
          <w:rPr>
            <w:rStyle w:val="a3"/>
            <w:sz w:val="28"/>
            <w:szCs w:val="28"/>
            <w:lang w:val="en-US" w:bidi="en-US"/>
          </w:rPr>
          <w:t>utp</w:t>
        </w:r>
        <w:r w:rsidRPr="007E7842">
          <w:rPr>
            <w:rStyle w:val="a3"/>
            <w:sz w:val="28"/>
            <w:szCs w:val="28"/>
            <w:lang w:bidi="en-US"/>
          </w:rPr>
          <w:t>.</w:t>
        </w:r>
        <w:r w:rsidRPr="007E7842">
          <w:rPr>
            <w:rStyle w:val="a3"/>
            <w:sz w:val="28"/>
            <w:szCs w:val="28"/>
            <w:lang w:val="en-US" w:bidi="en-US"/>
          </w:rPr>
          <w:t>drsk</w:t>
        </w:r>
        <w:r w:rsidRPr="007E7842">
          <w:rPr>
            <w:rStyle w:val="a3"/>
            <w:sz w:val="28"/>
            <w:szCs w:val="28"/>
            <w:lang w:bidi="en-US"/>
          </w:rPr>
          <w:t>.</w:t>
        </w:r>
        <w:r w:rsidRPr="007E7842">
          <w:rPr>
            <w:rStyle w:val="a3"/>
            <w:sz w:val="28"/>
            <w:szCs w:val="28"/>
            <w:lang w:val="en-US" w:bidi="en-US"/>
          </w:rPr>
          <w:t>ru</w:t>
        </w:r>
        <w:r w:rsidRPr="007E7842">
          <w:rPr>
            <w:rStyle w:val="a3"/>
            <w:sz w:val="28"/>
            <w:szCs w:val="28"/>
            <w:lang w:bidi="en-US"/>
          </w:rPr>
          <w:t>/</w:t>
        </w:r>
      </w:hyperlink>
      <w:r w:rsidRPr="007E7842">
        <w:rPr>
          <w:sz w:val="28"/>
          <w:szCs w:val="28"/>
          <w:lang w:bidi="en-US"/>
        </w:rPr>
        <w:t>.</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На Портале, во вкладке «Калькулятор ТПр», имеется предположительный расчет стоимости технологического присоединения, данный расчет имеет предварительный характер, окончательная плата рассчитывается после подачи заявителем заявки на технологическое присоединение.</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Отслеживание (мониторинг) хода (статуса) технологического присоединения осуществляется в личном кабинете на Портале.</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Согласно абзацу 4 пункта 8 Правил Сетевая организация, гарантирующий поставщик и заявитель</w:t>
      </w:r>
      <w:r w:rsidR="00E550A0" w:rsidRPr="007E7842">
        <w:rPr>
          <w:sz w:val="28"/>
          <w:szCs w:val="28"/>
        </w:rPr>
        <w:t xml:space="preserve"> –</w:t>
      </w:r>
      <w:r w:rsidRPr="007E7842">
        <w:rPr>
          <w:sz w:val="28"/>
          <w:szCs w:val="28"/>
        </w:rPr>
        <w:t xml:space="preserve">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 xml:space="preserve">Заявитель </w:t>
      </w:r>
      <w:r w:rsidR="00E550A0" w:rsidRPr="007E7842">
        <w:rPr>
          <w:sz w:val="28"/>
          <w:szCs w:val="28"/>
        </w:rPr>
        <w:t>–</w:t>
      </w:r>
      <w:r w:rsidRPr="007E7842">
        <w:rPr>
          <w:sz w:val="28"/>
          <w:szCs w:val="28"/>
        </w:rPr>
        <w:t xml:space="preserve">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 </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Внесение платежей производится по реквизитам филиала АО «ДРСК» «ЭС ЕАО» или наличными через кассу филиала по адресу: г. Биробиджан, ул. Черноморская, д. 6.</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Запись на прием для сдачи необходимой части документов на бумажном носителе не осуществляется.</w:t>
      </w:r>
    </w:p>
    <w:p w:rsidR="004856D3" w:rsidRPr="007E7842" w:rsidRDefault="004856D3" w:rsidP="004856D3">
      <w:pPr>
        <w:pStyle w:val="22"/>
        <w:shd w:val="clear" w:color="auto" w:fill="auto"/>
        <w:spacing w:before="0" w:line="240" w:lineRule="auto"/>
        <w:ind w:firstLine="709"/>
        <w:rPr>
          <w:sz w:val="28"/>
          <w:szCs w:val="28"/>
        </w:rPr>
      </w:pPr>
      <w:r w:rsidRPr="007E7842">
        <w:rPr>
          <w:sz w:val="28"/>
          <w:szCs w:val="28"/>
        </w:rPr>
        <w:t>Оказание услуг по технологическому присоединению на базе многофункциональных центров предоставления государственных и муниципальных услуг на территории обслуживания филиала не осуществляется.</w:t>
      </w:r>
    </w:p>
    <w:p w:rsidR="004856D3" w:rsidRPr="007E7842" w:rsidRDefault="004856D3" w:rsidP="004856D3">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период 2019 года заявок на подключение к системам теплоснабжения, к централизованным системам водоснабжения и водоотведения не поступало. </w:t>
      </w:r>
    </w:p>
    <w:p w:rsidR="00696309" w:rsidRPr="007E7842" w:rsidRDefault="00696309" w:rsidP="00466D41">
      <w:pPr>
        <w:autoSpaceDE w:val="0"/>
        <w:autoSpaceDN w:val="0"/>
        <w:adjustRightInd w:val="0"/>
        <w:spacing w:after="0" w:line="240" w:lineRule="auto"/>
        <w:ind w:firstLine="708"/>
        <w:jc w:val="both"/>
        <w:rPr>
          <w:rFonts w:ascii="Times New Roman" w:hAnsi="Times New Roman" w:cs="Times New Roman"/>
          <w:b/>
          <w:bCs/>
          <w:sz w:val="28"/>
          <w:szCs w:val="28"/>
        </w:rPr>
      </w:pPr>
    </w:p>
    <w:p w:rsidR="00DB6FB3" w:rsidRPr="007E7842" w:rsidRDefault="00DB6FB3" w:rsidP="00DB6FB3">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2.3.6. Результаты мониторинга хозяйствующих субъектов, доля участия области или муниципального образования области в которых составляет 50 и более процентов</w:t>
      </w:r>
    </w:p>
    <w:p w:rsidR="00AF48F8" w:rsidRPr="007E7842" w:rsidRDefault="00AF48F8" w:rsidP="00AF48F8">
      <w:pPr>
        <w:autoSpaceDE w:val="0"/>
        <w:autoSpaceDN w:val="0"/>
        <w:adjustRightInd w:val="0"/>
        <w:spacing w:after="0" w:line="240" w:lineRule="auto"/>
        <w:ind w:firstLine="708"/>
        <w:jc w:val="both"/>
        <w:rPr>
          <w:rFonts w:ascii="Times New Roman" w:hAnsi="Times New Roman" w:cs="Times New Roman"/>
          <w:b/>
          <w:bCs/>
          <w:sz w:val="28"/>
          <w:szCs w:val="28"/>
        </w:rPr>
      </w:pPr>
    </w:p>
    <w:p w:rsidR="00F11EC8" w:rsidRPr="007E7842" w:rsidRDefault="00F11EC8" w:rsidP="00F11EC8">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В соответствии с данными отраслевых органов исполнительной власти области, формируемых правительством области, и органов местного самоуправления области реестр хозяйствующих субъектов, доля участия области или муниципальных образований области в которых составляет 50 и более процентов, включает 150 хозяйствующих субъектов.</w:t>
      </w:r>
    </w:p>
    <w:p w:rsidR="00F11EC8" w:rsidRPr="007E7842" w:rsidRDefault="00F11EC8" w:rsidP="00F11EC8">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bCs/>
          <w:sz w:val="28"/>
          <w:szCs w:val="28"/>
        </w:rPr>
        <w:t>Полный перечень данных субъектов представлен в приложении № 2 к докладу.</w:t>
      </w:r>
    </w:p>
    <w:p w:rsidR="00F11EC8" w:rsidRPr="007E7842" w:rsidRDefault="00F11EC8" w:rsidP="00F11EC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Во исполнение указания Президента Российской Федерации  02.09.2018 № Пр-1623 об установлении законодательного запрета деятельности государственных и муниципальных предприятий на конкурентных рынках органами исполнительной власти области, формируемыми правительством области, органами местного самоуправления области, проведена инвентаризация подведомственных государственных  и муниципальных предприятий, подлежащих ликвидации или реорганизации, и подготовлены соответствующие перечни таких предприятий. В настоящее время открыта процедура банкротства – конкурсное производство в отношении:</w:t>
      </w:r>
    </w:p>
    <w:p w:rsidR="00F11EC8" w:rsidRPr="007E7842" w:rsidRDefault="00F11EC8" w:rsidP="00F11EC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государственного предприятия «Облэнергоремонт»;</w:t>
      </w:r>
    </w:p>
    <w:p w:rsidR="00F11EC8" w:rsidRPr="007E7842" w:rsidRDefault="00F11EC8" w:rsidP="00F11EC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государственного предприятия «МТС «Биробиджанская»;</w:t>
      </w:r>
    </w:p>
    <w:p w:rsidR="00F11EC8" w:rsidRPr="007E7842" w:rsidRDefault="00F11EC8" w:rsidP="00F11EC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муниципального унитарного предприятия «Водоканал» муниципального образования «Город Биробиджан»;</w:t>
      </w:r>
    </w:p>
    <w:p w:rsidR="00F11EC8" w:rsidRPr="007E7842" w:rsidRDefault="00F11EC8" w:rsidP="00F11EC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муниципального унитарного предприятия «Пассажирские автотранспортные перевозки» муниципального образования «Город Биробиджан» Еврейской автономной области.</w:t>
      </w:r>
    </w:p>
    <w:p w:rsidR="00F11EC8" w:rsidRPr="007E7842" w:rsidRDefault="00F11EC8" w:rsidP="00F11EC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соответствии с постановлением мэрии города от 06.08.2019 № 1446 «О ликвидации открытого акционерного общества «Студия вещания «Бествидео» начата  процедура принудительной ликвидации общества.  </w:t>
      </w:r>
    </w:p>
    <w:p w:rsidR="00DB6FB3" w:rsidRPr="007E7842" w:rsidRDefault="00DB6FB3" w:rsidP="00DB6FB3">
      <w:pPr>
        <w:autoSpaceDE w:val="0"/>
        <w:autoSpaceDN w:val="0"/>
        <w:adjustRightInd w:val="0"/>
        <w:spacing w:after="0" w:line="240" w:lineRule="auto"/>
        <w:ind w:firstLine="708"/>
        <w:jc w:val="both"/>
        <w:rPr>
          <w:rFonts w:ascii="Times New Roman" w:hAnsi="Times New Roman" w:cs="Times New Roman"/>
          <w:b/>
          <w:bCs/>
          <w:sz w:val="28"/>
          <w:szCs w:val="28"/>
        </w:rPr>
      </w:pPr>
    </w:p>
    <w:p w:rsidR="00DB6FB3" w:rsidRPr="007E7842" w:rsidRDefault="00DB6FB3" w:rsidP="004455ED">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2.3.7. Результаты мониторинга у</w:t>
      </w:r>
      <w:r w:rsidR="00D907C5" w:rsidRPr="007E7842">
        <w:rPr>
          <w:rFonts w:ascii="Times New Roman" w:hAnsi="Times New Roman" w:cs="Times New Roman"/>
          <w:b/>
          <w:bCs/>
          <w:sz w:val="28"/>
          <w:szCs w:val="28"/>
        </w:rPr>
        <w:t>довлетворенности населения и субъектов малого и среднего предпринимательства деятельностью в сфере финансовых услуг, осуществляемой на территории области</w:t>
      </w:r>
    </w:p>
    <w:p w:rsidR="000B6265" w:rsidRPr="007E7842" w:rsidRDefault="000B6265" w:rsidP="00A020D8">
      <w:pPr>
        <w:autoSpaceDE w:val="0"/>
        <w:autoSpaceDN w:val="0"/>
        <w:adjustRightInd w:val="0"/>
        <w:spacing w:after="0" w:line="240" w:lineRule="auto"/>
        <w:ind w:firstLine="708"/>
        <w:jc w:val="both"/>
        <w:rPr>
          <w:rFonts w:ascii="Times New Roman" w:hAnsi="Times New Roman" w:cs="Times New Roman"/>
          <w:bCs/>
          <w:i/>
          <w:sz w:val="28"/>
          <w:szCs w:val="28"/>
        </w:rPr>
      </w:pP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bCs/>
          <w:i/>
          <w:sz w:val="28"/>
          <w:szCs w:val="28"/>
        </w:rPr>
      </w:pPr>
      <w:r w:rsidRPr="007E7842">
        <w:rPr>
          <w:rFonts w:ascii="Times New Roman" w:hAnsi="Times New Roman" w:cs="Times New Roman"/>
          <w:bCs/>
          <w:i/>
          <w:sz w:val="28"/>
          <w:szCs w:val="28"/>
        </w:rPr>
        <w:t>2.3.7.1.Результаты мониторинга доступности для населения и субъектов малого и среднего предпринимательства финансовых услуг, оказываемых на территории области</w:t>
      </w:r>
    </w:p>
    <w:p w:rsidR="001E47CC" w:rsidRPr="007E7842" w:rsidRDefault="001E47CC" w:rsidP="001E47CC">
      <w:pPr>
        <w:pStyle w:val="a8"/>
        <w:ind w:firstLine="709"/>
        <w:jc w:val="both"/>
        <w:rPr>
          <w:sz w:val="28"/>
          <w:szCs w:val="28"/>
        </w:rPr>
      </w:pPr>
      <w:r w:rsidRPr="007E7842">
        <w:rPr>
          <w:sz w:val="28"/>
          <w:szCs w:val="28"/>
        </w:rPr>
        <w:t>По состоянию на 01.01.2020 банковский сектор области представлен одним филиалом и 40 внутренними структурными подразделениями инорегиональных кредитных организаций. Относительно 01.01.2019  количество банковских учреждений увеличилось на 2 единицы. В течение 2019 года открылось два дополнительных и один кредитно-кассовый офис, представительство кредитной организации закрылось.</w:t>
      </w:r>
    </w:p>
    <w:p w:rsidR="001E47CC" w:rsidRPr="007E7842" w:rsidRDefault="001E47CC" w:rsidP="001E47CC">
      <w:pPr>
        <w:pStyle w:val="a8"/>
        <w:ind w:firstLine="709"/>
        <w:jc w:val="both"/>
        <w:rPr>
          <w:sz w:val="28"/>
          <w:szCs w:val="28"/>
        </w:rPr>
      </w:pPr>
      <w:r w:rsidRPr="007E7842">
        <w:rPr>
          <w:sz w:val="28"/>
          <w:szCs w:val="28"/>
        </w:rPr>
        <w:t>По состоянию на 01.01.2020 на территории обрасти зарегистрированы и действуют:</w:t>
      </w:r>
    </w:p>
    <w:p w:rsidR="001E47CC" w:rsidRPr="007E7842" w:rsidRDefault="001E47CC" w:rsidP="001E47CC">
      <w:pPr>
        <w:pStyle w:val="a8"/>
        <w:ind w:firstLine="709"/>
        <w:jc w:val="both"/>
        <w:rPr>
          <w:sz w:val="28"/>
          <w:szCs w:val="28"/>
        </w:rPr>
      </w:pPr>
      <w:r w:rsidRPr="007E7842">
        <w:rPr>
          <w:sz w:val="28"/>
          <w:szCs w:val="28"/>
        </w:rPr>
        <w:t>- 2 ломбарда (на 01.01.2019 – 1 ломбард);</w:t>
      </w:r>
    </w:p>
    <w:p w:rsidR="001E47CC" w:rsidRPr="007E7842" w:rsidRDefault="001E47CC" w:rsidP="001E47CC">
      <w:pPr>
        <w:pStyle w:val="a8"/>
        <w:ind w:firstLine="709"/>
        <w:jc w:val="both"/>
        <w:rPr>
          <w:sz w:val="28"/>
          <w:szCs w:val="28"/>
        </w:rPr>
      </w:pPr>
      <w:r w:rsidRPr="007E7842">
        <w:rPr>
          <w:sz w:val="28"/>
          <w:szCs w:val="28"/>
        </w:rPr>
        <w:t>- 1 кредитный потребительский кооператив (на 01.01.2019 также - 1 кредитный потребительский кооператив);</w:t>
      </w:r>
    </w:p>
    <w:p w:rsidR="001E47CC" w:rsidRPr="007E7842" w:rsidRDefault="001E47CC" w:rsidP="001E47CC">
      <w:pPr>
        <w:pStyle w:val="a8"/>
        <w:ind w:firstLine="709"/>
        <w:jc w:val="both"/>
        <w:rPr>
          <w:sz w:val="28"/>
          <w:szCs w:val="28"/>
        </w:rPr>
      </w:pPr>
      <w:r w:rsidRPr="007E7842">
        <w:rPr>
          <w:sz w:val="28"/>
          <w:szCs w:val="28"/>
        </w:rPr>
        <w:t>- 3 микрокредитные компании (на 01.01.2019 – 2 микрокредитные компании).</w:t>
      </w:r>
    </w:p>
    <w:p w:rsidR="00F948AF" w:rsidRPr="007E7842" w:rsidRDefault="00F948AF" w:rsidP="00F948AF">
      <w:pPr>
        <w:pStyle w:val="a8"/>
        <w:ind w:firstLine="709"/>
        <w:jc w:val="both"/>
        <w:rPr>
          <w:sz w:val="28"/>
          <w:szCs w:val="28"/>
        </w:rPr>
      </w:pPr>
      <w:r w:rsidRPr="007E7842">
        <w:rPr>
          <w:sz w:val="28"/>
          <w:szCs w:val="28"/>
        </w:rPr>
        <w:t>В 2019 году Банком России был проведен опрос среди представителей малого и среднего предпринимательства  – юридических лиц  с целью оценки в региональном разрезе уровня востребованности финансовых услуг для бизнеса, удовлетворенности этими услугами и работой российских финансовых организаций.</w:t>
      </w:r>
    </w:p>
    <w:p w:rsidR="00A020D8" w:rsidRPr="007E7842" w:rsidRDefault="00F948AF"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На территории области у</w:t>
      </w:r>
      <w:r w:rsidR="00B82CEB" w:rsidRPr="007E7842">
        <w:rPr>
          <w:rFonts w:ascii="Times New Roman" w:eastAsia="Calibri" w:hAnsi="Times New Roman" w:cs="Times New Roman"/>
          <w:sz w:val="28"/>
          <w:szCs w:val="28"/>
        </w:rPr>
        <w:t xml:space="preserve">частие в опросе приняло 60 субъектов малого и среднего предпринимательства, из которых доля микробизнеса составила </w:t>
      </w:r>
      <w:r w:rsidR="00653652" w:rsidRPr="007E7842">
        <w:rPr>
          <w:rFonts w:ascii="Times New Roman" w:eastAsia="Calibri" w:hAnsi="Times New Roman" w:cs="Times New Roman"/>
          <w:sz w:val="28"/>
          <w:szCs w:val="28"/>
        </w:rPr>
        <w:br/>
      </w:r>
      <w:r w:rsidR="00B82CEB" w:rsidRPr="007E7842">
        <w:rPr>
          <w:rFonts w:ascii="Times New Roman" w:eastAsia="Calibri" w:hAnsi="Times New Roman" w:cs="Times New Roman"/>
          <w:sz w:val="28"/>
          <w:szCs w:val="28"/>
        </w:rPr>
        <w:t>82</w:t>
      </w:r>
      <w:r w:rsidR="00653652" w:rsidRPr="007E7842">
        <w:rPr>
          <w:rFonts w:ascii="Times New Roman" w:eastAsia="Calibri" w:hAnsi="Times New Roman" w:cs="Times New Roman"/>
          <w:sz w:val="28"/>
          <w:szCs w:val="28"/>
        </w:rPr>
        <w:t xml:space="preserve"> </w:t>
      </w:r>
      <w:r w:rsidR="00B82CEB" w:rsidRPr="007E7842">
        <w:rPr>
          <w:rFonts w:ascii="Times New Roman" w:eastAsia="Calibri" w:hAnsi="Times New Roman" w:cs="Times New Roman"/>
          <w:sz w:val="28"/>
          <w:szCs w:val="28"/>
        </w:rPr>
        <w:t>%, малого бизнеса – 15%, среднего бизнеса –</w:t>
      </w:r>
      <w:r w:rsidR="00653652" w:rsidRPr="007E7842">
        <w:rPr>
          <w:rFonts w:ascii="Times New Roman" w:eastAsia="Calibri" w:hAnsi="Times New Roman" w:cs="Times New Roman"/>
          <w:sz w:val="28"/>
          <w:szCs w:val="28"/>
        </w:rPr>
        <w:t xml:space="preserve"> 3%</w:t>
      </w:r>
      <w:r w:rsidR="00B82CEB" w:rsidRPr="007E7842">
        <w:rPr>
          <w:rFonts w:ascii="Times New Roman" w:eastAsia="Calibri" w:hAnsi="Times New Roman" w:cs="Times New Roman"/>
          <w:sz w:val="28"/>
          <w:szCs w:val="28"/>
        </w:rPr>
        <w:t>. По</w:t>
      </w:r>
      <w:r w:rsidR="00A020D8" w:rsidRPr="007E7842">
        <w:rPr>
          <w:rFonts w:ascii="Times New Roman" w:eastAsia="Calibri" w:hAnsi="Times New Roman" w:cs="Times New Roman"/>
          <w:sz w:val="28"/>
          <w:szCs w:val="28"/>
        </w:rPr>
        <w:t xml:space="preserve"> результатам </w:t>
      </w:r>
      <w:r w:rsidR="00B82CEB" w:rsidRPr="007E7842">
        <w:rPr>
          <w:rFonts w:ascii="Times New Roman" w:eastAsia="Calibri" w:hAnsi="Times New Roman" w:cs="Times New Roman"/>
          <w:sz w:val="28"/>
          <w:szCs w:val="28"/>
        </w:rPr>
        <w:t>проведенного опроса</w:t>
      </w:r>
      <w:r w:rsidR="00A020D8" w:rsidRPr="007E7842">
        <w:rPr>
          <w:rFonts w:ascii="Times New Roman" w:eastAsia="Calibri" w:hAnsi="Times New Roman" w:cs="Times New Roman"/>
          <w:sz w:val="28"/>
          <w:szCs w:val="28"/>
        </w:rPr>
        <w:t xml:space="preserve"> установлено следующее.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Среди банковских услуг наиболее востребованными предпринимателями в области</w:t>
      </w:r>
      <w:r w:rsidR="00DD56CD">
        <w:rPr>
          <w:rFonts w:ascii="Times New Roman" w:hAnsi="Times New Roman" w:cs="Times New Roman"/>
          <w:sz w:val="28"/>
          <w:szCs w:val="28"/>
        </w:rPr>
        <w:t>,</w:t>
      </w:r>
      <w:r w:rsidRPr="007E7842">
        <w:rPr>
          <w:rFonts w:ascii="Times New Roman" w:hAnsi="Times New Roman" w:cs="Times New Roman"/>
          <w:sz w:val="28"/>
          <w:szCs w:val="28"/>
        </w:rPr>
        <w:t xml:space="preserve"> как и в целом по Российской Федерации являются:</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-расчетно-кассовое обслуживание – 93 % субъектов воспользовались данными услугами в 2019 году, в 2018 году – 98 %, по России этот показатель достигает 83,7 %;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дистанционный доступ к банковским с</w:t>
      </w:r>
      <w:r w:rsidR="009144FC" w:rsidRPr="007E7842">
        <w:rPr>
          <w:rFonts w:ascii="Times New Roman" w:hAnsi="Times New Roman" w:cs="Times New Roman"/>
          <w:sz w:val="28"/>
          <w:szCs w:val="28"/>
        </w:rPr>
        <w:t>четам</w:t>
      </w:r>
      <w:r w:rsidRPr="007E7842">
        <w:rPr>
          <w:rFonts w:ascii="Times New Roman" w:hAnsi="Times New Roman" w:cs="Times New Roman"/>
          <w:sz w:val="28"/>
          <w:szCs w:val="28"/>
        </w:rPr>
        <w:t xml:space="preserve"> </w:t>
      </w:r>
      <w:r w:rsidR="00653652" w:rsidRPr="007E7842">
        <w:rPr>
          <w:rFonts w:ascii="Times New Roman" w:hAnsi="Times New Roman" w:cs="Times New Roman"/>
          <w:sz w:val="28"/>
          <w:szCs w:val="28"/>
        </w:rPr>
        <w:t>–</w:t>
      </w:r>
      <w:r w:rsidRPr="007E7842">
        <w:rPr>
          <w:rFonts w:ascii="Times New Roman" w:hAnsi="Times New Roman" w:cs="Times New Roman"/>
          <w:sz w:val="28"/>
          <w:szCs w:val="28"/>
        </w:rPr>
        <w:t xml:space="preserve"> 68,9 % опрошенных воспользовались данной услугой в 2019 году, что на 25,3 % ниже уровня 2018 года (в целом по России – 56,0 %);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зарплатные проекты – 72,5 % респондентов воспользовались услугой в 2019 году, что на 0,6 % выше уровня 2018 года (в Российской Федерации – 50,2 %).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Среди субъектов малого и среднего предпринимательства области, использующих дистанционный доступ к банковскому счету, наиболее востребованной формой доступа остается доступ посредством интернет </w:t>
      </w:r>
      <w:r w:rsidR="009144FC" w:rsidRPr="007E7842">
        <w:rPr>
          <w:rFonts w:ascii="Times New Roman" w:hAnsi="Times New Roman" w:cs="Times New Roman"/>
          <w:sz w:val="28"/>
          <w:szCs w:val="28"/>
        </w:rPr>
        <w:t>–</w:t>
      </w:r>
      <w:r w:rsidRPr="007E7842">
        <w:rPr>
          <w:rFonts w:ascii="Times New Roman" w:hAnsi="Times New Roman" w:cs="Times New Roman"/>
          <w:sz w:val="28"/>
          <w:szCs w:val="28"/>
        </w:rPr>
        <w:t xml:space="preserve"> банкинга через стационарный компьютер или ноутбук для осуществления платежей – 67,9 % опрошенных (в 2018 году – 88,6 %, в Российской Федерации – 52,1 %). Это объясняется удобством применения такой формы доступа для офисных сотрудников, ее более расширенным функционалом, а также повышенной защитой информации. Посредством интернет – банкинга через мобильное устройство для осуществления платежей воспользовалось 18,4 % (в 2018 году – 13,2 %, в целом по Российской Федерации – 13,4 %).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По результатам опроса большая часть предприятий области – 62,8 % не использует POS-терминалы для получения безналичных платежей с использованием банковских карт ввиду особенностей осуществляемой ими деятельности (эквайринг не требуется), а также в связи с нежеланием использовать POS-терминалы по различным причинам (например, стоимость услуг эквайринга, стоимость оборудования и т.д.). Лишь около трети опрошенных предпринимател</w:t>
      </w:r>
      <w:r w:rsidR="00080459" w:rsidRPr="007E7842">
        <w:rPr>
          <w:rFonts w:ascii="Times New Roman" w:hAnsi="Times New Roman" w:cs="Times New Roman"/>
          <w:sz w:val="28"/>
          <w:szCs w:val="28"/>
        </w:rPr>
        <w:t>е</w:t>
      </w:r>
      <w:r w:rsidRPr="007E7842">
        <w:rPr>
          <w:rFonts w:ascii="Times New Roman" w:hAnsi="Times New Roman" w:cs="Times New Roman"/>
          <w:sz w:val="28"/>
          <w:szCs w:val="28"/>
        </w:rPr>
        <w:t>й используют POS-терминалы, что соответствует общероссийскому показателю.</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Услуги микрофинансовых организаций (далее – МФО), а также кредитных потребительских кооперативов (далее – КПК) не пользуются популярностью как на территории области, так и в стране в целом: займы в данных организациях в 2019 году оформили только 7,0 % опрошенных, по России данный показатель по микрофинансовым организациям равен 5,8 %, кредитным потребительским кооперативам – 1,0 %.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Среди МСП-юридических лиц ЕАО, имеющих активные кредиты/займы, более распространены следующие виды кредитования:</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080459" w:rsidRPr="007E7842">
        <w:rPr>
          <w:rFonts w:ascii="Times New Roman" w:hAnsi="Times New Roman" w:cs="Times New Roman"/>
          <w:sz w:val="28"/>
          <w:szCs w:val="28"/>
        </w:rPr>
        <w:t>з</w:t>
      </w:r>
      <w:r w:rsidRPr="007E7842">
        <w:rPr>
          <w:rFonts w:ascii="Times New Roman" w:hAnsi="Times New Roman" w:cs="Times New Roman"/>
          <w:sz w:val="28"/>
          <w:szCs w:val="28"/>
        </w:rPr>
        <w:t xml:space="preserve">аем в микрофинансовых организациях – 7,0 % опрошенных </w:t>
      </w:r>
      <w:r w:rsidR="0020423E" w:rsidRPr="007E7842">
        <w:rPr>
          <w:rFonts w:ascii="Times New Roman" w:hAnsi="Times New Roman" w:cs="Times New Roman"/>
          <w:sz w:val="28"/>
          <w:szCs w:val="28"/>
        </w:rPr>
        <w:br/>
      </w:r>
      <w:r w:rsidRPr="007E7842">
        <w:rPr>
          <w:rFonts w:ascii="Times New Roman" w:hAnsi="Times New Roman" w:cs="Times New Roman"/>
          <w:sz w:val="28"/>
          <w:szCs w:val="28"/>
        </w:rPr>
        <w:t>(по России – 4,3 %)</w:t>
      </w:r>
      <w:r w:rsidR="00080459" w:rsidRPr="007E7842">
        <w:rPr>
          <w:rFonts w:ascii="Times New Roman" w:hAnsi="Times New Roman" w:cs="Times New Roman"/>
          <w:sz w:val="28"/>
          <w:szCs w:val="28"/>
        </w:rPr>
        <w:t>;</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080459" w:rsidRPr="007E7842">
        <w:rPr>
          <w:rFonts w:ascii="Times New Roman" w:hAnsi="Times New Roman" w:cs="Times New Roman"/>
          <w:sz w:val="28"/>
          <w:szCs w:val="28"/>
        </w:rPr>
        <w:t>з</w:t>
      </w:r>
      <w:r w:rsidRPr="007E7842">
        <w:rPr>
          <w:rFonts w:ascii="Times New Roman" w:hAnsi="Times New Roman" w:cs="Times New Roman"/>
          <w:sz w:val="28"/>
          <w:szCs w:val="28"/>
        </w:rPr>
        <w:t>аем в кредитных потребительских кооперативах – 7,0 (по России – 0,4 %)</w:t>
      </w:r>
      <w:r w:rsidR="00080459" w:rsidRPr="007E7842">
        <w:rPr>
          <w:rFonts w:ascii="Times New Roman" w:hAnsi="Times New Roman" w:cs="Times New Roman"/>
          <w:sz w:val="28"/>
          <w:szCs w:val="28"/>
        </w:rPr>
        <w:t>;</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080459" w:rsidRPr="007E7842">
        <w:rPr>
          <w:rFonts w:ascii="Times New Roman" w:hAnsi="Times New Roman" w:cs="Times New Roman"/>
          <w:sz w:val="28"/>
          <w:szCs w:val="28"/>
        </w:rPr>
        <w:t>з</w:t>
      </w:r>
      <w:r w:rsidRPr="007E7842">
        <w:rPr>
          <w:rFonts w:ascii="Times New Roman" w:hAnsi="Times New Roman" w:cs="Times New Roman"/>
          <w:sz w:val="28"/>
          <w:szCs w:val="28"/>
        </w:rPr>
        <w:t>аем в сельскохозяйственных кредитных потребительских кооперативов (далее – СКПК) – 7,0 % (в России – 0,3 %).</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Обусловлено это, в первую очередь, доступностью подобных видов займа.</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Несколько вырос интерес предприятий области к размещению депозитов в КО, несмотря на снижение процентных ставок по вкладам в 2019 году. Услуги размещения средств в микрофинансовых институтах </w:t>
      </w:r>
      <w:r w:rsidR="000B6265" w:rsidRPr="007E7842">
        <w:rPr>
          <w:rFonts w:ascii="Times New Roman" w:hAnsi="Times New Roman" w:cs="Times New Roman"/>
          <w:sz w:val="28"/>
          <w:szCs w:val="28"/>
        </w:rPr>
        <w:br/>
      </w:r>
      <w:r w:rsidRPr="007E7842">
        <w:rPr>
          <w:rFonts w:ascii="Times New Roman" w:hAnsi="Times New Roman" w:cs="Times New Roman"/>
          <w:sz w:val="28"/>
          <w:szCs w:val="28"/>
        </w:rPr>
        <w:t>(МФО, КПК, СКПК) остаются невостребованными в ЕАО, что, в том числе, связано с повышенным риском таких вложений. В целом по России данный показатель не превышает 0,3</w:t>
      </w:r>
      <w:r w:rsidR="00080459" w:rsidRPr="007E7842">
        <w:rPr>
          <w:rFonts w:ascii="Times New Roman" w:hAnsi="Times New Roman" w:cs="Times New Roman"/>
          <w:sz w:val="28"/>
          <w:szCs w:val="28"/>
        </w:rPr>
        <w:t xml:space="preserve"> </w:t>
      </w:r>
      <w:r w:rsidRPr="007E7842">
        <w:rPr>
          <w:rFonts w:ascii="Times New Roman" w:hAnsi="Times New Roman" w:cs="Times New Roman"/>
          <w:sz w:val="28"/>
          <w:szCs w:val="28"/>
        </w:rPr>
        <w:t>%.</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Почти четверть субъектов малого и среднего предпринимательства области (25,4</w:t>
      </w:r>
      <w:r w:rsidR="00080459" w:rsidRPr="007E7842">
        <w:rPr>
          <w:rFonts w:ascii="Times New Roman" w:hAnsi="Times New Roman" w:cs="Times New Roman"/>
          <w:sz w:val="28"/>
          <w:szCs w:val="28"/>
        </w:rPr>
        <w:t xml:space="preserve"> </w:t>
      </w:r>
      <w:r w:rsidRPr="007E7842">
        <w:rPr>
          <w:rFonts w:ascii="Times New Roman" w:hAnsi="Times New Roman" w:cs="Times New Roman"/>
          <w:sz w:val="28"/>
          <w:szCs w:val="28"/>
        </w:rPr>
        <w:t>%) не пользовались услугами страховых компаний в 2019 году, что существенно ниже среднероссийского уровня – 48,9 %. 73,6</w:t>
      </w:r>
      <w:r w:rsidR="00080459" w:rsidRPr="007E7842">
        <w:rPr>
          <w:rFonts w:ascii="Times New Roman" w:hAnsi="Times New Roman" w:cs="Times New Roman"/>
          <w:sz w:val="28"/>
          <w:szCs w:val="28"/>
        </w:rPr>
        <w:t xml:space="preserve"> </w:t>
      </w:r>
      <w:r w:rsidRPr="007E7842">
        <w:rPr>
          <w:rFonts w:ascii="Times New Roman" w:hAnsi="Times New Roman" w:cs="Times New Roman"/>
          <w:sz w:val="28"/>
          <w:szCs w:val="28"/>
        </w:rPr>
        <w:t>% респондентов приобрели в 2019 году полис ОСАГО, 38,1</w:t>
      </w:r>
      <w:r w:rsidR="00080459" w:rsidRPr="007E7842">
        <w:rPr>
          <w:rFonts w:ascii="Times New Roman" w:hAnsi="Times New Roman" w:cs="Times New Roman"/>
          <w:sz w:val="28"/>
          <w:szCs w:val="28"/>
        </w:rPr>
        <w:t xml:space="preserve"> </w:t>
      </w:r>
      <w:r w:rsidRPr="007E7842">
        <w:rPr>
          <w:rFonts w:ascii="Times New Roman" w:hAnsi="Times New Roman" w:cs="Times New Roman"/>
          <w:sz w:val="28"/>
          <w:szCs w:val="28"/>
        </w:rPr>
        <w:t>% – полис добровольного страхования. Стоит отметить, что в области спрос на добровольное страхование среди предпринимателей выше, чем по стране в целом (по России данный показатель составил 40,4 % и 21,4 % соответственно).</w:t>
      </w:r>
    </w:p>
    <w:p w:rsidR="00A020D8" w:rsidRPr="007E7842" w:rsidRDefault="00A020D8" w:rsidP="00A020D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Услуги специализированных факторинговых компаний по-прежнему не пользуются популярностью как в области, так и по стране в целом. Это объясняется, в том числе, консервативным подходом предпринимателей при выборе источника финансирования, а также низкой физической доступностью факторинга в области. В то же время в регионе отмечается рост количества предпринимателей, </w:t>
      </w:r>
      <w:r w:rsidR="00080459" w:rsidRPr="007E7842">
        <w:rPr>
          <w:rFonts w:ascii="Times New Roman" w:hAnsi="Times New Roman" w:cs="Times New Roman"/>
          <w:sz w:val="28"/>
          <w:szCs w:val="28"/>
        </w:rPr>
        <w:t>вос</w:t>
      </w:r>
      <w:r w:rsidRPr="007E7842">
        <w:rPr>
          <w:rFonts w:ascii="Times New Roman" w:hAnsi="Times New Roman" w:cs="Times New Roman"/>
          <w:sz w:val="28"/>
          <w:szCs w:val="28"/>
        </w:rPr>
        <w:t>пользовавшихся услугами специализированных лизинговых компаний за последние 12 месяцев (в 2019 году – 4,0 %, что на 2,0 % выше уровня 2018 года, по России – 14,4 %).</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рамках изучения удовлетворенности субъектов малого и среднего предпринимательства деятельностью финансовых организаций получены следующие результаты.</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Банковские услуги остаются наиболее востребованным видом финансовых услуг. Из всего числа респондентов не оказалось предприятий, которые не сталкивались с услугами КО. 90</w:t>
      </w:r>
      <w:r w:rsidR="00080459"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w:t>
      </w:r>
      <w:r w:rsidR="00080459" w:rsidRPr="007E7842">
        <w:rPr>
          <w:rFonts w:ascii="Times New Roman" w:eastAsia="Calibri" w:hAnsi="Times New Roman" w:cs="Times New Roman"/>
          <w:sz w:val="28"/>
          <w:szCs w:val="28"/>
        </w:rPr>
        <w:t xml:space="preserve"> опрошенных</w:t>
      </w:r>
      <w:r w:rsidRPr="007E7842">
        <w:rPr>
          <w:rFonts w:ascii="Times New Roman" w:eastAsia="Calibri" w:hAnsi="Times New Roman" w:cs="Times New Roman"/>
          <w:sz w:val="28"/>
          <w:szCs w:val="28"/>
        </w:rPr>
        <w:t xml:space="preserve"> предпри</w:t>
      </w:r>
      <w:r w:rsidR="00080459" w:rsidRPr="007E7842">
        <w:rPr>
          <w:rFonts w:ascii="Times New Roman" w:eastAsia="Calibri" w:hAnsi="Times New Roman" w:cs="Times New Roman"/>
          <w:sz w:val="28"/>
          <w:szCs w:val="28"/>
        </w:rPr>
        <w:t>нимателей</w:t>
      </w:r>
      <w:r w:rsidRPr="007E7842">
        <w:rPr>
          <w:rFonts w:ascii="Times New Roman" w:eastAsia="Calibri" w:hAnsi="Times New Roman" w:cs="Times New Roman"/>
          <w:sz w:val="28"/>
          <w:szCs w:val="28"/>
        </w:rPr>
        <w:t xml:space="preserve"> области сообщили, что удовлетворены качеством работы КО (для сравнения в РФ – 80,5%), из них 41,7% удовлетворены работой банков в полной мере (что существенно выше, чем в РФ – 25,4 %).</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Большинство респондентов (более 80,0 %) не пользуются услугами МФО, КПК и СКПК, в связи с чем не могут оценить удовлетворенность их работой. Вместе с тем, респонденты, использовавшие услуги микрофинансовых институтов, сообщают о том, что не удовлетворены их работой.</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74,7 % участников опроса в области удовлетворены работой страховых компаний, 10,1% остались недовольны, остальные либо затруднялись в выборе оценки, либо не сталкивались с деятельностью страховых компаний за последние 12 месяцев. Также стоит отметить, что в области доля предпринимателей, удовлетворенных работой страховых компаний, существенно выросла за последний год – на 17,9 %, и стала гораздо выше общероссийского показателя (по России показатель составляет 50,1 %).</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Субъекты малого и среднего предпринимательства в основном положительно оценивают удовлетворенность услугами, предоставляемыми кредитными организациями (далее – КО). Наиболее положительно респонденты выделили: расчетно-кассовое обслуживание (положительно оценили 86,9 % опрошенных); открытие расчетного счета (положительно оценили 83,9 %); зарплатные проекты (положительно оценили 81,7 %); дистанционный доступ к банковским счетам (положительно оценили 78,9 %).</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Объясняется это тем, что данные услуги являются наиболее понятными для предприятий, поскольку они ими часто пользуются. Кроме того, качество предоставляемых услуг находится на высоком уровне. </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Более половины опрошенных не смогли дать оценку услуги по различным видам банковского кредитования. 47,6% респондентов оценили услуги кредитования положительно. Стоит отметить, что услуги факторинга и лизинга, предоставляемые КО, остаются невостребованными.</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83,5</w:t>
      </w:r>
      <w:r w:rsidR="00186356"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предпринимателей, заключивших договор ОСАГО, положительно оценили удовлетворенность данной услугой. Из них 11,7% отметили «полностью удовлетворен» и 71,8</w:t>
      </w:r>
      <w:r w:rsidR="00186356"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  «скорее удовлетворен», что в целом выше общероссийских значений. В сегменте добровольного страхования 36,2% предприятий области положительно оценили удовлетворенность предоставляемыми услугами, 9,4</w:t>
      </w:r>
      <w:r w:rsidR="00186356"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остались неудовлетворенными (для сравнения в Российской Федерации: 39</w:t>
      </w:r>
      <w:r w:rsidR="00186356"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и 8,3</w:t>
      </w:r>
      <w:r w:rsidR="00186356"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соответственно).</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78,9 % всех опрошенных предприятий области отметили, что текущая ценовая политика финансовых организаций сдерживает предпринимательскую активность в значительной либо существенной степени. Доля предприятий, аналогично оценивающих ценовую политику финансовых организаций, в среднем по стране немного ниже (74,1</w:t>
      </w:r>
      <w:r w:rsidR="00186356"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xml:space="preserve">%). Не сдерживает ценовая политика 1,0 опрошенных предпринимателей </w:t>
      </w:r>
      <w:r w:rsidR="000B6265" w:rsidRPr="007E7842">
        <w:rPr>
          <w:rFonts w:ascii="Times New Roman" w:eastAsia="Calibri" w:hAnsi="Times New Roman" w:cs="Times New Roman"/>
          <w:sz w:val="28"/>
          <w:szCs w:val="28"/>
        </w:rPr>
        <w:br/>
      </w:r>
      <w:r w:rsidRPr="007E7842">
        <w:rPr>
          <w:rFonts w:ascii="Times New Roman" w:eastAsia="Calibri" w:hAnsi="Times New Roman" w:cs="Times New Roman"/>
          <w:sz w:val="28"/>
          <w:szCs w:val="28"/>
        </w:rPr>
        <w:t>(по России – 6,0 %).</w:t>
      </w:r>
    </w:p>
    <w:p w:rsidR="00A020D8" w:rsidRPr="007E7842" w:rsidRDefault="00A020D8" w:rsidP="00A020D8">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Удовлетворенность каналами доступа к финансовым продуктам/услугам в области оценивается предприятиями, в большинстве своем, положительно. По удобству расположения подразделений финансовых организаций преимущественно положительно оценены: банковские отделения (95 % опрошенных, в РФ – 80,2 %), страховые компании (86,3 % опрошенных, по России – 50,5 %).</w:t>
      </w:r>
    </w:p>
    <w:p w:rsidR="000B6265" w:rsidRPr="007E7842" w:rsidRDefault="000B6265" w:rsidP="004455ED">
      <w:pPr>
        <w:autoSpaceDE w:val="0"/>
        <w:autoSpaceDN w:val="0"/>
        <w:adjustRightInd w:val="0"/>
        <w:spacing w:after="0" w:line="240" w:lineRule="auto"/>
        <w:ind w:firstLine="709"/>
        <w:jc w:val="both"/>
        <w:rPr>
          <w:rFonts w:ascii="Times New Roman" w:hAnsi="Times New Roman" w:cs="Times New Roman"/>
          <w:bCs/>
          <w:i/>
          <w:sz w:val="28"/>
          <w:szCs w:val="28"/>
        </w:rPr>
      </w:pPr>
    </w:p>
    <w:p w:rsidR="00A020D8" w:rsidRPr="007E7842" w:rsidRDefault="00A020D8" w:rsidP="004455ED">
      <w:pPr>
        <w:autoSpaceDE w:val="0"/>
        <w:autoSpaceDN w:val="0"/>
        <w:adjustRightInd w:val="0"/>
        <w:spacing w:after="0" w:line="240" w:lineRule="auto"/>
        <w:ind w:firstLine="709"/>
        <w:jc w:val="both"/>
        <w:rPr>
          <w:rFonts w:ascii="Times New Roman" w:hAnsi="Times New Roman" w:cs="Times New Roman"/>
          <w:bCs/>
          <w:i/>
          <w:sz w:val="28"/>
          <w:szCs w:val="28"/>
        </w:rPr>
      </w:pPr>
      <w:r w:rsidRPr="007E7842">
        <w:rPr>
          <w:rFonts w:ascii="Times New Roman" w:hAnsi="Times New Roman" w:cs="Times New Roman"/>
          <w:bCs/>
          <w:i/>
          <w:sz w:val="28"/>
          <w:szCs w:val="28"/>
        </w:rPr>
        <w:t xml:space="preserve">2.3.7.2. </w:t>
      </w:r>
      <w:r w:rsidR="001619BE" w:rsidRPr="007E7842">
        <w:rPr>
          <w:rFonts w:ascii="Times New Roman" w:hAnsi="Times New Roman" w:cs="Times New Roman"/>
          <w:bCs/>
          <w:i/>
          <w:sz w:val="28"/>
          <w:szCs w:val="28"/>
        </w:rPr>
        <w:t>Результаты мониторинга удовлетворенности населения деятельностью в сфере финансовых услуг, осуществляемой на территории области</w:t>
      </w:r>
    </w:p>
    <w:p w:rsidR="005A0ABD" w:rsidRPr="007E7842" w:rsidRDefault="00934928" w:rsidP="005A0AB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Управление</w:t>
      </w:r>
      <w:r w:rsidR="00434243" w:rsidRPr="007E7842">
        <w:rPr>
          <w:rFonts w:ascii="Times New Roman" w:hAnsi="Times New Roman" w:cs="Times New Roman"/>
          <w:sz w:val="28"/>
          <w:szCs w:val="28"/>
        </w:rPr>
        <w:t>м</w:t>
      </w:r>
      <w:r w:rsidRPr="007E7842">
        <w:rPr>
          <w:rFonts w:ascii="Times New Roman" w:hAnsi="Times New Roman" w:cs="Times New Roman"/>
          <w:sz w:val="28"/>
          <w:szCs w:val="28"/>
        </w:rPr>
        <w:t xml:space="preserve"> экономики правительства области совместно с органами власти, формируемыми правительством области, органами местного самоуправления области</w:t>
      </w:r>
      <w:r w:rsidR="00434243" w:rsidRPr="007E7842">
        <w:rPr>
          <w:rFonts w:ascii="Times New Roman" w:hAnsi="Times New Roman" w:cs="Times New Roman"/>
          <w:sz w:val="28"/>
          <w:szCs w:val="28"/>
        </w:rPr>
        <w:t xml:space="preserve"> проведен опрос населения в рамках проведения мониторинга удовлетворенности населения </w:t>
      </w:r>
      <w:r w:rsidR="00434243" w:rsidRPr="007E7842">
        <w:rPr>
          <w:rFonts w:ascii="Times New Roman" w:hAnsi="Times New Roman" w:cs="Times New Roman"/>
          <w:bCs/>
          <w:sz w:val="28"/>
          <w:szCs w:val="28"/>
        </w:rPr>
        <w:t>деятельностью в сфере финансовых услуг, осуществляемой на территории области</w:t>
      </w:r>
      <w:r w:rsidR="007B7CD3" w:rsidRPr="007E7842">
        <w:rPr>
          <w:rFonts w:ascii="Times New Roman" w:hAnsi="Times New Roman" w:cs="Times New Roman"/>
          <w:sz w:val="28"/>
          <w:szCs w:val="28"/>
        </w:rPr>
        <w:t>,</w:t>
      </w:r>
      <w:r w:rsidR="00434243" w:rsidRPr="007E7842">
        <w:rPr>
          <w:rFonts w:ascii="Times New Roman" w:hAnsi="Times New Roman" w:cs="Times New Roman"/>
          <w:sz w:val="28"/>
          <w:szCs w:val="28"/>
        </w:rPr>
        <w:t xml:space="preserve"> </w:t>
      </w:r>
      <w:r w:rsidR="007B7CD3" w:rsidRPr="007E7842">
        <w:rPr>
          <w:rFonts w:ascii="Times New Roman" w:hAnsi="Times New Roman" w:cs="Times New Roman"/>
          <w:sz w:val="28"/>
          <w:szCs w:val="28"/>
        </w:rPr>
        <w:t>п</w:t>
      </w:r>
      <w:r w:rsidR="005A0ABD" w:rsidRPr="007E7842">
        <w:rPr>
          <w:rFonts w:ascii="Times New Roman" w:hAnsi="Times New Roman" w:cs="Times New Roman"/>
          <w:sz w:val="28"/>
          <w:szCs w:val="28"/>
        </w:rPr>
        <w:t xml:space="preserve">о результатам </w:t>
      </w:r>
      <w:r w:rsidR="007B7CD3" w:rsidRPr="007E7842">
        <w:rPr>
          <w:rFonts w:ascii="Times New Roman" w:hAnsi="Times New Roman" w:cs="Times New Roman"/>
          <w:sz w:val="28"/>
          <w:szCs w:val="28"/>
        </w:rPr>
        <w:t>которого сделаны</w:t>
      </w:r>
      <w:r w:rsidR="005A0ABD" w:rsidRPr="007E7842">
        <w:rPr>
          <w:rFonts w:ascii="Times New Roman" w:hAnsi="Times New Roman" w:cs="Times New Roman"/>
          <w:sz w:val="28"/>
          <w:szCs w:val="28"/>
        </w:rPr>
        <w:t xml:space="preserve"> следующие выводы.</w:t>
      </w:r>
    </w:p>
    <w:p w:rsidR="005A0ABD" w:rsidRPr="007E7842" w:rsidRDefault="005A0ABD" w:rsidP="005A0AB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Наибольшая доля респондентов – 59,2 % (482 человека) считают, что на территории области выбор финансовых организаций для получения необходимых услуг ограничен, 23,0 % опрошенных полностью удовлетворены существующим выбором финансовых организаций для получения необходимых услуг на территории области.</w:t>
      </w:r>
    </w:p>
    <w:p w:rsidR="005A0ABD" w:rsidRPr="007E7842" w:rsidRDefault="005A0ABD" w:rsidP="005A0AB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При этом, 17,8 % опрошенных считают, что выбора финансовых организаций для получения необходимых услуг на территории области фактически нет, то есть нужную услугу можно получить только в одной организации.</w:t>
      </w:r>
    </w:p>
    <w:p w:rsidR="000B6265" w:rsidRPr="007E7842" w:rsidRDefault="000B6265" w:rsidP="000B6265">
      <w:pPr>
        <w:widowControl w:val="0"/>
        <w:autoSpaceDE w:val="0"/>
        <w:autoSpaceDN w:val="0"/>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Таблица 26</w:t>
      </w:r>
    </w:p>
    <w:p w:rsidR="005A0ABD" w:rsidRPr="007E7842" w:rsidRDefault="005A0ABD" w:rsidP="000B6265">
      <w:pPr>
        <w:widowControl w:val="0"/>
        <w:autoSpaceDE w:val="0"/>
        <w:autoSpaceDN w:val="0"/>
        <w:spacing w:after="0" w:line="240" w:lineRule="auto"/>
        <w:ind w:firstLine="708"/>
        <w:jc w:val="center"/>
        <w:rPr>
          <w:rFonts w:ascii="Times New Roman" w:hAnsi="Times New Roman" w:cs="Times New Roman"/>
          <w:sz w:val="28"/>
          <w:szCs w:val="28"/>
        </w:rPr>
      </w:pPr>
      <w:r w:rsidRPr="007E7842">
        <w:rPr>
          <w:rFonts w:ascii="Times New Roman" w:eastAsia="Calibri" w:hAnsi="Times New Roman" w:cs="Times New Roman"/>
          <w:sz w:val="28"/>
          <w:szCs w:val="28"/>
        </w:rPr>
        <w:t>У</w:t>
      </w:r>
      <w:r w:rsidRPr="007E7842">
        <w:rPr>
          <w:rFonts w:ascii="Times New Roman" w:hAnsi="Times New Roman" w:cs="Times New Roman"/>
          <w:sz w:val="28"/>
          <w:szCs w:val="28"/>
        </w:rPr>
        <w:t>довлетворенность потребителей имеющимся выбором финансовых организаций для получения необходимых услуг на территории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437"/>
        <w:gridCol w:w="2205"/>
        <w:gridCol w:w="2043"/>
      </w:tblGrid>
      <w:tr w:rsidR="005A0ABD" w:rsidRPr="007E7842" w:rsidTr="00DB22C7">
        <w:trPr>
          <w:trHeight w:val="262"/>
        </w:trPr>
        <w:tc>
          <w:tcPr>
            <w:tcW w:w="353" w:type="pct"/>
            <w:vMerge w:val="restart"/>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 п/п</w:t>
            </w:r>
          </w:p>
        </w:tc>
        <w:tc>
          <w:tcPr>
            <w:tcW w:w="2374" w:type="pct"/>
            <w:vMerge w:val="restart"/>
            <w:shd w:val="clear" w:color="auto" w:fill="auto"/>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Уровень удовлетворенности</w:t>
            </w:r>
          </w:p>
        </w:tc>
        <w:tc>
          <w:tcPr>
            <w:tcW w:w="2273" w:type="pct"/>
            <w:gridSpan w:val="2"/>
            <w:shd w:val="clear" w:color="auto" w:fill="auto"/>
            <w:noWrap/>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Доля опрошенных респондентов</w:t>
            </w:r>
          </w:p>
        </w:tc>
      </w:tr>
      <w:tr w:rsidR="005A0ABD" w:rsidRPr="007E7842" w:rsidTr="00DB22C7">
        <w:trPr>
          <w:trHeight w:val="407"/>
        </w:trPr>
        <w:tc>
          <w:tcPr>
            <w:tcW w:w="353" w:type="pct"/>
            <w:vMerge/>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p>
        </w:tc>
        <w:tc>
          <w:tcPr>
            <w:tcW w:w="2374" w:type="pct"/>
            <w:vMerge/>
            <w:shd w:val="clear" w:color="auto" w:fill="auto"/>
            <w:vAlign w:val="bottom"/>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p>
        </w:tc>
        <w:tc>
          <w:tcPr>
            <w:tcW w:w="1180" w:type="pct"/>
            <w:shd w:val="clear" w:color="auto" w:fill="auto"/>
            <w:noWrap/>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1093" w:type="pct"/>
            <w:shd w:val="clear" w:color="auto" w:fill="auto"/>
            <w:noWrap/>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r>
      <w:tr w:rsidR="005A0ABD" w:rsidRPr="007E7842" w:rsidTr="00DB22C7">
        <w:trPr>
          <w:trHeight w:val="840"/>
        </w:trPr>
        <w:tc>
          <w:tcPr>
            <w:tcW w:w="353" w:type="pct"/>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w:t>
            </w:r>
          </w:p>
        </w:tc>
        <w:tc>
          <w:tcPr>
            <w:tcW w:w="2374" w:type="pct"/>
            <w:shd w:val="clear" w:color="auto" w:fill="auto"/>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Полностью удовлетворены (нужную услугу можно получить более чем в 8 компаниях, развито дистанционное обслуживание)</w:t>
            </w:r>
          </w:p>
        </w:tc>
        <w:tc>
          <w:tcPr>
            <w:tcW w:w="1180"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187</w:t>
            </w:r>
          </w:p>
        </w:tc>
        <w:tc>
          <w:tcPr>
            <w:tcW w:w="1093"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23,0</w:t>
            </w:r>
          </w:p>
        </w:tc>
      </w:tr>
      <w:tr w:rsidR="005A0ABD" w:rsidRPr="007E7842" w:rsidTr="00DB22C7">
        <w:trPr>
          <w:trHeight w:val="600"/>
        </w:trPr>
        <w:tc>
          <w:tcPr>
            <w:tcW w:w="353" w:type="pct"/>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w:t>
            </w:r>
          </w:p>
        </w:tc>
        <w:tc>
          <w:tcPr>
            <w:tcW w:w="2374" w:type="pct"/>
            <w:shd w:val="clear" w:color="auto" w:fill="auto"/>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Выбор слабо ограничен (нужную услугу можно получить в 5-8 компаниях)</w:t>
            </w:r>
          </w:p>
        </w:tc>
        <w:tc>
          <w:tcPr>
            <w:tcW w:w="1180"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271</w:t>
            </w:r>
          </w:p>
        </w:tc>
        <w:tc>
          <w:tcPr>
            <w:tcW w:w="1093"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33,3</w:t>
            </w:r>
          </w:p>
        </w:tc>
      </w:tr>
      <w:tr w:rsidR="005A0ABD" w:rsidRPr="007E7842" w:rsidTr="00DB22C7">
        <w:trPr>
          <w:trHeight w:val="570"/>
        </w:trPr>
        <w:tc>
          <w:tcPr>
            <w:tcW w:w="353" w:type="pct"/>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w:t>
            </w:r>
          </w:p>
        </w:tc>
        <w:tc>
          <w:tcPr>
            <w:tcW w:w="2374" w:type="pct"/>
            <w:shd w:val="clear" w:color="auto" w:fill="auto"/>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Выбор заметно ограничен (нужную услугу можно получить в 2-4 компаниях)</w:t>
            </w:r>
          </w:p>
        </w:tc>
        <w:tc>
          <w:tcPr>
            <w:tcW w:w="1180"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211</w:t>
            </w:r>
          </w:p>
        </w:tc>
        <w:tc>
          <w:tcPr>
            <w:tcW w:w="1093"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25,9</w:t>
            </w:r>
          </w:p>
        </w:tc>
      </w:tr>
      <w:tr w:rsidR="005A0ABD" w:rsidRPr="007E7842" w:rsidTr="007F3E58">
        <w:trPr>
          <w:trHeight w:val="485"/>
        </w:trPr>
        <w:tc>
          <w:tcPr>
            <w:tcW w:w="353" w:type="pct"/>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4</w:t>
            </w:r>
          </w:p>
        </w:tc>
        <w:tc>
          <w:tcPr>
            <w:tcW w:w="2374" w:type="pct"/>
            <w:shd w:val="clear" w:color="auto" w:fill="auto"/>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Выбора фактически нет (нужную услугу можно получить только в 1 компании)</w:t>
            </w:r>
          </w:p>
        </w:tc>
        <w:tc>
          <w:tcPr>
            <w:tcW w:w="1180"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145</w:t>
            </w:r>
          </w:p>
        </w:tc>
        <w:tc>
          <w:tcPr>
            <w:tcW w:w="1093" w:type="pct"/>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17,8</w:t>
            </w:r>
          </w:p>
        </w:tc>
      </w:tr>
    </w:tbl>
    <w:p w:rsidR="005A0ABD" w:rsidRPr="007E7842" w:rsidRDefault="00187A90" w:rsidP="005A0AB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Р</w:t>
      </w:r>
      <w:r w:rsidR="005A0ABD" w:rsidRPr="007E7842">
        <w:rPr>
          <w:rFonts w:ascii="Times New Roman" w:hAnsi="Times New Roman" w:cs="Times New Roman"/>
          <w:sz w:val="28"/>
          <w:szCs w:val="28"/>
        </w:rPr>
        <w:t xml:space="preserve">еспондентам </w:t>
      </w:r>
      <w:r w:rsidRPr="007E7842">
        <w:rPr>
          <w:rFonts w:ascii="Times New Roman" w:hAnsi="Times New Roman" w:cs="Times New Roman"/>
          <w:sz w:val="28"/>
          <w:szCs w:val="28"/>
        </w:rPr>
        <w:t xml:space="preserve">также </w:t>
      </w:r>
      <w:r w:rsidR="005A0ABD" w:rsidRPr="007E7842">
        <w:rPr>
          <w:rFonts w:ascii="Times New Roman" w:hAnsi="Times New Roman" w:cs="Times New Roman"/>
          <w:sz w:val="28"/>
          <w:szCs w:val="28"/>
        </w:rPr>
        <w:t>было предложено ответит</w:t>
      </w:r>
      <w:r w:rsidRPr="007E7842">
        <w:rPr>
          <w:rFonts w:ascii="Times New Roman" w:hAnsi="Times New Roman" w:cs="Times New Roman"/>
          <w:sz w:val="28"/>
          <w:szCs w:val="28"/>
        </w:rPr>
        <w:t>ь, насколько они удовлетворены стоимостью</w:t>
      </w:r>
      <w:r w:rsidR="005A0ABD" w:rsidRPr="007E7842">
        <w:rPr>
          <w:rFonts w:ascii="Times New Roman" w:hAnsi="Times New Roman" w:cs="Times New Roman"/>
          <w:sz w:val="28"/>
          <w:szCs w:val="28"/>
        </w:rPr>
        <w:t xml:space="preserve"> и качеством услуг, оказанных финансовыми организациями, расположенными на территории области.</w:t>
      </w:r>
    </w:p>
    <w:p w:rsidR="000B6265" w:rsidRPr="007E7842" w:rsidRDefault="000B6265" w:rsidP="000B6265">
      <w:pPr>
        <w:widowControl w:val="0"/>
        <w:autoSpaceDE w:val="0"/>
        <w:autoSpaceDN w:val="0"/>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Таблица </w:t>
      </w:r>
      <w:r w:rsidR="002D4F8A" w:rsidRPr="007E7842">
        <w:rPr>
          <w:rFonts w:ascii="Times New Roman" w:eastAsia="Calibri" w:hAnsi="Times New Roman" w:cs="Times New Roman"/>
          <w:sz w:val="28"/>
          <w:szCs w:val="28"/>
        </w:rPr>
        <w:t>27</w:t>
      </w:r>
    </w:p>
    <w:p w:rsidR="005A0ABD" w:rsidRPr="007E7842" w:rsidRDefault="005A0ABD" w:rsidP="000B6265">
      <w:pPr>
        <w:widowControl w:val="0"/>
        <w:autoSpaceDE w:val="0"/>
        <w:autoSpaceDN w:val="0"/>
        <w:spacing w:after="0" w:line="240" w:lineRule="auto"/>
        <w:ind w:firstLine="708"/>
        <w:jc w:val="center"/>
        <w:rPr>
          <w:rFonts w:ascii="Times New Roman" w:hAnsi="Times New Roman" w:cs="Times New Roman"/>
          <w:sz w:val="28"/>
          <w:szCs w:val="28"/>
        </w:rPr>
      </w:pPr>
      <w:r w:rsidRPr="007E7842">
        <w:rPr>
          <w:rFonts w:ascii="Times New Roman" w:hAnsi="Times New Roman" w:cs="Times New Roman"/>
          <w:sz w:val="28"/>
          <w:szCs w:val="28"/>
        </w:rPr>
        <w:t>Удовлетворенность потребителей ценой и качеством услуг, оказанных финансовыми организациями, расположенными на территории области</w:t>
      </w: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4536"/>
        <w:gridCol w:w="2268"/>
        <w:gridCol w:w="2127"/>
      </w:tblGrid>
      <w:tr w:rsidR="005A0ABD" w:rsidRPr="007E7842" w:rsidTr="00186356">
        <w:trPr>
          <w:trHeight w:val="317"/>
        </w:trPr>
        <w:tc>
          <w:tcPr>
            <w:tcW w:w="582" w:type="dxa"/>
            <w:vMerge w:val="restart"/>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 п/п</w:t>
            </w:r>
          </w:p>
        </w:tc>
        <w:tc>
          <w:tcPr>
            <w:tcW w:w="4536" w:type="dxa"/>
            <w:vMerge w:val="restart"/>
            <w:shd w:val="clear" w:color="auto" w:fill="auto"/>
            <w:noWrap/>
          </w:tcPr>
          <w:p w:rsidR="005A0ABD" w:rsidRPr="007E7842" w:rsidRDefault="005A0ABD" w:rsidP="00220684">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 xml:space="preserve">Уровень удовлетворенности </w:t>
            </w:r>
            <w:r w:rsidR="00220684" w:rsidRPr="007E7842">
              <w:rPr>
                <w:rFonts w:ascii="Times New Roman" w:eastAsia="Times New Roman" w:hAnsi="Times New Roman" w:cs="Times New Roman"/>
                <w:color w:val="000000"/>
                <w:sz w:val="20"/>
                <w:szCs w:val="20"/>
                <w:lang w:eastAsia="ru-RU"/>
              </w:rPr>
              <w:t>стоимостью</w:t>
            </w:r>
            <w:r w:rsidRPr="007E7842">
              <w:rPr>
                <w:rFonts w:ascii="Times New Roman" w:eastAsia="Times New Roman" w:hAnsi="Times New Roman" w:cs="Times New Roman"/>
                <w:color w:val="000000"/>
                <w:sz w:val="20"/>
                <w:szCs w:val="20"/>
                <w:lang w:eastAsia="ru-RU"/>
              </w:rPr>
              <w:t>/качеством</w:t>
            </w:r>
          </w:p>
        </w:tc>
        <w:tc>
          <w:tcPr>
            <w:tcW w:w="4395" w:type="dxa"/>
            <w:gridSpan w:val="2"/>
            <w:shd w:val="clear" w:color="auto" w:fill="auto"/>
            <w:noWrap/>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Доля опрошенных респондентов</w:t>
            </w:r>
          </w:p>
        </w:tc>
      </w:tr>
      <w:tr w:rsidR="005A0ABD" w:rsidRPr="007E7842" w:rsidTr="00186356">
        <w:trPr>
          <w:trHeight w:val="408"/>
        </w:trPr>
        <w:tc>
          <w:tcPr>
            <w:tcW w:w="582" w:type="dxa"/>
            <w:vMerge/>
          </w:tcPr>
          <w:p w:rsidR="005A0ABD" w:rsidRPr="007E7842" w:rsidRDefault="005A0ABD" w:rsidP="005A0ABD">
            <w:pPr>
              <w:spacing w:after="0" w:line="240" w:lineRule="auto"/>
              <w:jc w:val="both"/>
              <w:rPr>
                <w:rFonts w:ascii="Times New Roman" w:eastAsia="Times New Roman" w:hAnsi="Times New Roman" w:cs="Times New Roman"/>
                <w:color w:val="000000"/>
                <w:sz w:val="20"/>
                <w:szCs w:val="20"/>
                <w:lang w:eastAsia="ru-RU"/>
              </w:rPr>
            </w:pPr>
          </w:p>
        </w:tc>
        <w:tc>
          <w:tcPr>
            <w:tcW w:w="4536" w:type="dxa"/>
            <w:vMerge/>
            <w:shd w:val="clear" w:color="auto" w:fill="auto"/>
            <w:noWrap/>
            <w:vAlign w:val="center"/>
          </w:tcPr>
          <w:p w:rsidR="005A0ABD" w:rsidRPr="007E7842" w:rsidRDefault="005A0ABD" w:rsidP="005A0ABD">
            <w:pPr>
              <w:spacing w:after="0" w:line="240" w:lineRule="auto"/>
              <w:jc w:val="both"/>
              <w:rPr>
                <w:rFonts w:ascii="Times New Roman" w:eastAsia="Times New Roman" w:hAnsi="Times New Roman" w:cs="Times New Roman"/>
                <w:color w:val="000000"/>
                <w:sz w:val="20"/>
                <w:szCs w:val="20"/>
                <w:lang w:eastAsia="ru-RU"/>
              </w:rPr>
            </w:pPr>
          </w:p>
        </w:tc>
        <w:tc>
          <w:tcPr>
            <w:tcW w:w="2268" w:type="dxa"/>
            <w:shd w:val="clear" w:color="auto" w:fill="auto"/>
            <w:noWrap/>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2127" w:type="dxa"/>
            <w:shd w:val="clear" w:color="auto" w:fill="auto"/>
            <w:noWrap/>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r>
      <w:tr w:rsidR="005A0ABD" w:rsidRPr="007E7842" w:rsidTr="00186356">
        <w:trPr>
          <w:trHeight w:val="360"/>
        </w:trPr>
        <w:tc>
          <w:tcPr>
            <w:tcW w:w="582" w:type="dxa"/>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w:t>
            </w:r>
          </w:p>
        </w:tc>
        <w:tc>
          <w:tcPr>
            <w:tcW w:w="4536" w:type="dxa"/>
            <w:shd w:val="clear" w:color="auto" w:fill="auto"/>
            <w:noWrap/>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Полностью удовлетворены</w:t>
            </w:r>
          </w:p>
        </w:tc>
        <w:tc>
          <w:tcPr>
            <w:tcW w:w="2268"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113</w:t>
            </w:r>
          </w:p>
        </w:tc>
        <w:tc>
          <w:tcPr>
            <w:tcW w:w="2127"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13,9</w:t>
            </w:r>
          </w:p>
        </w:tc>
      </w:tr>
      <w:tr w:rsidR="005A0ABD" w:rsidRPr="007E7842" w:rsidTr="00186356">
        <w:trPr>
          <w:trHeight w:val="563"/>
        </w:trPr>
        <w:tc>
          <w:tcPr>
            <w:tcW w:w="582" w:type="dxa"/>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w:t>
            </w:r>
          </w:p>
        </w:tc>
        <w:tc>
          <w:tcPr>
            <w:tcW w:w="4536" w:type="dxa"/>
            <w:shd w:val="clear" w:color="auto" w:fill="auto"/>
            <w:noWrap/>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Цена в целом соответствует качеству предоставленной услуги</w:t>
            </w:r>
          </w:p>
        </w:tc>
        <w:tc>
          <w:tcPr>
            <w:tcW w:w="2268"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157</w:t>
            </w:r>
          </w:p>
        </w:tc>
        <w:tc>
          <w:tcPr>
            <w:tcW w:w="2127"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19,3</w:t>
            </w:r>
          </w:p>
        </w:tc>
      </w:tr>
      <w:tr w:rsidR="005A0ABD" w:rsidRPr="007E7842" w:rsidTr="00186356">
        <w:trPr>
          <w:trHeight w:val="557"/>
        </w:trPr>
        <w:tc>
          <w:tcPr>
            <w:tcW w:w="582" w:type="dxa"/>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w:t>
            </w:r>
          </w:p>
        </w:tc>
        <w:tc>
          <w:tcPr>
            <w:tcW w:w="4536" w:type="dxa"/>
            <w:shd w:val="clear" w:color="auto" w:fill="auto"/>
            <w:noWrap/>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Цена в целом удовлетворительна, но не в полной мере соответствует ожиданиям</w:t>
            </w:r>
          </w:p>
        </w:tc>
        <w:tc>
          <w:tcPr>
            <w:tcW w:w="2268"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197</w:t>
            </w:r>
          </w:p>
        </w:tc>
        <w:tc>
          <w:tcPr>
            <w:tcW w:w="2127"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24,2</w:t>
            </w:r>
          </w:p>
        </w:tc>
      </w:tr>
      <w:tr w:rsidR="005A0ABD" w:rsidRPr="007E7842" w:rsidTr="00186356">
        <w:trPr>
          <w:trHeight w:val="315"/>
        </w:trPr>
        <w:tc>
          <w:tcPr>
            <w:tcW w:w="582" w:type="dxa"/>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4</w:t>
            </w:r>
          </w:p>
        </w:tc>
        <w:tc>
          <w:tcPr>
            <w:tcW w:w="4536" w:type="dxa"/>
            <w:shd w:val="clear" w:color="auto" w:fill="auto"/>
            <w:noWrap/>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Цена заметно завышена</w:t>
            </w:r>
          </w:p>
        </w:tc>
        <w:tc>
          <w:tcPr>
            <w:tcW w:w="2268"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246</w:t>
            </w:r>
          </w:p>
        </w:tc>
        <w:tc>
          <w:tcPr>
            <w:tcW w:w="2127"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30,2</w:t>
            </w:r>
          </w:p>
        </w:tc>
      </w:tr>
      <w:tr w:rsidR="005A0ABD" w:rsidRPr="007E7842" w:rsidTr="00186356">
        <w:trPr>
          <w:trHeight w:val="315"/>
        </w:trPr>
        <w:tc>
          <w:tcPr>
            <w:tcW w:w="582" w:type="dxa"/>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5</w:t>
            </w:r>
          </w:p>
        </w:tc>
        <w:tc>
          <w:tcPr>
            <w:tcW w:w="4536" w:type="dxa"/>
            <w:shd w:val="clear" w:color="auto" w:fill="auto"/>
            <w:noWrap/>
            <w:hideMark/>
          </w:tcPr>
          <w:p w:rsidR="005A0ABD" w:rsidRPr="007E7842" w:rsidRDefault="005A0ABD" w:rsidP="005A0ABD">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Цена необоснованно высока</w:t>
            </w:r>
          </w:p>
        </w:tc>
        <w:tc>
          <w:tcPr>
            <w:tcW w:w="2268"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101</w:t>
            </w:r>
          </w:p>
        </w:tc>
        <w:tc>
          <w:tcPr>
            <w:tcW w:w="2127" w:type="dxa"/>
            <w:shd w:val="clear" w:color="auto" w:fill="auto"/>
            <w:noWrap/>
            <w:vAlign w:val="center"/>
            <w:hideMark/>
          </w:tcPr>
          <w:p w:rsidR="005A0ABD" w:rsidRPr="007E7842" w:rsidRDefault="005A0ABD" w:rsidP="005A0ABD">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12,4</w:t>
            </w:r>
          </w:p>
        </w:tc>
      </w:tr>
    </w:tbl>
    <w:p w:rsidR="005A0ABD" w:rsidRPr="007E7842" w:rsidRDefault="005A0ABD" w:rsidP="005A0AB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eastAsia="Calibri" w:hAnsi="Times New Roman" w:cs="Times New Roman"/>
          <w:sz w:val="28"/>
          <w:szCs w:val="28"/>
        </w:rPr>
        <w:t xml:space="preserve">Как видно из представленной таблицы, наибольшая часть опрошенных жителей области – 30,2 % считает, что цена на услуги, оказанные финансовыми организациями, </w:t>
      </w:r>
      <w:r w:rsidRPr="007E7842">
        <w:rPr>
          <w:rFonts w:ascii="Times New Roman" w:hAnsi="Times New Roman" w:cs="Times New Roman"/>
          <w:sz w:val="28"/>
          <w:szCs w:val="28"/>
        </w:rPr>
        <w:t>находящимися на территории области, в сравнении с качеством, заметно завышена, по мнению 12,4 % опрошенных цена на данные услуги необоснованно высока.</w:t>
      </w:r>
    </w:p>
    <w:p w:rsidR="005A0ABD" w:rsidRPr="007E7842" w:rsidRDefault="005A0ABD" w:rsidP="005A0AB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Полностью удовлетворены ценой и качеством услуг, оказанных финансовыми организациями, находящимися на территории области только 13,9 % опрошенных.</w:t>
      </w:r>
    </w:p>
    <w:p w:rsidR="00B96DCD" w:rsidRPr="007E7842" w:rsidRDefault="00B96DCD" w:rsidP="00B96DCD">
      <w:pPr>
        <w:autoSpaceDE w:val="0"/>
        <w:autoSpaceDN w:val="0"/>
        <w:adjustRightInd w:val="0"/>
        <w:spacing w:after="0" w:line="240" w:lineRule="auto"/>
        <w:ind w:firstLine="708"/>
        <w:jc w:val="both"/>
        <w:rPr>
          <w:rFonts w:ascii="Times New Roman" w:hAnsi="Times New Roman" w:cs="Times New Roman"/>
          <w:i/>
          <w:sz w:val="28"/>
          <w:szCs w:val="28"/>
        </w:rPr>
      </w:pPr>
      <w:r w:rsidRPr="007E7842">
        <w:rPr>
          <w:rFonts w:ascii="Times New Roman" w:hAnsi="Times New Roman" w:cs="Times New Roman"/>
          <w:i/>
          <w:sz w:val="28"/>
          <w:szCs w:val="28"/>
        </w:rPr>
        <w:t>Анализ данных в целом по населению и по выделенным группам населения по Еврейской автономной области,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w:t>
      </w:r>
    </w:p>
    <w:p w:rsidR="00187A90" w:rsidRPr="007E7842" w:rsidRDefault="00187A90" w:rsidP="00187A90">
      <w:pPr>
        <w:pStyle w:val="1"/>
        <w:spacing w:before="0" w:beforeAutospacing="0" w:after="0" w:afterAutospacing="0"/>
        <w:ind w:firstLine="709"/>
        <w:jc w:val="both"/>
        <w:rPr>
          <w:b w:val="0"/>
          <w:color w:val="000000"/>
          <w:sz w:val="28"/>
          <w:szCs w:val="28"/>
        </w:rPr>
      </w:pPr>
      <w:r w:rsidRPr="007E7842">
        <w:rPr>
          <w:b w:val="0"/>
          <w:color w:val="000000"/>
          <w:sz w:val="28"/>
          <w:szCs w:val="28"/>
        </w:rPr>
        <w:t>В рамках проекта Минфина России «Содействие повышению финансовой грамотности населения и развитию финансового образования в Российской Федерации» аналитическим центром НАФИ проведено социологическое исследование уровня финансовой грамотности населения субъектов Российской Федерации. На территории Еврейской автономной области опросом было охвачено 1009 человек.</w:t>
      </w:r>
    </w:p>
    <w:p w:rsidR="000506D5" w:rsidRPr="007E7842" w:rsidRDefault="000506D5" w:rsidP="000506D5">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По результатам </w:t>
      </w:r>
      <w:r w:rsidR="00E86362" w:rsidRPr="007E7842">
        <w:rPr>
          <w:rFonts w:ascii="Times New Roman" w:hAnsi="Times New Roman" w:cs="Times New Roman"/>
          <w:sz w:val="28"/>
          <w:szCs w:val="28"/>
        </w:rPr>
        <w:t>проведенного исследования установлено, что</w:t>
      </w:r>
      <w:r w:rsidRPr="007E7842">
        <w:rPr>
          <w:rFonts w:ascii="Times New Roman" w:hAnsi="Times New Roman" w:cs="Times New Roman"/>
          <w:sz w:val="28"/>
          <w:szCs w:val="28"/>
        </w:rPr>
        <w:t xml:space="preserve"> доля населения, доверяющая банковским организациям</w:t>
      </w:r>
      <w:r w:rsidR="00E86362" w:rsidRPr="007E7842">
        <w:rPr>
          <w:rFonts w:ascii="Times New Roman" w:hAnsi="Times New Roman" w:cs="Times New Roman"/>
          <w:sz w:val="28"/>
          <w:szCs w:val="28"/>
        </w:rPr>
        <w:t>,</w:t>
      </w:r>
      <w:r w:rsidRPr="007E7842">
        <w:rPr>
          <w:rFonts w:ascii="Times New Roman" w:hAnsi="Times New Roman" w:cs="Times New Roman"/>
          <w:sz w:val="28"/>
          <w:szCs w:val="28"/>
        </w:rPr>
        <w:t xml:space="preserve"> составила 58</w:t>
      </w:r>
      <w:r w:rsidR="00A020D8" w:rsidRPr="007E7842">
        <w:rPr>
          <w:rFonts w:ascii="Times New Roman" w:hAnsi="Times New Roman" w:cs="Times New Roman"/>
          <w:sz w:val="28"/>
          <w:szCs w:val="28"/>
        </w:rPr>
        <w:t>,0</w:t>
      </w:r>
      <w:r w:rsidRPr="007E7842">
        <w:rPr>
          <w:rFonts w:ascii="Times New Roman" w:hAnsi="Times New Roman" w:cs="Times New Roman"/>
          <w:sz w:val="28"/>
          <w:szCs w:val="28"/>
        </w:rPr>
        <w:t xml:space="preserve"> %, тогда как в целом по России значение этого показателя достигает 64</w:t>
      </w:r>
      <w:r w:rsidR="00A020D8" w:rsidRPr="007E7842">
        <w:rPr>
          <w:rFonts w:ascii="Times New Roman" w:hAnsi="Times New Roman" w:cs="Times New Roman"/>
          <w:sz w:val="28"/>
          <w:szCs w:val="28"/>
        </w:rPr>
        <w:t>,0</w:t>
      </w:r>
      <w:r w:rsidRPr="007E7842">
        <w:rPr>
          <w:rFonts w:ascii="Times New Roman" w:hAnsi="Times New Roman" w:cs="Times New Roman"/>
          <w:sz w:val="28"/>
          <w:szCs w:val="28"/>
        </w:rPr>
        <w:t xml:space="preserve"> %. </w:t>
      </w:r>
    </w:p>
    <w:p w:rsidR="000506D5" w:rsidRPr="007E7842" w:rsidRDefault="000506D5" w:rsidP="000506D5">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На втором месте с существенным отрывом – страховые компании </w:t>
      </w:r>
      <w:r w:rsidR="004455ED" w:rsidRPr="007E7842">
        <w:rPr>
          <w:rFonts w:ascii="Times New Roman" w:eastAsia="Calibri" w:hAnsi="Times New Roman" w:cs="Times New Roman"/>
          <w:sz w:val="28"/>
          <w:szCs w:val="28"/>
        </w:rPr>
        <w:br/>
      </w:r>
      <w:r w:rsidRPr="007E7842">
        <w:rPr>
          <w:rFonts w:ascii="Times New Roman" w:eastAsia="Calibri" w:hAnsi="Times New Roman" w:cs="Times New Roman"/>
          <w:sz w:val="28"/>
          <w:szCs w:val="28"/>
        </w:rPr>
        <w:t>(34</w:t>
      </w:r>
      <w:r w:rsidR="00A020D8" w:rsidRPr="007E7842">
        <w:rPr>
          <w:rFonts w:ascii="Times New Roman" w:eastAsia="Calibri" w:hAnsi="Times New Roman" w:cs="Times New Roman"/>
          <w:sz w:val="28"/>
          <w:szCs w:val="28"/>
        </w:rPr>
        <w:t>,0</w:t>
      </w:r>
      <w:r w:rsidRPr="007E7842">
        <w:rPr>
          <w:rFonts w:ascii="Times New Roman" w:eastAsia="Calibri" w:hAnsi="Times New Roman" w:cs="Times New Roman"/>
          <w:sz w:val="28"/>
          <w:szCs w:val="28"/>
        </w:rPr>
        <w:t xml:space="preserve"> %). Тройку замыкают негосударственные пенсионные фонды (24</w:t>
      </w:r>
      <w:r w:rsidR="00A020D8" w:rsidRPr="007E7842">
        <w:rPr>
          <w:rFonts w:ascii="Times New Roman" w:eastAsia="Calibri" w:hAnsi="Times New Roman" w:cs="Times New Roman"/>
          <w:sz w:val="28"/>
          <w:szCs w:val="28"/>
        </w:rPr>
        <w:t>,0</w:t>
      </w:r>
      <w:r w:rsidRPr="007E7842">
        <w:rPr>
          <w:rFonts w:ascii="Times New Roman" w:eastAsia="Calibri" w:hAnsi="Times New Roman" w:cs="Times New Roman"/>
          <w:sz w:val="28"/>
          <w:szCs w:val="28"/>
        </w:rPr>
        <w:t xml:space="preserve"> %). Наименьшим доверием пользуются микрофинансовые организации (6</w:t>
      </w:r>
      <w:r w:rsidR="00A020D8" w:rsidRPr="007E7842">
        <w:rPr>
          <w:rFonts w:ascii="Times New Roman" w:eastAsia="Calibri" w:hAnsi="Times New Roman" w:cs="Times New Roman"/>
          <w:sz w:val="28"/>
          <w:szCs w:val="28"/>
        </w:rPr>
        <w:t>,0</w:t>
      </w:r>
      <w:r w:rsidRPr="007E7842">
        <w:rPr>
          <w:rFonts w:ascii="Times New Roman" w:eastAsia="Calibri" w:hAnsi="Times New Roman" w:cs="Times New Roman"/>
          <w:sz w:val="28"/>
          <w:szCs w:val="28"/>
        </w:rPr>
        <w:t xml:space="preserve"> %), брокеры (3</w:t>
      </w:r>
      <w:r w:rsidR="00A020D8" w:rsidRPr="007E7842">
        <w:rPr>
          <w:rFonts w:ascii="Times New Roman" w:eastAsia="Calibri" w:hAnsi="Times New Roman" w:cs="Times New Roman"/>
          <w:sz w:val="28"/>
          <w:szCs w:val="28"/>
        </w:rPr>
        <w:t>,0</w:t>
      </w:r>
      <w:r w:rsidRPr="007E7842">
        <w:rPr>
          <w:rFonts w:ascii="Times New Roman" w:eastAsia="Calibri" w:hAnsi="Times New Roman" w:cs="Times New Roman"/>
          <w:sz w:val="28"/>
          <w:szCs w:val="28"/>
        </w:rPr>
        <w:t xml:space="preserve"> %).</w:t>
      </w:r>
    </w:p>
    <w:p w:rsidR="000506D5" w:rsidRPr="007E7842" w:rsidRDefault="000506D5" w:rsidP="000506D5">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Доверие к банкам заметно варьируется в разных группах населения. Низкий уровень пользования финансовыми услугами, низкая финансовая грамотность, отсутствие работы и низкий профессиональный статус – факторы, формирующие недоверие к финансовым институтам.</w:t>
      </w:r>
    </w:p>
    <w:p w:rsidR="009370C5" w:rsidRPr="007E7842" w:rsidRDefault="009370C5" w:rsidP="000506D5">
      <w:pPr>
        <w:spacing w:after="0" w:line="240" w:lineRule="auto"/>
        <w:ind w:firstLine="708"/>
        <w:jc w:val="both"/>
        <w:rPr>
          <w:rFonts w:ascii="Times New Roman" w:eastAsia="Calibri" w:hAnsi="Times New Roman" w:cs="Times New Roman"/>
          <w:sz w:val="28"/>
          <w:szCs w:val="28"/>
        </w:rPr>
      </w:pPr>
    </w:p>
    <w:p w:rsidR="000B6265" w:rsidRPr="007E7842" w:rsidRDefault="000506D5" w:rsidP="000B6265">
      <w:pPr>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Таблица </w:t>
      </w:r>
      <w:r w:rsidR="002D4F8A" w:rsidRPr="007E7842">
        <w:rPr>
          <w:rFonts w:ascii="Times New Roman" w:eastAsia="Calibri" w:hAnsi="Times New Roman" w:cs="Times New Roman"/>
          <w:sz w:val="28"/>
          <w:szCs w:val="28"/>
        </w:rPr>
        <w:t>28</w:t>
      </w:r>
    </w:p>
    <w:p w:rsidR="000506D5" w:rsidRPr="007E7842" w:rsidRDefault="000506D5" w:rsidP="000B6265">
      <w:pPr>
        <w:spacing w:after="0" w:line="240" w:lineRule="auto"/>
        <w:ind w:firstLine="708"/>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Доля доверяющих банкам, в социально-демографических и потребительских группах, %</w:t>
      </w:r>
    </w:p>
    <w:p w:rsidR="009370C5" w:rsidRPr="007E7842" w:rsidRDefault="009370C5" w:rsidP="000B6265">
      <w:pPr>
        <w:spacing w:after="0" w:line="240" w:lineRule="auto"/>
        <w:ind w:firstLine="708"/>
        <w:jc w:val="center"/>
        <w:rPr>
          <w:rFonts w:ascii="Times New Roman" w:eastAsia="Calibri" w:hAnsi="Times New Roman" w:cs="Times New Roman"/>
          <w:sz w:val="28"/>
          <w:szCs w:val="28"/>
        </w:rPr>
      </w:pPr>
    </w:p>
    <w:p w:rsidR="000506D5" w:rsidRPr="007E7842" w:rsidRDefault="000506D5" w:rsidP="000506D5">
      <w:pPr>
        <w:spacing w:after="0" w:line="240" w:lineRule="auto"/>
        <w:jc w:val="both"/>
        <w:rPr>
          <w:rFonts w:ascii="Times New Roman" w:eastAsia="Calibri" w:hAnsi="Times New Roman" w:cs="Times New Roman"/>
          <w:sz w:val="28"/>
          <w:szCs w:val="28"/>
        </w:rPr>
      </w:pPr>
      <w:r w:rsidRPr="007E7842">
        <w:rPr>
          <w:rFonts w:ascii="Times New Roman" w:eastAsia="Calibri" w:hAnsi="Times New Roman" w:cs="Times New Roman"/>
          <w:noProof/>
          <w:sz w:val="28"/>
          <w:szCs w:val="28"/>
          <w:lang w:eastAsia="ru-RU"/>
        </w:rPr>
        <w:drawing>
          <wp:inline distT="0" distB="0" distL="0" distR="0" wp14:anchorId="2F995A2D" wp14:editId="292530A3">
            <wp:extent cx="5940425" cy="6451429"/>
            <wp:effectExtent l="0" t="0" r="3175" b="6985"/>
            <wp:docPr id="14" name="Рисунок 14" descr="C:\Users\econ_451-2\Desktop\картинки к докладу\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con_451-2\Desktop\картинки к докладу\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425" cy="6451429"/>
                    </a:xfrm>
                    <a:prstGeom prst="rect">
                      <a:avLst/>
                    </a:prstGeom>
                    <a:noFill/>
                    <a:ln>
                      <a:noFill/>
                    </a:ln>
                  </pic:spPr>
                </pic:pic>
              </a:graphicData>
            </a:graphic>
          </wp:inline>
        </w:drawing>
      </w:r>
    </w:p>
    <w:p w:rsidR="000506D5" w:rsidRPr="007E7842" w:rsidRDefault="000506D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Уровень доверия к банкам зависит от уровня дохода: чем выше доход, тем в большей степени опрошенные доверяют банкам.</w:t>
      </w: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9370C5" w:rsidRPr="007E7842" w:rsidRDefault="009370C5" w:rsidP="000506D5">
      <w:pPr>
        <w:autoSpaceDE w:val="0"/>
        <w:autoSpaceDN w:val="0"/>
        <w:adjustRightInd w:val="0"/>
        <w:spacing w:after="0" w:line="240" w:lineRule="auto"/>
        <w:ind w:firstLine="708"/>
        <w:jc w:val="both"/>
        <w:rPr>
          <w:rFonts w:ascii="Times New Roman" w:eastAsia="Calibri" w:hAnsi="Times New Roman" w:cs="Times New Roman"/>
          <w:sz w:val="28"/>
          <w:szCs w:val="28"/>
        </w:rPr>
      </w:pPr>
    </w:p>
    <w:p w:rsidR="0070760D" w:rsidRDefault="0070760D" w:rsidP="000B6265">
      <w:pPr>
        <w:autoSpaceDE w:val="0"/>
        <w:autoSpaceDN w:val="0"/>
        <w:adjustRightInd w:val="0"/>
        <w:spacing w:after="0" w:line="240" w:lineRule="auto"/>
        <w:ind w:firstLine="708"/>
        <w:jc w:val="right"/>
        <w:rPr>
          <w:rFonts w:ascii="Times New Roman" w:eastAsia="Calibri" w:hAnsi="Times New Roman" w:cs="Times New Roman"/>
          <w:sz w:val="28"/>
          <w:szCs w:val="28"/>
        </w:rPr>
      </w:pPr>
    </w:p>
    <w:p w:rsidR="0070760D" w:rsidRDefault="0070760D" w:rsidP="000B6265">
      <w:pPr>
        <w:autoSpaceDE w:val="0"/>
        <w:autoSpaceDN w:val="0"/>
        <w:adjustRightInd w:val="0"/>
        <w:spacing w:after="0" w:line="240" w:lineRule="auto"/>
        <w:ind w:firstLine="708"/>
        <w:jc w:val="right"/>
        <w:rPr>
          <w:rFonts w:ascii="Times New Roman" w:eastAsia="Calibri" w:hAnsi="Times New Roman" w:cs="Times New Roman"/>
          <w:sz w:val="28"/>
          <w:szCs w:val="28"/>
        </w:rPr>
      </w:pPr>
    </w:p>
    <w:p w:rsidR="0070760D" w:rsidRDefault="0070760D" w:rsidP="000B6265">
      <w:pPr>
        <w:autoSpaceDE w:val="0"/>
        <w:autoSpaceDN w:val="0"/>
        <w:adjustRightInd w:val="0"/>
        <w:spacing w:after="0" w:line="240" w:lineRule="auto"/>
        <w:ind w:firstLine="708"/>
        <w:jc w:val="right"/>
        <w:rPr>
          <w:rFonts w:ascii="Times New Roman" w:eastAsia="Calibri" w:hAnsi="Times New Roman" w:cs="Times New Roman"/>
          <w:sz w:val="28"/>
          <w:szCs w:val="28"/>
        </w:rPr>
      </w:pPr>
    </w:p>
    <w:p w:rsidR="0070760D" w:rsidRDefault="0070760D" w:rsidP="000B6265">
      <w:pPr>
        <w:autoSpaceDE w:val="0"/>
        <w:autoSpaceDN w:val="0"/>
        <w:adjustRightInd w:val="0"/>
        <w:spacing w:after="0" w:line="240" w:lineRule="auto"/>
        <w:ind w:firstLine="708"/>
        <w:jc w:val="right"/>
        <w:rPr>
          <w:rFonts w:ascii="Times New Roman" w:eastAsia="Calibri" w:hAnsi="Times New Roman" w:cs="Times New Roman"/>
          <w:sz w:val="28"/>
          <w:szCs w:val="28"/>
        </w:rPr>
      </w:pPr>
    </w:p>
    <w:p w:rsidR="000B6265" w:rsidRPr="007E7842" w:rsidRDefault="000B6265" w:rsidP="000B6265">
      <w:pPr>
        <w:autoSpaceDE w:val="0"/>
        <w:autoSpaceDN w:val="0"/>
        <w:adjustRightInd w:val="0"/>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Таблица 29</w:t>
      </w:r>
    </w:p>
    <w:p w:rsidR="000506D5" w:rsidRPr="007E7842" w:rsidRDefault="000506D5" w:rsidP="000B6265">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Доля доверяющих банкам, в группах по доходу, %</w:t>
      </w:r>
    </w:p>
    <w:p w:rsidR="009370C5" w:rsidRPr="007E7842" w:rsidRDefault="009370C5" w:rsidP="000B6265">
      <w:pPr>
        <w:autoSpaceDE w:val="0"/>
        <w:autoSpaceDN w:val="0"/>
        <w:adjustRightInd w:val="0"/>
        <w:spacing w:after="0" w:line="240" w:lineRule="auto"/>
        <w:ind w:firstLine="708"/>
        <w:jc w:val="center"/>
        <w:rPr>
          <w:rFonts w:ascii="Times New Roman" w:eastAsia="Calibri" w:hAnsi="Times New Roman" w:cs="Times New Roman"/>
          <w:sz w:val="28"/>
          <w:szCs w:val="28"/>
        </w:rPr>
      </w:pPr>
    </w:p>
    <w:p w:rsidR="000506D5" w:rsidRPr="007E7842" w:rsidRDefault="000506D5" w:rsidP="000506D5">
      <w:pPr>
        <w:autoSpaceDE w:val="0"/>
        <w:autoSpaceDN w:val="0"/>
        <w:adjustRightInd w:val="0"/>
        <w:spacing w:after="0" w:line="240" w:lineRule="auto"/>
        <w:jc w:val="both"/>
        <w:rPr>
          <w:rFonts w:ascii="Times New Roman" w:hAnsi="Times New Roman" w:cs="Times New Roman"/>
          <w:sz w:val="28"/>
          <w:szCs w:val="28"/>
        </w:rPr>
      </w:pPr>
      <w:r w:rsidRPr="007E7842">
        <w:rPr>
          <w:rFonts w:ascii="Times New Roman" w:hAnsi="Times New Roman" w:cs="Times New Roman"/>
          <w:noProof/>
          <w:sz w:val="28"/>
          <w:szCs w:val="28"/>
          <w:lang w:eastAsia="ru-RU"/>
        </w:rPr>
        <w:drawing>
          <wp:inline distT="0" distB="0" distL="0" distR="0">
            <wp:extent cx="5886450" cy="3717758"/>
            <wp:effectExtent l="0" t="0" r="0" b="0"/>
            <wp:docPr id="15" name="Рисунок 15" descr="C:\Users\econ_451-2\Desktop\картинки к докладу\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on_451-2\Desktop\картинки к докладу\8.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12308" cy="3734089"/>
                    </a:xfrm>
                    <a:prstGeom prst="rect">
                      <a:avLst/>
                    </a:prstGeom>
                    <a:noFill/>
                    <a:ln>
                      <a:noFill/>
                    </a:ln>
                  </pic:spPr>
                </pic:pic>
              </a:graphicData>
            </a:graphic>
          </wp:inline>
        </w:drawing>
      </w:r>
    </w:p>
    <w:p w:rsidR="00220684" w:rsidRPr="007E7842" w:rsidRDefault="00220684" w:rsidP="00220684">
      <w:pPr>
        <w:autoSpaceDE w:val="0"/>
        <w:autoSpaceDN w:val="0"/>
        <w:adjustRightInd w:val="0"/>
        <w:spacing w:after="0" w:line="240" w:lineRule="auto"/>
        <w:ind w:firstLine="708"/>
        <w:jc w:val="both"/>
        <w:rPr>
          <w:rFonts w:ascii="Times New Roman" w:hAnsi="Times New Roman" w:cs="Times New Roman"/>
          <w:bCs/>
          <w:i/>
          <w:sz w:val="28"/>
          <w:szCs w:val="28"/>
        </w:rPr>
      </w:pPr>
      <w:r w:rsidRPr="007E7842">
        <w:rPr>
          <w:rFonts w:ascii="Times New Roman" w:hAnsi="Times New Roman" w:cs="Times New Roman"/>
          <w:bCs/>
          <w:i/>
          <w:sz w:val="28"/>
          <w:szCs w:val="28"/>
        </w:rPr>
        <w:t>Данные об использовании населением финансовых продуктов и услуг различных финансовых организаций, возможности использования различных способов доступа к финансовым услугам (в том числе дистанционным), а также существующих барьеров для доступа к финансовым услугам</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В ходе проведения </w:t>
      </w:r>
      <w:r w:rsidR="00E86362" w:rsidRPr="007E7842">
        <w:rPr>
          <w:rFonts w:ascii="Times New Roman" w:hAnsi="Times New Roman" w:cs="Times New Roman"/>
          <w:sz w:val="28"/>
          <w:szCs w:val="28"/>
        </w:rPr>
        <w:t xml:space="preserve">управлением экономики правительства области совместно с органами исполнительной власти, формируемыми правительством области, органами местного самоуправления области, </w:t>
      </w:r>
      <w:r w:rsidRPr="007E7842">
        <w:rPr>
          <w:rFonts w:ascii="Times New Roman" w:hAnsi="Times New Roman" w:cs="Times New Roman"/>
          <w:sz w:val="28"/>
          <w:szCs w:val="28"/>
        </w:rPr>
        <w:t xml:space="preserve">мониторинга доступности для населения финансовых услуг, оказываемых на территории области, было выявлено, что основным способом получения финансовых услуг для наибольшей доли опрошенного населения (34,5 %) является дистанционный/удаленный доступ к получению финансовых услуг посредством сети «Интернет», с использованием мобильного телефона и иных устройств. </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Вместе с тем, немалая часть респондентов предпочитает получать финансовые услуги в отделениях и филиалах финансовых организаций и посредством банкоматов, электронных и платежных терминалов, что составляет 31,8 % и 30,3 % соответственно.</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Наименее предпочтительным спосо</w:t>
      </w:r>
      <w:r w:rsidR="0020172B" w:rsidRPr="007E7842">
        <w:rPr>
          <w:rFonts w:ascii="Times New Roman" w:hAnsi="Times New Roman" w:cs="Times New Roman"/>
          <w:sz w:val="28"/>
          <w:szCs w:val="28"/>
        </w:rPr>
        <w:t xml:space="preserve">бом получения финансовых услуг </w:t>
      </w:r>
      <w:r w:rsidRPr="007E7842">
        <w:rPr>
          <w:rFonts w:ascii="Times New Roman" w:hAnsi="Times New Roman" w:cs="Times New Roman"/>
          <w:sz w:val="28"/>
          <w:szCs w:val="28"/>
        </w:rPr>
        <w:t>по мнению 3,4 % опрошенных потребите</w:t>
      </w:r>
      <w:r w:rsidR="0020172B" w:rsidRPr="007E7842">
        <w:rPr>
          <w:rFonts w:ascii="Times New Roman" w:hAnsi="Times New Roman" w:cs="Times New Roman"/>
          <w:sz w:val="28"/>
          <w:szCs w:val="28"/>
        </w:rPr>
        <w:t>лей</w:t>
      </w:r>
      <w:r w:rsidRPr="007E7842">
        <w:rPr>
          <w:rFonts w:ascii="Times New Roman" w:hAnsi="Times New Roman" w:cs="Times New Roman"/>
          <w:sz w:val="28"/>
          <w:szCs w:val="28"/>
        </w:rPr>
        <w:t xml:space="preserve"> является получение финансовых услуг через посредников (платежных агентов, банковских платежных агентов, страховых агентов, страховых брокеров, организации федеральной почтовой связи).</w:t>
      </w:r>
    </w:p>
    <w:p w:rsidR="000B6265" w:rsidRPr="007E7842" w:rsidRDefault="000B6265" w:rsidP="000B6265">
      <w:pPr>
        <w:autoSpaceDE w:val="0"/>
        <w:autoSpaceDN w:val="0"/>
        <w:adjustRightInd w:val="0"/>
        <w:spacing w:after="0" w:line="240" w:lineRule="auto"/>
        <w:ind w:firstLine="708"/>
        <w:jc w:val="right"/>
        <w:rPr>
          <w:rFonts w:ascii="Times New Roman" w:hAnsi="Times New Roman" w:cs="Times New Roman"/>
          <w:sz w:val="28"/>
          <w:szCs w:val="28"/>
        </w:rPr>
      </w:pPr>
    </w:p>
    <w:p w:rsidR="000B6265" w:rsidRPr="007E7842" w:rsidRDefault="000B6265" w:rsidP="000B6265">
      <w:pPr>
        <w:autoSpaceDE w:val="0"/>
        <w:autoSpaceDN w:val="0"/>
        <w:adjustRightInd w:val="0"/>
        <w:spacing w:after="0" w:line="240" w:lineRule="auto"/>
        <w:ind w:firstLine="708"/>
        <w:jc w:val="right"/>
        <w:rPr>
          <w:rFonts w:ascii="Times New Roman" w:hAnsi="Times New Roman" w:cs="Times New Roman"/>
          <w:sz w:val="28"/>
          <w:szCs w:val="28"/>
        </w:rPr>
      </w:pPr>
    </w:p>
    <w:p w:rsidR="000B6265" w:rsidRPr="007E7842" w:rsidRDefault="000B6265" w:rsidP="000B6265">
      <w:pPr>
        <w:autoSpaceDE w:val="0"/>
        <w:autoSpaceDN w:val="0"/>
        <w:adjustRightInd w:val="0"/>
        <w:spacing w:after="0" w:line="240" w:lineRule="auto"/>
        <w:ind w:firstLine="708"/>
        <w:jc w:val="right"/>
        <w:rPr>
          <w:rFonts w:ascii="Times New Roman" w:hAnsi="Times New Roman" w:cs="Times New Roman"/>
          <w:sz w:val="28"/>
          <w:szCs w:val="28"/>
        </w:rPr>
      </w:pPr>
      <w:r w:rsidRPr="007E7842">
        <w:rPr>
          <w:rFonts w:ascii="Times New Roman" w:hAnsi="Times New Roman" w:cs="Times New Roman"/>
          <w:sz w:val="28"/>
          <w:szCs w:val="28"/>
        </w:rPr>
        <w:t xml:space="preserve">Таблица </w:t>
      </w:r>
      <w:r w:rsidR="002D4F8A" w:rsidRPr="007E7842">
        <w:rPr>
          <w:rFonts w:ascii="Times New Roman" w:hAnsi="Times New Roman" w:cs="Times New Roman"/>
          <w:sz w:val="28"/>
          <w:szCs w:val="28"/>
        </w:rPr>
        <w:t>30</w:t>
      </w:r>
    </w:p>
    <w:p w:rsidR="00DB22C7" w:rsidRPr="007E7842" w:rsidRDefault="00DB22C7" w:rsidP="000B6265">
      <w:pPr>
        <w:autoSpaceDE w:val="0"/>
        <w:autoSpaceDN w:val="0"/>
        <w:adjustRightInd w:val="0"/>
        <w:spacing w:after="0" w:line="240" w:lineRule="auto"/>
        <w:ind w:firstLine="708"/>
        <w:jc w:val="center"/>
        <w:rPr>
          <w:rFonts w:ascii="Times New Roman" w:hAnsi="Times New Roman" w:cs="Times New Roman"/>
          <w:sz w:val="28"/>
          <w:szCs w:val="28"/>
        </w:rPr>
      </w:pPr>
      <w:r w:rsidRPr="007E7842">
        <w:rPr>
          <w:rFonts w:ascii="Times New Roman" w:hAnsi="Times New Roman" w:cs="Times New Roman"/>
          <w:sz w:val="28"/>
          <w:szCs w:val="28"/>
        </w:rPr>
        <w:t>Способы получения финансовых услуг, оказываемых на территории области, населением области</w:t>
      </w:r>
    </w:p>
    <w:tbl>
      <w:tblPr>
        <w:tblStyle w:val="a5"/>
        <w:tblW w:w="0" w:type="auto"/>
        <w:tblLook w:val="04A0" w:firstRow="1" w:lastRow="0" w:firstColumn="1" w:lastColumn="0" w:noHBand="0" w:noVBand="1"/>
      </w:tblPr>
      <w:tblGrid>
        <w:gridCol w:w="480"/>
        <w:gridCol w:w="5835"/>
        <w:gridCol w:w="1699"/>
        <w:gridCol w:w="1331"/>
      </w:tblGrid>
      <w:tr w:rsidR="00DB22C7" w:rsidRPr="007E7842" w:rsidTr="005E0414">
        <w:trPr>
          <w:trHeight w:val="415"/>
        </w:trPr>
        <w:tc>
          <w:tcPr>
            <w:tcW w:w="534" w:type="dxa"/>
            <w:vMerge w:val="restart"/>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 п/п</w:t>
            </w:r>
          </w:p>
        </w:tc>
        <w:tc>
          <w:tcPr>
            <w:tcW w:w="5953" w:type="dxa"/>
            <w:vMerge w:val="restart"/>
            <w:noWrap/>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Способ получения финансовых услуг</w:t>
            </w:r>
          </w:p>
        </w:tc>
        <w:tc>
          <w:tcPr>
            <w:tcW w:w="3084" w:type="dxa"/>
            <w:gridSpan w:val="2"/>
            <w:noWrap/>
          </w:tcPr>
          <w:p w:rsidR="00DB22C7" w:rsidRPr="007E7842" w:rsidRDefault="00DB22C7" w:rsidP="00DB22C7">
            <w:pPr>
              <w:jc w:val="center"/>
              <w:rPr>
                <w:rFonts w:ascii="Times New Roman" w:eastAsia="Times New Roman" w:hAnsi="Times New Roman"/>
                <w:color w:val="000000"/>
                <w:sz w:val="20"/>
                <w:szCs w:val="20"/>
              </w:rPr>
            </w:pPr>
            <w:r w:rsidRPr="007E7842">
              <w:rPr>
                <w:rFonts w:ascii="Times New Roman" w:eastAsia="Times New Roman" w:hAnsi="Times New Roman"/>
                <w:color w:val="000000"/>
                <w:sz w:val="20"/>
                <w:szCs w:val="20"/>
              </w:rPr>
              <w:t>Доля опрошенных респондентов</w:t>
            </w:r>
          </w:p>
        </w:tc>
      </w:tr>
      <w:tr w:rsidR="00DB22C7" w:rsidRPr="007E7842" w:rsidTr="005E0414">
        <w:trPr>
          <w:trHeight w:val="280"/>
        </w:trPr>
        <w:tc>
          <w:tcPr>
            <w:tcW w:w="534" w:type="dxa"/>
            <w:vMerge/>
          </w:tcPr>
          <w:p w:rsidR="00DB22C7" w:rsidRPr="007E7842" w:rsidRDefault="00DB22C7" w:rsidP="00DB22C7">
            <w:pPr>
              <w:jc w:val="center"/>
              <w:rPr>
                <w:rFonts w:ascii="Times New Roman" w:hAnsi="Times New Roman"/>
                <w:sz w:val="20"/>
                <w:szCs w:val="20"/>
              </w:rPr>
            </w:pPr>
          </w:p>
        </w:tc>
        <w:tc>
          <w:tcPr>
            <w:tcW w:w="5953" w:type="dxa"/>
            <w:vMerge/>
            <w:noWrap/>
          </w:tcPr>
          <w:p w:rsidR="00DB22C7" w:rsidRPr="007E7842" w:rsidRDefault="00DB22C7" w:rsidP="00DB22C7">
            <w:pPr>
              <w:jc w:val="center"/>
              <w:rPr>
                <w:rFonts w:ascii="Times New Roman" w:hAnsi="Times New Roman"/>
                <w:sz w:val="20"/>
                <w:szCs w:val="20"/>
              </w:rPr>
            </w:pPr>
          </w:p>
        </w:tc>
        <w:tc>
          <w:tcPr>
            <w:tcW w:w="1730" w:type="dxa"/>
            <w:noWrap/>
          </w:tcPr>
          <w:p w:rsidR="00DB22C7" w:rsidRPr="007E7842" w:rsidRDefault="00DB22C7" w:rsidP="00DB22C7">
            <w:pPr>
              <w:jc w:val="center"/>
              <w:rPr>
                <w:rFonts w:ascii="Times New Roman" w:eastAsia="Times New Roman" w:hAnsi="Times New Roman"/>
                <w:color w:val="000000"/>
                <w:sz w:val="20"/>
                <w:szCs w:val="20"/>
              </w:rPr>
            </w:pPr>
            <w:r w:rsidRPr="007E7842">
              <w:rPr>
                <w:rFonts w:ascii="Times New Roman" w:eastAsia="Times New Roman" w:hAnsi="Times New Roman"/>
                <w:color w:val="000000"/>
                <w:sz w:val="20"/>
                <w:szCs w:val="20"/>
              </w:rPr>
              <w:t>Абсолютные</w:t>
            </w:r>
          </w:p>
        </w:tc>
        <w:tc>
          <w:tcPr>
            <w:tcW w:w="1354" w:type="dxa"/>
            <w:noWrap/>
          </w:tcPr>
          <w:p w:rsidR="00DB22C7" w:rsidRPr="007E7842" w:rsidRDefault="00DB22C7" w:rsidP="00DB22C7">
            <w:pPr>
              <w:jc w:val="center"/>
              <w:rPr>
                <w:rFonts w:ascii="Times New Roman" w:eastAsia="Times New Roman" w:hAnsi="Times New Roman"/>
                <w:color w:val="000000"/>
                <w:sz w:val="20"/>
                <w:szCs w:val="20"/>
              </w:rPr>
            </w:pPr>
            <w:r w:rsidRPr="007E7842">
              <w:rPr>
                <w:rFonts w:ascii="Times New Roman" w:eastAsia="Times New Roman" w:hAnsi="Times New Roman"/>
                <w:color w:val="000000"/>
                <w:sz w:val="20"/>
                <w:szCs w:val="20"/>
              </w:rPr>
              <w:t>%</w:t>
            </w:r>
          </w:p>
        </w:tc>
      </w:tr>
      <w:tr w:rsidR="00DB22C7" w:rsidRPr="007E7842" w:rsidTr="005E0414">
        <w:trPr>
          <w:trHeight w:val="567"/>
        </w:trPr>
        <w:tc>
          <w:tcPr>
            <w:tcW w:w="534" w:type="dxa"/>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1</w:t>
            </w:r>
          </w:p>
        </w:tc>
        <w:tc>
          <w:tcPr>
            <w:tcW w:w="5953" w:type="dxa"/>
            <w:noWrap/>
          </w:tcPr>
          <w:p w:rsidR="00DB22C7" w:rsidRPr="007E7842" w:rsidRDefault="00DB22C7" w:rsidP="00DB22C7">
            <w:pPr>
              <w:jc w:val="both"/>
              <w:rPr>
                <w:rFonts w:ascii="Times New Roman" w:hAnsi="Times New Roman"/>
                <w:sz w:val="20"/>
                <w:szCs w:val="20"/>
              </w:rPr>
            </w:pPr>
            <w:r w:rsidRPr="007E7842">
              <w:rPr>
                <w:rFonts w:ascii="Times New Roman" w:hAnsi="Times New Roman"/>
                <w:sz w:val="20"/>
                <w:szCs w:val="20"/>
              </w:rPr>
              <w:t>Получение услуг в отделениях и филиалах финансовых организаций</w:t>
            </w:r>
          </w:p>
        </w:tc>
        <w:tc>
          <w:tcPr>
            <w:tcW w:w="1730" w:type="dxa"/>
            <w:noWrap/>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289</w:t>
            </w:r>
          </w:p>
        </w:tc>
        <w:tc>
          <w:tcPr>
            <w:tcW w:w="1354" w:type="dxa"/>
            <w:noWrap/>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31,8</w:t>
            </w:r>
          </w:p>
        </w:tc>
      </w:tr>
      <w:tr w:rsidR="00DB22C7" w:rsidRPr="007E7842" w:rsidTr="005E0414">
        <w:trPr>
          <w:trHeight w:val="547"/>
        </w:trPr>
        <w:tc>
          <w:tcPr>
            <w:tcW w:w="534" w:type="dxa"/>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2</w:t>
            </w:r>
          </w:p>
        </w:tc>
        <w:tc>
          <w:tcPr>
            <w:tcW w:w="5953" w:type="dxa"/>
            <w:noWrap/>
            <w:hideMark/>
          </w:tcPr>
          <w:p w:rsidR="00DB22C7" w:rsidRPr="007E7842" w:rsidRDefault="00DB22C7" w:rsidP="00DB22C7">
            <w:pPr>
              <w:jc w:val="both"/>
              <w:rPr>
                <w:rFonts w:ascii="Times New Roman" w:hAnsi="Times New Roman"/>
                <w:sz w:val="20"/>
                <w:szCs w:val="20"/>
              </w:rPr>
            </w:pPr>
            <w:r w:rsidRPr="007E7842">
              <w:rPr>
                <w:rFonts w:ascii="Times New Roman" w:hAnsi="Times New Roman"/>
                <w:sz w:val="20"/>
                <w:szCs w:val="20"/>
              </w:rPr>
              <w:t>Получение услуг посредством банкоматов, электронных и платежных терминалов</w:t>
            </w:r>
          </w:p>
        </w:tc>
        <w:tc>
          <w:tcPr>
            <w:tcW w:w="1730" w:type="dxa"/>
            <w:noWrap/>
            <w:hideMark/>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275</w:t>
            </w:r>
          </w:p>
        </w:tc>
        <w:tc>
          <w:tcPr>
            <w:tcW w:w="1354" w:type="dxa"/>
            <w:noWrap/>
            <w:hideMark/>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30,3</w:t>
            </w:r>
          </w:p>
        </w:tc>
      </w:tr>
      <w:tr w:rsidR="00DB22C7" w:rsidRPr="007E7842" w:rsidTr="005E0414">
        <w:trPr>
          <w:trHeight w:val="838"/>
        </w:trPr>
        <w:tc>
          <w:tcPr>
            <w:tcW w:w="534" w:type="dxa"/>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w:t>
            </w:r>
          </w:p>
        </w:tc>
        <w:tc>
          <w:tcPr>
            <w:tcW w:w="5953" w:type="dxa"/>
            <w:noWrap/>
            <w:hideMark/>
          </w:tcPr>
          <w:p w:rsidR="00DB22C7" w:rsidRPr="007E7842" w:rsidRDefault="00DB22C7" w:rsidP="00DB22C7">
            <w:pPr>
              <w:jc w:val="both"/>
              <w:rPr>
                <w:rFonts w:ascii="Times New Roman" w:hAnsi="Times New Roman"/>
                <w:sz w:val="20"/>
                <w:szCs w:val="20"/>
              </w:rPr>
            </w:pPr>
            <w:r w:rsidRPr="007E7842">
              <w:rPr>
                <w:rFonts w:ascii="Times New Roman" w:hAnsi="Times New Roman"/>
                <w:sz w:val="20"/>
                <w:szCs w:val="20"/>
              </w:rPr>
              <w:t>Получение услуг через платежных агентов, банковских платежных агентов, страховых агентов, страховых брокеров, организации федеральной почтовой связи</w:t>
            </w:r>
          </w:p>
        </w:tc>
        <w:tc>
          <w:tcPr>
            <w:tcW w:w="1730" w:type="dxa"/>
            <w:noWrap/>
            <w:hideMark/>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31</w:t>
            </w:r>
          </w:p>
        </w:tc>
        <w:tc>
          <w:tcPr>
            <w:tcW w:w="1354" w:type="dxa"/>
            <w:noWrap/>
            <w:hideMark/>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3,4</w:t>
            </w:r>
          </w:p>
        </w:tc>
      </w:tr>
      <w:tr w:rsidR="00DB22C7" w:rsidRPr="007E7842" w:rsidTr="005E0414">
        <w:trPr>
          <w:trHeight w:val="837"/>
        </w:trPr>
        <w:tc>
          <w:tcPr>
            <w:tcW w:w="534" w:type="dxa"/>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4</w:t>
            </w:r>
          </w:p>
        </w:tc>
        <w:tc>
          <w:tcPr>
            <w:tcW w:w="5953" w:type="dxa"/>
            <w:noWrap/>
            <w:hideMark/>
          </w:tcPr>
          <w:p w:rsidR="00DB22C7" w:rsidRPr="007E7842" w:rsidRDefault="00DB22C7" w:rsidP="00DB22C7">
            <w:pPr>
              <w:jc w:val="both"/>
              <w:rPr>
                <w:rFonts w:ascii="Times New Roman" w:hAnsi="Times New Roman"/>
                <w:sz w:val="20"/>
                <w:szCs w:val="20"/>
              </w:rPr>
            </w:pPr>
            <w:r w:rsidRPr="007E7842">
              <w:rPr>
                <w:rFonts w:ascii="Times New Roman" w:hAnsi="Times New Roman"/>
                <w:sz w:val="20"/>
                <w:szCs w:val="20"/>
              </w:rPr>
              <w:t xml:space="preserve">Дистанционный/удаленный доступ к получению финансовых услуг посредством сети Интернет, с использованием мобильного телефона и иных устройств </w:t>
            </w:r>
          </w:p>
        </w:tc>
        <w:tc>
          <w:tcPr>
            <w:tcW w:w="1730" w:type="dxa"/>
            <w:noWrap/>
            <w:hideMark/>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314</w:t>
            </w:r>
          </w:p>
        </w:tc>
        <w:tc>
          <w:tcPr>
            <w:tcW w:w="1354" w:type="dxa"/>
            <w:noWrap/>
            <w:hideMark/>
          </w:tcPr>
          <w:p w:rsidR="00DB22C7" w:rsidRPr="007E7842" w:rsidRDefault="00DB22C7" w:rsidP="00DB22C7">
            <w:pPr>
              <w:jc w:val="center"/>
              <w:rPr>
                <w:rFonts w:ascii="Times New Roman" w:hAnsi="Times New Roman"/>
                <w:sz w:val="20"/>
                <w:szCs w:val="20"/>
              </w:rPr>
            </w:pPr>
            <w:r w:rsidRPr="007E7842">
              <w:rPr>
                <w:rFonts w:ascii="Times New Roman" w:hAnsi="Times New Roman"/>
                <w:sz w:val="20"/>
                <w:szCs w:val="20"/>
              </w:rPr>
              <w:t>34,5</w:t>
            </w:r>
          </w:p>
        </w:tc>
      </w:tr>
    </w:tbl>
    <w:p w:rsidR="00DB22C7" w:rsidRPr="007E7842" w:rsidRDefault="00FB6EC5"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w:t>
      </w:r>
      <w:r w:rsidR="00DB22C7" w:rsidRPr="007E7842">
        <w:rPr>
          <w:rFonts w:ascii="Times New Roman" w:hAnsi="Times New Roman" w:cs="Times New Roman"/>
          <w:sz w:val="28"/>
          <w:szCs w:val="28"/>
        </w:rPr>
        <w:t xml:space="preserve"> 2019 году большинство респондентов</w:t>
      </w:r>
      <w:r w:rsidR="004455ED" w:rsidRPr="007E7842">
        <w:rPr>
          <w:rFonts w:ascii="Times New Roman" w:hAnsi="Times New Roman" w:cs="Times New Roman"/>
          <w:sz w:val="28"/>
          <w:szCs w:val="28"/>
        </w:rPr>
        <w:t xml:space="preserve"> –</w:t>
      </w:r>
      <w:r w:rsidR="00DB22C7" w:rsidRPr="007E7842">
        <w:rPr>
          <w:rFonts w:ascii="Times New Roman" w:hAnsi="Times New Roman" w:cs="Times New Roman"/>
          <w:sz w:val="28"/>
          <w:szCs w:val="28"/>
        </w:rPr>
        <w:t xml:space="preserve"> 63,6 % воспользовались услугами банков (кредитование, вклады, обслуживание банковских карт, иное). Вместе с тем услугами страховых организаций (ОСАГО, КАСКО, страхование жизни, страхование имущества) в 2019 году воспользовалось 29,8 % от общего числа опрошенного населения. Меньше всего население обращалось к услугам ломбардов, что составило 2,8 % от общего числа опрошенных. </w:t>
      </w:r>
    </w:p>
    <w:p w:rsidR="000B6265" w:rsidRPr="007E7842" w:rsidRDefault="000B6265" w:rsidP="000B6265">
      <w:pPr>
        <w:autoSpaceDE w:val="0"/>
        <w:autoSpaceDN w:val="0"/>
        <w:adjustRightInd w:val="0"/>
        <w:spacing w:after="0" w:line="240" w:lineRule="auto"/>
        <w:ind w:firstLine="708"/>
        <w:jc w:val="right"/>
        <w:rPr>
          <w:rFonts w:ascii="Times New Roman" w:hAnsi="Times New Roman" w:cs="Times New Roman"/>
          <w:sz w:val="28"/>
          <w:szCs w:val="28"/>
        </w:rPr>
      </w:pPr>
      <w:r w:rsidRPr="007E7842">
        <w:rPr>
          <w:rFonts w:ascii="Times New Roman" w:hAnsi="Times New Roman" w:cs="Times New Roman"/>
          <w:sz w:val="28"/>
          <w:szCs w:val="28"/>
        </w:rPr>
        <w:t>Таблица 31</w:t>
      </w:r>
    </w:p>
    <w:p w:rsidR="00DB22C7" w:rsidRPr="007E7842" w:rsidRDefault="00DB22C7" w:rsidP="000B6265">
      <w:pPr>
        <w:autoSpaceDE w:val="0"/>
        <w:autoSpaceDN w:val="0"/>
        <w:adjustRightInd w:val="0"/>
        <w:spacing w:after="0" w:line="240" w:lineRule="auto"/>
        <w:ind w:firstLine="708"/>
        <w:jc w:val="center"/>
        <w:rPr>
          <w:rFonts w:ascii="Times New Roman" w:hAnsi="Times New Roman" w:cs="Times New Roman"/>
          <w:sz w:val="28"/>
          <w:szCs w:val="28"/>
        </w:rPr>
      </w:pPr>
      <w:r w:rsidRPr="007E7842">
        <w:rPr>
          <w:rFonts w:ascii="Times New Roman" w:hAnsi="Times New Roman" w:cs="Times New Roman"/>
          <w:sz w:val="28"/>
          <w:szCs w:val="28"/>
        </w:rPr>
        <w:t>Услуги финансовых организаций, расположенных на территории области, которыми воспользовались опрошенные жители области в 2019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6512"/>
        <w:gridCol w:w="1298"/>
        <w:gridCol w:w="1112"/>
      </w:tblGrid>
      <w:tr w:rsidR="00DB22C7" w:rsidRPr="007E7842" w:rsidTr="00AF438D">
        <w:trPr>
          <w:trHeight w:val="273"/>
        </w:trPr>
        <w:tc>
          <w:tcPr>
            <w:tcW w:w="224" w:type="pct"/>
            <w:vMerge w:val="restart"/>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 п/п</w:t>
            </w:r>
          </w:p>
        </w:tc>
        <w:tc>
          <w:tcPr>
            <w:tcW w:w="3490" w:type="pct"/>
            <w:vMerge w:val="restart"/>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Услуги финансовых организаций</w:t>
            </w:r>
          </w:p>
        </w:tc>
        <w:tc>
          <w:tcPr>
            <w:tcW w:w="1287" w:type="pct"/>
            <w:gridSpan w:val="2"/>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Доля опрошенных респондентов</w:t>
            </w:r>
          </w:p>
        </w:tc>
      </w:tr>
      <w:tr w:rsidR="00DB22C7" w:rsidRPr="007E7842" w:rsidTr="00AF438D">
        <w:trPr>
          <w:trHeight w:val="276"/>
        </w:trPr>
        <w:tc>
          <w:tcPr>
            <w:tcW w:w="224" w:type="pct"/>
            <w:vMerge/>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p>
        </w:tc>
        <w:tc>
          <w:tcPr>
            <w:tcW w:w="3490" w:type="pct"/>
            <w:vMerge/>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p>
        </w:tc>
        <w:tc>
          <w:tcPr>
            <w:tcW w:w="695" w:type="pct"/>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Абсолютные</w:t>
            </w:r>
          </w:p>
        </w:tc>
        <w:tc>
          <w:tcPr>
            <w:tcW w:w="592" w:type="pct"/>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w:t>
            </w:r>
          </w:p>
        </w:tc>
      </w:tr>
      <w:tr w:rsidR="00DB22C7" w:rsidRPr="007E7842" w:rsidTr="00AF438D">
        <w:trPr>
          <w:trHeight w:val="551"/>
        </w:trPr>
        <w:tc>
          <w:tcPr>
            <w:tcW w:w="224" w:type="pct"/>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1</w:t>
            </w:r>
          </w:p>
        </w:tc>
        <w:tc>
          <w:tcPr>
            <w:tcW w:w="3490" w:type="pct"/>
            <w:shd w:val="clear" w:color="auto" w:fill="auto"/>
            <w:noWrap/>
          </w:tcPr>
          <w:p w:rsidR="00DB22C7" w:rsidRPr="007E7842" w:rsidRDefault="00DB22C7" w:rsidP="00DB22C7">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Услуги банков (кредитование, вклады, обслуживание банковских карт, иное)</w:t>
            </w:r>
          </w:p>
        </w:tc>
        <w:tc>
          <w:tcPr>
            <w:tcW w:w="695" w:type="pct"/>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644</w:t>
            </w:r>
          </w:p>
        </w:tc>
        <w:tc>
          <w:tcPr>
            <w:tcW w:w="592" w:type="pct"/>
            <w:shd w:val="clear" w:color="auto" w:fill="auto"/>
            <w:noWrap/>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63,6</w:t>
            </w:r>
          </w:p>
        </w:tc>
      </w:tr>
      <w:tr w:rsidR="00DB22C7" w:rsidRPr="007E7842" w:rsidTr="00AF438D">
        <w:trPr>
          <w:trHeight w:val="514"/>
        </w:trPr>
        <w:tc>
          <w:tcPr>
            <w:tcW w:w="224" w:type="pct"/>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w:t>
            </w:r>
          </w:p>
        </w:tc>
        <w:tc>
          <w:tcPr>
            <w:tcW w:w="3490" w:type="pct"/>
            <w:shd w:val="clear" w:color="auto" w:fill="auto"/>
            <w:noWrap/>
            <w:hideMark/>
          </w:tcPr>
          <w:p w:rsidR="00DB22C7" w:rsidRPr="007E7842" w:rsidRDefault="00DB22C7" w:rsidP="00DB22C7">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Услуги страховых организаций (ОСАГО, КАСКО, страхование жизни, страхование имущества)</w:t>
            </w:r>
          </w:p>
        </w:tc>
        <w:tc>
          <w:tcPr>
            <w:tcW w:w="695" w:type="pct"/>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302</w:t>
            </w:r>
          </w:p>
        </w:tc>
        <w:tc>
          <w:tcPr>
            <w:tcW w:w="592" w:type="pct"/>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29,8</w:t>
            </w:r>
          </w:p>
        </w:tc>
      </w:tr>
      <w:tr w:rsidR="00DB22C7" w:rsidRPr="007E7842" w:rsidTr="00AF438D">
        <w:trPr>
          <w:trHeight w:val="407"/>
        </w:trPr>
        <w:tc>
          <w:tcPr>
            <w:tcW w:w="224" w:type="pct"/>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w:t>
            </w:r>
          </w:p>
        </w:tc>
        <w:tc>
          <w:tcPr>
            <w:tcW w:w="3490" w:type="pct"/>
            <w:shd w:val="clear" w:color="auto" w:fill="auto"/>
            <w:noWrap/>
            <w:hideMark/>
          </w:tcPr>
          <w:p w:rsidR="00DB22C7" w:rsidRPr="007E7842" w:rsidRDefault="00DB22C7" w:rsidP="00DB22C7">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Услуги микрофинансовых компаний (микрозаймы)</w:t>
            </w:r>
          </w:p>
        </w:tc>
        <w:tc>
          <w:tcPr>
            <w:tcW w:w="695" w:type="pct"/>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39</w:t>
            </w:r>
          </w:p>
        </w:tc>
        <w:tc>
          <w:tcPr>
            <w:tcW w:w="592" w:type="pct"/>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3,8</w:t>
            </w:r>
          </w:p>
        </w:tc>
      </w:tr>
      <w:tr w:rsidR="00DB22C7" w:rsidRPr="007E7842" w:rsidTr="00AF438D">
        <w:trPr>
          <w:trHeight w:val="275"/>
        </w:trPr>
        <w:tc>
          <w:tcPr>
            <w:tcW w:w="224" w:type="pct"/>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4</w:t>
            </w:r>
          </w:p>
        </w:tc>
        <w:tc>
          <w:tcPr>
            <w:tcW w:w="3490" w:type="pct"/>
            <w:shd w:val="clear" w:color="auto" w:fill="auto"/>
            <w:noWrap/>
            <w:hideMark/>
          </w:tcPr>
          <w:p w:rsidR="00DB22C7" w:rsidRPr="007E7842" w:rsidRDefault="00DB22C7" w:rsidP="00DB22C7">
            <w:pPr>
              <w:spacing w:after="0" w:line="240" w:lineRule="auto"/>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Услуги ломбардов</w:t>
            </w:r>
          </w:p>
        </w:tc>
        <w:tc>
          <w:tcPr>
            <w:tcW w:w="695" w:type="pct"/>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28</w:t>
            </w:r>
          </w:p>
        </w:tc>
        <w:tc>
          <w:tcPr>
            <w:tcW w:w="592" w:type="pct"/>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0"/>
                <w:szCs w:val="20"/>
                <w:lang w:eastAsia="ru-RU"/>
              </w:rPr>
            </w:pPr>
            <w:r w:rsidRPr="007E7842">
              <w:rPr>
                <w:rFonts w:ascii="Times New Roman" w:eastAsia="Times New Roman" w:hAnsi="Times New Roman" w:cs="Times New Roman"/>
                <w:color w:val="000000"/>
                <w:sz w:val="20"/>
                <w:szCs w:val="20"/>
                <w:lang w:eastAsia="ru-RU"/>
              </w:rPr>
              <w:t>2,8</w:t>
            </w:r>
          </w:p>
        </w:tc>
      </w:tr>
    </w:tbl>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продолжение исследования доступности для населения финансовых услуг, оказываемых на территории области, респондентам было предложено выделить наиболее часто встречающиеся сложности, с которыми они сталкиваются при обращении в финансовые организации.</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Наибольшее количество опрошенного населения области (32,3 %) отметило жесткие требования со стороны финансовых организаций при оказании услуг по кредитованию.</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Недостаточный уровень доверия к средним и малым финансовым организациям, который ограничивает потребителей в выборе финансовой организации при получении услуги кредитования, отметило 19,3 % опрошенных потребителей.</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При получении таких финансовых услуг, как оформление вклада и обслуживание банковских карт, большинство респондентов, 51,3 % и 48,7 % соответственно, отмечают отсутствие всей необходимой информации о доступных услугах в различных финансовых организациях.</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9,5 % и 13,9 % респондентов при выборе финанс</w:t>
      </w:r>
      <w:r w:rsidR="000B6265" w:rsidRPr="007E7842">
        <w:rPr>
          <w:rFonts w:ascii="Times New Roman" w:hAnsi="Times New Roman" w:cs="Times New Roman"/>
          <w:sz w:val="28"/>
          <w:szCs w:val="28"/>
        </w:rPr>
        <w:t xml:space="preserve">овой организации для получения </w:t>
      </w:r>
      <w:r w:rsidRPr="007E7842">
        <w:rPr>
          <w:rFonts w:ascii="Times New Roman" w:hAnsi="Times New Roman" w:cs="Times New Roman"/>
          <w:sz w:val="28"/>
          <w:szCs w:val="28"/>
        </w:rPr>
        <w:t>услуг по оформлению вклада и обслуживанию банковских карт, соответственно, отметили, что выбор данных организаций искусственно ограничивается третьими лицами.</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При получении услуг автострахования, страхования жизни и страхования имущества, предоставляемых страховыми организациями, находящимися на территории области, наибольшая часть опрошенных жителей области, 48,4 %, 38,5 % и 43,0 % соответственно, отметила отсутствие всей необходимой информации о доступных услугах различных финансовых организаций.</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При получении услуги автострахования в страховых организациях, находящихся на территории области, 9,3 % респондентов считают, что выбор страховой организации искусственно ограничивается третьими лицами.</w:t>
      </w:r>
    </w:p>
    <w:p w:rsidR="00DB22C7" w:rsidRPr="007E7842" w:rsidRDefault="00DB22C7" w:rsidP="00DB22C7">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При получении услуги страхования жизни и страхования имущества в страховых организациях, находящихся на территории области, 8,8 % и 11,5 % опрошенных жителей области, соответственно, столкнулись с проблемой наличия жестких требований со стороны страховой организации при оказании данных услуг. </w:t>
      </w:r>
    </w:p>
    <w:p w:rsidR="00DB22C7" w:rsidRPr="007E7842" w:rsidRDefault="00DB22C7" w:rsidP="0020172B">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Наибольшее количество респондентов (45,9 %), отмечает недостаточный уровень доверия к средним и малым финансовым организациям, который ограничивает их в выборе соответствующей организации. При получении услуг в микрофинансовых компаниях, находящихся на территории области, 6,8 % опрошенных потребителей сталкиваются с проблемой искусственного ограничения выбора финансовой организации третьими лицами.</w:t>
      </w:r>
    </w:p>
    <w:p w:rsidR="003D31D4" w:rsidRPr="007E7842" w:rsidRDefault="003D31D4" w:rsidP="0020172B">
      <w:pPr>
        <w:pStyle w:val="1"/>
        <w:spacing w:before="0" w:beforeAutospacing="0" w:after="0" w:afterAutospacing="0"/>
        <w:ind w:firstLine="709"/>
        <w:jc w:val="both"/>
        <w:rPr>
          <w:b w:val="0"/>
          <w:i/>
          <w:color w:val="000000"/>
          <w:sz w:val="28"/>
          <w:szCs w:val="28"/>
        </w:rPr>
      </w:pPr>
      <w:r w:rsidRPr="007E7842">
        <w:rPr>
          <w:b w:val="0"/>
          <w:i/>
          <w:color w:val="000000"/>
          <w:sz w:val="28"/>
          <w:szCs w:val="28"/>
        </w:rPr>
        <w:t>Анализ данных в целом по населению и по выделенным группам населения в соот</w:t>
      </w:r>
      <w:r w:rsidR="004455ED" w:rsidRPr="007E7842">
        <w:rPr>
          <w:b w:val="0"/>
          <w:i/>
          <w:color w:val="000000"/>
          <w:sz w:val="28"/>
          <w:szCs w:val="28"/>
        </w:rPr>
        <w:t>ветствии с их основным занятием</w:t>
      </w:r>
      <w:r w:rsidRPr="007E7842">
        <w:rPr>
          <w:b w:val="0"/>
          <w:i/>
          <w:color w:val="000000"/>
          <w:sz w:val="28"/>
          <w:szCs w:val="28"/>
        </w:rPr>
        <w:t xml:space="preserve"> по Еврейской автономной области,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w:t>
      </w:r>
    </w:p>
    <w:p w:rsidR="005D71DA" w:rsidRPr="007E7842" w:rsidRDefault="005D71DA" w:rsidP="0020172B">
      <w:pPr>
        <w:pStyle w:val="1"/>
        <w:spacing w:before="0" w:beforeAutospacing="0" w:after="0" w:afterAutospacing="0"/>
        <w:ind w:firstLine="709"/>
        <w:jc w:val="both"/>
        <w:rPr>
          <w:b w:val="0"/>
          <w:sz w:val="28"/>
          <w:szCs w:val="28"/>
        </w:rPr>
      </w:pPr>
      <w:r w:rsidRPr="007E7842">
        <w:rPr>
          <w:b w:val="0"/>
          <w:color w:val="000000"/>
          <w:sz w:val="28"/>
          <w:szCs w:val="28"/>
        </w:rPr>
        <w:t xml:space="preserve">По результатам проведенного опроса </w:t>
      </w:r>
      <w:r w:rsidR="00E63170" w:rsidRPr="007E7842">
        <w:rPr>
          <w:b w:val="0"/>
          <w:color w:val="000000"/>
          <w:sz w:val="28"/>
          <w:szCs w:val="28"/>
        </w:rPr>
        <w:t xml:space="preserve">аналитическим центром НАФИ социологического исследования </w:t>
      </w:r>
      <w:r w:rsidRPr="007E7842">
        <w:rPr>
          <w:b w:val="0"/>
          <w:color w:val="000000"/>
          <w:sz w:val="28"/>
          <w:szCs w:val="28"/>
        </w:rPr>
        <w:t>установлено, что население в целом активно пользуется финансовыми услугами – 86 % опрошенных за прошедший год использовали какие-либо из них. Доля тех, кто совсем не использует финансовые услуги составила 14 %.</w:t>
      </w:r>
      <w:r w:rsidRPr="007E7842">
        <w:rPr>
          <w:sz w:val="28"/>
          <w:szCs w:val="28"/>
        </w:rPr>
        <w:t xml:space="preserve"> </w:t>
      </w:r>
      <w:r w:rsidRPr="007E7842">
        <w:rPr>
          <w:b w:val="0"/>
          <w:sz w:val="28"/>
          <w:szCs w:val="28"/>
        </w:rPr>
        <w:t>Заметно выше доля «непользователей» в старшей возрастной группе (31 %), среди жителей без высшего образования (18 %) и с низким уровнем финансовой грамотности (22 %)</w:t>
      </w:r>
      <w:r w:rsidR="009370C5" w:rsidRPr="007E7842">
        <w:rPr>
          <w:b w:val="0"/>
          <w:sz w:val="28"/>
          <w:szCs w:val="28"/>
        </w:rPr>
        <w:t>.</w:t>
      </w:r>
    </w:p>
    <w:p w:rsidR="009370C5" w:rsidRPr="007E7842" w:rsidRDefault="009370C5" w:rsidP="0020172B">
      <w:pPr>
        <w:pStyle w:val="1"/>
        <w:spacing w:before="0" w:beforeAutospacing="0" w:after="0" w:afterAutospacing="0"/>
        <w:ind w:firstLine="709"/>
        <w:jc w:val="both"/>
        <w:rPr>
          <w:b w:val="0"/>
          <w:sz w:val="28"/>
          <w:szCs w:val="28"/>
        </w:rPr>
      </w:pPr>
    </w:p>
    <w:p w:rsidR="009370C5" w:rsidRPr="007E7842" w:rsidRDefault="009370C5" w:rsidP="0020172B">
      <w:pPr>
        <w:pStyle w:val="1"/>
        <w:spacing w:before="0" w:beforeAutospacing="0" w:after="0" w:afterAutospacing="0"/>
        <w:ind w:firstLine="709"/>
        <w:jc w:val="both"/>
        <w:rPr>
          <w:b w:val="0"/>
          <w:sz w:val="28"/>
          <w:szCs w:val="28"/>
        </w:rPr>
      </w:pPr>
    </w:p>
    <w:p w:rsidR="009370C5" w:rsidRPr="007E7842" w:rsidRDefault="009370C5" w:rsidP="0020172B">
      <w:pPr>
        <w:pStyle w:val="1"/>
        <w:spacing w:before="0" w:beforeAutospacing="0" w:after="0" w:afterAutospacing="0"/>
        <w:ind w:firstLine="709"/>
        <w:jc w:val="both"/>
        <w:rPr>
          <w:b w:val="0"/>
          <w:sz w:val="28"/>
          <w:szCs w:val="28"/>
        </w:rPr>
      </w:pPr>
    </w:p>
    <w:p w:rsidR="009370C5" w:rsidRPr="007E7842" w:rsidRDefault="009370C5" w:rsidP="0020172B">
      <w:pPr>
        <w:pStyle w:val="1"/>
        <w:spacing w:before="0" w:beforeAutospacing="0" w:after="0" w:afterAutospacing="0"/>
        <w:ind w:firstLine="709"/>
        <w:jc w:val="both"/>
        <w:rPr>
          <w:b w:val="0"/>
          <w:sz w:val="28"/>
          <w:szCs w:val="28"/>
        </w:rPr>
      </w:pPr>
    </w:p>
    <w:p w:rsidR="009370C5" w:rsidRPr="007E7842" w:rsidRDefault="009370C5" w:rsidP="0020172B">
      <w:pPr>
        <w:pStyle w:val="1"/>
        <w:spacing w:before="0" w:beforeAutospacing="0" w:after="0" w:afterAutospacing="0"/>
        <w:ind w:firstLine="709"/>
        <w:jc w:val="both"/>
        <w:rPr>
          <w:b w:val="0"/>
          <w:sz w:val="28"/>
          <w:szCs w:val="28"/>
        </w:rPr>
      </w:pPr>
    </w:p>
    <w:p w:rsidR="000B6265" w:rsidRPr="007E7842" w:rsidRDefault="000B6265" w:rsidP="000B6265">
      <w:pPr>
        <w:pStyle w:val="1"/>
        <w:spacing w:before="0" w:beforeAutospacing="0" w:after="0" w:afterAutospacing="0"/>
        <w:ind w:firstLine="709"/>
        <w:jc w:val="right"/>
        <w:rPr>
          <w:b w:val="0"/>
          <w:sz w:val="28"/>
          <w:szCs w:val="28"/>
        </w:rPr>
      </w:pPr>
      <w:r w:rsidRPr="007E7842">
        <w:rPr>
          <w:b w:val="0"/>
          <w:sz w:val="28"/>
          <w:szCs w:val="28"/>
        </w:rPr>
        <w:t>Таблица 32</w:t>
      </w:r>
    </w:p>
    <w:p w:rsidR="00A563D9" w:rsidRPr="007E7842" w:rsidRDefault="00A563D9" w:rsidP="000B6265">
      <w:pPr>
        <w:pStyle w:val="1"/>
        <w:spacing w:before="0" w:beforeAutospacing="0" w:after="0" w:afterAutospacing="0"/>
        <w:ind w:firstLine="709"/>
        <w:jc w:val="center"/>
        <w:rPr>
          <w:b w:val="0"/>
          <w:sz w:val="28"/>
          <w:szCs w:val="28"/>
        </w:rPr>
      </w:pPr>
      <w:r w:rsidRPr="007E7842">
        <w:rPr>
          <w:b w:val="0"/>
          <w:sz w:val="28"/>
          <w:szCs w:val="28"/>
        </w:rPr>
        <w:t>Доля не пользующихся финансовыми услугами в социально-демографических и потребительских группах, %</w:t>
      </w:r>
    </w:p>
    <w:p w:rsidR="005D71DA" w:rsidRPr="007E7842" w:rsidRDefault="00A563D9" w:rsidP="00A563D9">
      <w:pPr>
        <w:pStyle w:val="1"/>
        <w:spacing w:before="0" w:beforeAutospacing="0" w:after="0" w:afterAutospacing="0"/>
        <w:jc w:val="both"/>
        <w:rPr>
          <w:b w:val="0"/>
          <w:color w:val="000000"/>
          <w:sz w:val="28"/>
          <w:szCs w:val="28"/>
        </w:rPr>
      </w:pPr>
      <w:r w:rsidRPr="007E7842">
        <w:rPr>
          <w:b w:val="0"/>
          <w:noProof/>
          <w:color w:val="000000"/>
          <w:sz w:val="28"/>
          <w:szCs w:val="28"/>
        </w:rPr>
        <w:drawing>
          <wp:inline distT="0" distB="0" distL="0" distR="0">
            <wp:extent cx="5711801" cy="5316179"/>
            <wp:effectExtent l="0" t="0" r="3810" b="0"/>
            <wp:docPr id="4" name="Рисунок 4" descr="C:\Users\econ_451-2\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on_451-2\Desktop\Безымянный.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43658" cy="5345829"/>
                    </a:xfrm>
                    <a:prstGeom prst="rect">
                      <a:avLst/>
                    </a:prstGeom>
                    <a:noFill/>
                    <a:ln>
                      <a:noFill/>
                    </a:ln>
                  </pic:spPr>
                </pic:pic>
              </a:graphicData>
            </a:graphic>
          </wp:inline>
        </w:drawing>
      </w:r>
    </w:p>
    <w:p w:rsidR="00A563D9" w:rsidRPr="007E7842" w:rsidRDefault="00A563D9" w:rsidP="004E7650">
      <w:pPr>
        <w:pStyle w:val="1"/>
        <w:spacing w:before="0" w:beforeAutospacing="0" w:after="0" w:afterAutospacing="0"/>
        <w:ind w:firstLine="709"/>
        <w:jc w:val="both"/>
        <w:rPr>
          <w:b w:val="0"/>
          <w:color w:val="000000"/>
          <w:sz w:val="28"/>
          <w:szCs w:val="28"/>
        </w:rPr>
      </w:pPr>
      <w:r w:rsidRPr="007E7842">
        <w:rPr>
          <w:b w:val="0"/>
          <w:color w:val="000000"/>
          <w:sz w:val="28"/>
          <w:szCs w:val="28"/>
        </w:rPr>
        <w:t>Финансово грамотное поведение предполагает</w:t>
      </w:r>
      <w:r w:rsidR="004E7650" w:rsidRPr="007E7842">
        <w:rPr>
          <w:b w:val="0"/>
          <w:color w:val="000000"/>
          <w:sz w:val="28"/>
          <w:szCs w:val="28"/>
        </w:rPr>
        <w:t xml:space="preserve"> регулярное пополнение сберегательное пополнение «подушки безопасности» в соответствии с принципом «сначала отложить, оставшееся потратить». Данной стратегии придерживаются </w:t>
      </w:r>
      <w:r w:rsidR="003D31D4" w:rsidRPr="007E7842">
        <w:rPr>
          <w:b w:val="0"/>
          <w:color w:val="000000"/>
          <w:sz w:val="28"/>
          <w:szCs w:val="28"/>
        </w:rPr>
        <w:t>14 % жителей области, среднероссийский показатель составляет 17 %.</w:t>
      </w:r>
      <w:r w:rsidR="004E7650" w:rsidRPr="007E7842">
        <w:rPr>
          <w:b w:val="0"/>
          <w:color w:val="000000"/>
          <w:sz w:val="28"/>
          <w:szCs w:val="28"/>
        </w:rPr>
        <w:t xml:space="preserve"> Сначала тратят деньги на текущие нужды и потом откладывают остаток 38 % населения, 47 % жителей не делают сбережений совсем. Доля граждан, не формирующая «подушку безопасности», ожидаемо выше среди семей с низким уровнем благосостояния. Так, среди характеризующих свое материальное положение как хорошее и отличное тратят все деньги на текущие расходы 22 %, в то время как среди жителей региона с плохим и очень плохим положением – 75 %.</w:t>
      </w:r>
    </w:p>
    <w:p w:rsidR="004455ED" w:rsidRPr="007E7842" w:rsidRDefault="004455ED" w:rsidP="004E7650">
      <w:pPr>
        <w:pStyle w:val="1"/>
        <w:spacing w:before="0" w:beforeAutospacing="0" w:after="0" w:afterAutospacing="0"/>
        <w:ind w:firstLine="709"/>
        <w:jc w:val="both"/>
        <w:rPr>
          <w:b w:val="0"/>
          <w:color w:val="000000"/>
          <w:sz w:val="28"/>
          <w:szCs w:val="28"/>
        </w:rPr>
      </w:pPr>
    </w:p>
    <w:p w:rsidR="004455ED" w:rsidRPr="007E7842" w:rsidRDefault="004455ED" w:rsidP="004E7650">
      <w:pPr>
        <w:pStyle w:val="1"/>
        <w:spacing w:before="0" w:beforeAutospacing="0" w:after="0" w:afterAutospacing="0"/>
        <w:ind w:firstLine="709"/>
        <w:jc w:val="both"/>
        <w:rPr>
          <w:b w:val="0"/>
          <w:color w:val="000000"/>
          <w:sz w:val="28"/>
          <w:szCs w:val="28"/>
        </w:rPr>
      </w:pPr>
    </w:p>
    <w:p w:rsidR="00B641EC" w:rsidRPr="007E7842" w:rsidRDefault="00B641EC" w:rsidP="004E7650">
      <w:pPr>
        <w:pStyle w:val="1"/>
        <w:spacing w:before="0" w:beforeAutospacing="0" w:after="0" w:afterAutospacing="0"/>
        <w:ind w:firstLine="709"/>
        <w:jc w:val="both"/>
        <w:rPr>
          <w:b w:val="0"/>
          <w:color w:val="000000"/>
          <w:sz w:val="28"/>
          <w:szCs w:val="28"/>
        </w:rPr>
      </w:pPr>
    </w:p>
    <w:p w:rsidR="000B6265" w:rsidRPr="007E7842" w:rsidRDefault="000B6265" w:rsidP="000B6265">
      <w:pPr>
        <w:pStyle w:val="1"/>
        <w:spacing w:before="0" w:beforeAutospacing="0" w:after="0" w:afterAutospacing="0"/>
        <w:ind w:firstLine="709"/>
        <w:jc w:val="right"/>
        <w:rPr>
          <w:b w:val="0"/>
          <w:color w:val="000000"/>
          <w:sz w:val="28"/>
          <w:szCs w:val="28"/>
        </w:rPr>
      </w:pPr>
      <w:r w:rsidRPr="007E7842">
        <w:rPr>
          <w:b w:val="0"/>
          <w:color w:val="000000"/>
          <w:sz w:val="28"/>
          <w:szCs w:val="28"/>
        </w:rPr>
        <w:t>Таблица 33</w:t>
      </w:r>
    </w:p>
    <w:p w:rsidR="004E7650" w:rsidRPr="007E7842" w:rsidRDefault="004E7650" w:rsidP="000B6265">
      <w:pPr>
        <w:pStyle w:val="1"/>
        <w:spacing w:before="0" w:beforeAutospacing="0" w:after="0" w:afterAutospacing="0"/>
        <w:ind w:firstLine="709"/>
        <w:jc w:val="center"/>
        <w:rPr>
          <w:b w:val="0"/>
          <w:color w:val="000000"/>
          <w:sz w:val="28"/>
          <w:szCs w:val="28"/>
        </w:rPr>
      </w:pPr>
      <w:r w:rsidRPr="007E7842">
        <w:rPr>
          <w:b w:val="0"/>
          <w:color w:val="000000"/>
          <w:sz w:val="28"/>
          <w:szCs w:val="28"/>
        </w:rPr>
        <w:t>Доля не делающих сбережений в группах по доходу, %</w:t>
      </w:r>
    </w:p>
    <w:p w:rsidR="009370C5" w:rsidRPr="007E7842" w:rsidRDefault="009370C5" w:rsidP="000B6265">
      <w:pPr>
        <w:pStyle w:val="1"/>
        <w:spacing w:before="0" w:beforeAutospacing="0" w:after="0" w:afterAutospacing="0"/>
        <w:ind w:firstLine="709"/>
        <w:jc w:val="center"/>
        <w:rPr>
          <w:b w:val="0"/>
          <w:color w:val="000000"/>
          <w:sz w:val="28"/>
          <w:szCs w:val="28"/>
        </w:rPr>
      </w:pPr>
    </w:p>
    <w:p w:rsidR="004E7650" w:rsidRPr="007E7842" w:rsidRDefault="004E7650" w:rsidP="004E7650">
      <w:pPr>
        <w:pStyle w:val="1"/>
        <w:spacing w:before="0" w:beforeAutospacing="0" w:after="0" w:afterAutospacing="0"/>
        <w:jc w:val="both"/>
        <w:rPr>
          <w:b w:val="0"/>
          <w:color w:val="000000"/>
          <w:sz w:val="28"/>
          <w:szCs w:val="28"/>
        </w:rPr>
      </w:pPr>
      <w:r w:rsidRPr="007E7842">
        <w:rPr>
          <w:b w:val="0"/>
          <w:noProof/>
          <w:color w:val="000000"/>
          <w:sz w:val="28"/>
          <w:szCs w:val="28"/>
        </w:rPr>
        <w:drawing>
          <wp:inline distT="0" distB="0" distL="0" distR="0">
            <wp:extent cx="5940425" cy="3946200"/>
            <wp:effectExtent l="0" t="0" r="3175" b="0"/>
            <wp:docPr id="6" name="Рисунок 6" descr="C:\Users\econ_451-2\Desktop\картинки к докладу\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con_451-2\Desktop\картинки к докладу\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40425" cy="3946200"/>
                    </a:xfrm>
                    <a:prstGeom prst="rect">
                      <a:avLst/>
                    </a:prstGeom>
                    <a:noFill/>
                    <a:ln>
                      <a:noFill/>
                    </a:ln>
                  </pic:spPr>
                </pic:pic>
              </a:graphicData>
            </a:graphic>
          </wp:inline>
        </w:drawing>
      </w:r>
    </w:p>
    <w:p w:rsidR="004E7650" w:rsidRPr="007E7842" w:rsidRDefault="004E7650"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Среди форм сбережения денег</w:t>
      </w:r>
      <w:r w:rsidR="001F5107" w:rsidRPr="007E7842">
        <w:rPr>
          <w:b w:val="0"/>
          <w:color w:val="000000"/>
          <w:sz w:val="28"/>
          <w:szCs w:val="28"/>
        </w:rPr>
        <w:t xml:space="preserve"> наиболее распространены банковские вклады, сберегательные счета, инвестиционные документы – 30 % опрошенных за последние 12 месяцев сберега</w:t>
      </w:r>
      <w:r w:rsidR="003D31D4" w:rsidRPr="007E7842">
        <w:rPr>
          <w:b w:val="0"/>
          <w:color w:val="000000"/>
          <w:sz w:val="28"/>
          <w:szCs w:val="28"/>
        </w:rPr>
        <w:t>ли деньги именно таким способом, что выше среднероссийского показателя на 5 процентных пункта.</w:t>
      </w:r>
      <w:r w:rsidR="001F5107" w:rsidRPr="007E7842">
        <w:rPr>
          <w:b w:val="0"/>
          <w:color w:val="000000"/>
          <w:sz w:val="28"/>
          <w:szCs w:val="28"/>
        </w:rPr>
        <w:t xml:space="preserve"> Сбережение наличных характерно для 18 % населения. Совсем не делали сбережений за последний год 53 % опрошенных. В среднем по России за последний 12 месяцев делали сбережения в какой-либо форме 49 % населения. Этот показатель для региона слабо отличается от среднероссийского и составляет 47 %.</w:t>
      </w:r>
    </w:p>
    <w:p w:rsidR="001F5107" w:rsidRPr="007E7842" w:rsidRDefault="001F5107"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Практика формирования сбережений через различные финансовые институты в большей мере характерна для квалифицированных специалистов и руководителей, жителей региона с высшим образованием, опрошенных с высоким уровнем грамотности.</w:t>
      </w:r>
    </w:p>
    <w:p w:rsidR="001F5107" w:rsidRPr="007E7842" w:rsidRDefault="001F5107"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За последний год 41 % населения региона пользовались какими-либо видами кредитов и займов (</w:t>
      </w:r>
      <w:r w:rsidR="00A44D1E" w:rsidRPr="007E7842">
        <w:rPr>
          <w:b w:val="0"/>
          <w:color w:val="000000"/>
          <w:sz w:val="28"/>
          <w:szCs w:val="28"/>
        </w:rPr>
        <w:t>банковские кредиты – 36 %, другие формы займов – 8 %). Не имеют кредитов и займов 59 % населения.</w:t>
      </w:r>
    </w:p>
    <w:p w:rsidR="00A44D1E" w:rsidRPr="007E7842" w:rsidRDefault="00A44D1E"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В рамках проведенного опроса также было изучено</w:t>
      </w:r>
      <w:r w:rsidR="00F66657" w:rsidRPr="007E7842">
        <w:rPr>
          <w:b w:val="0"/>
          <w:color w:val="000000"/>
          <w:sz w:val="28"/>
          <w:szCs w:val="28"/>
        </w:rPr>
        <w:t xml:space="preserve"> платежное поведение и спрос на дистанционное банковское обслуживание</w:t>
      </w:r>
      <w:r w:rsidR="00CA6D20" w:rsidRPr="007E7842">
        <w:rPr>
          <w:b w:val="0"/>
          <w:color w:val="000000"/>
          <w:sz w:val="28"/>
          <w:szCs w:val="28"/>
        </w:rPr>
        <w:t>.</w:t>
      </w:r>
    </w:p>
    <w:p w:rsidR="00FF43CD" w:rsidRPr="007E7842" w:rsidRDefault="00CA6D20"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Банковская карта – наиболее распространенный финансовый продукт среди населения ими пользуются 76 % населения, в среднем по России этот показатель равен 75 %. Не пользуются какими-либо картами 24 % жителей региона. Доля таковых выше среди пенсио</w:t>
      </w:r>
      <w:r w:rsidR="00FF43CD" w:rsidRPr="007E7842">
        <w:rPr>
          <w:b w:val="0"/>
          <w:color w:val="000000"/>
          <w:sz w:val="28"/>
          <w:szCs w:val="28"/>
        </w:rPr>
        <w:t>н</w:t>
      </w:r>
      <w:r w:rsidRPr="007E7842">
        <w:rPr>
          <w:b w:val="0"/>
          <w:color w:val="000000"/>
          <w:sz w:val="28"/>
          <w:szCs w:val="28"/>
        </w:rPr>
        <w:t>еров</w:t>
      </w:r>
      <w:r w:rsidR="00FF43CD" w:rsidRPr="007E7842">
        <w:rPr>
          <w:b w:val="0"/>
          <w:color w:val="000000"/>
          <w:sz w:val="28"/>
          <w:szCs w:val="28"/>
        </w:rPr>
        <w:t>, граждан преклонного возраста, рабочих, опрошенных без высшего образования, с низким уровнем финансовой грамотности.</w:t>
      </w:r>
    </w:p>
    <w:p w:rsidR="009370C5" w:rsidRPr="007E7842" w:rsidRDefault="009370C5" w:rsidP="0020172B">
      <w:pPr>
        <w:pStyle w:val="1"/>
        <w:spacing w:before="0" w:beforeAutospacing="0" w:after="0" w:afterAutospacing="0"/>
        <w:ind w:firstLine="709"/>
        <w:jc w:val="both"/>
        <w:rPr>
          <w:b w:val="0"/>
          <w:color w:val="000000"/>
          <w:sz w:val="28"/>
          <w:szCs w:val="28"/>
        </w:rPr>
      </w:pPr>
    </w:p>
    <w:p w:rsidR="000B6265" w:rsidRPr="007E7842" w:rsidRDefault="000B6265" w:rsidP="000B6265">
      <w:pPr>
        <w:pStyle w:val="1"/>
        <w:spacing w:before="0" w:beforeAutospacing="0" w:after="0" w:afterAutospacing="0"/>
        <w:jc w:val="right"/>
        <w:rPr>
          <w:b w:val="0"/>
          <w:color w:val="000000"/>
          <w:sz w:val="28"/>
          <w:szCs w:val="28"/>
        </w:rPr>
      </w:pPr>
      <w:r w:rsidRPr="007E7842">
        <w:rPr>
          <w:b w:val="0"/>
          <w:color w:val="000000"/>
          <w:sz w:val="28"/>
          <w:szCs w:val="28"/>
        </w:rPr>
        <w:t>Таблица 34</w:t>
      </w:r>
    </w:p>
    <w:p w:rsidR="00FF43CD" w:rsidRPr="007E7842" w:rsidRDefault="00FF43CD" w:rsidP="000B6265">
      <w:pPr>
        <w:pStyle w:val="1"/>
        <w:spacing w:before="0" w:beforeAutospacing="0" w:after="0" w:afterAutospacing="0"/>
        <w:jc w:val="center"/>
        <w:rPr>
          <w:b w:val="0"/>
          <w:color w:val="000000"/>
          <w:sz w:val="28"/>
          <w:szCs w:val="28"/>
        </w:rPr>
      </w:pPr>
      <w:r w:rsidRPr="007E7842">
        <w:rPr>
          <w:b w:val="0"/>
          <w:color w:val="000000"/>
          <w:sz w:val="28"/>
          <w:szCs w:val="28"/>
        </w:rPr>
        <w:t>Доля не пользующихся картами в группах по доходу, %</w:t>
      </w:r>
    </w:p>
    <w:p w:rsidR="009370C5" w:rsidRPr="007E7842" w:rsidRDefault="009370C5" w:rsidP="000B6265">
      <w:pPr>
        <w:pStyle w:val="1"/>
        <w:spacing w:before="0" w:beforeAutospacing="0" w:after="0" w:afterAutospacing="0"/>
        <w:jc w:val="center"/>
        <w:rPr>
          <w:b w:val="0"/>
          <w:color w:val="000000"/>
          <w:sz w:val="28"/>
          <w:szCs w:val="28"/>
        </w:rPr>
      </w:pPr>
    </w:p>
    <w:p w:rsidR="00FF43CD" w:rsidRPr="007E7842" w:rsidRDefault="00FF43CD" w:rsidP="0020172B">
      <w:pPr>
        <w:pStyle w:val="1"/>
        <w:spacing w:before="0" w:beforeAutospacing="0" w:after="0" w:afterAutospacing="0"/>
        <w:ind w:firstLine="709"/>
        <w:jc w:val="both"/>
        <w:rPr>
          <w:snapToGrid w:val="0"/>
          <w:color w:val="000000"/>
          <w:w w:val="0"/>
          <w:sz w:val="0"/>
          <w:szCs w:val="0"/>
          <w:u w:color="000000"/>
          <w:bdr w:val="none" w:sz="0" w:space="0" w:color="000000"/>
          <w:shd w:val="clear" w:color="000000" w:fill="000000"/>
          <w:lang w:val="x-none" w:eastAsia="x-none" w:bidi="x-none"/>
        </w:rPr>
      </w:pPr>
      <w:r w:rsidRPr="007E7842">
        <w:rPr>
          <w:snapToGrid w:val="0"/>
          <w:color w:val="000000"/>
          <w:w w:val="0"/>
          <w:sz w:val="0"/>
          <w:szCs w:val="0"/>
          <w:u w:color="000000"/>
          <w:bdr w:val="none" w:sz="0" w:space="0" w:color="000000"/>
          <w:shd w:val="clear" w:color="000000" w:fill="000000"/>
          <w:lang w:val="x-none" w:eastAsia="x-none" w:bidi="x-none"/>
        </w:rPr>
        <w:t xml:space="preserve"> </w:t>
      </w:r>
    </w:p>
    <w:p w:rsidR="00CA6D20" w:rsidRPr="007E7842" w:rsidRDefault="00FF43CD" w:rsidP="00FF43CD">
      <w:pPr>
        <w:pStyle w:val="1"/>
        <w:spacing w:before="0" w:beforeAutospacing="0" w:after="0" w:afterAutospacing="0"/>
        <w:jc w:val="both"/>
        <w:rPr>
          <w:b w:val="0"/>
          <w:color w:val="000000"/>
          <w:sz w:val="28"/>
          <w:szCs w:val="28"/>
        </w:rPr>
      </w:pPr>
      <w:r w:rsidRPr="007E7842">
        <w:rPr>
          <w:b w:val="0"/>
          <w:noProof/>
          <w:color w:val="000000"/>
          <w:sz w:val="28"/>
          <w:szCs w:val="28"/>
        </w:rPr>
        <w:drawing>
          <wp:inline distT="0" distB="0" distL="0" distR="0" wp14:anchorId="14EDD003" wp14:editId="0251AD47">
            <wp:extent cx="5940425" cy="3733278"/>
            <wp:effectExtent l="0" t="0" r="3175" b="635"/>
            <wp:docPr id="7" name="Рисунок 7" descr="C:\Users\econ_451-2\Desktop\картинки к докладу\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con_451-2\Desktop\картинки к докладу\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0425" cy="3733278"/>
                    </a:xfrm>
                    <a:prstGeom prst="rect">
                      <a:avLst/>
                    </a:prstGeom>
                    <a:noFill/>
                    <a:ln>
                      <a:noFill/>
                    </a:ln>
                  </pic:spPr>
                </pic:pic>
              </a:graphicData>
            </a:graphic>
          </wp:inline>
        </w:drawing>
      </w:r>
    </w:p>
    <w:p w:rsidR="005B6E0C" w:rsidRPr="007E7842" w:rsidRDefault="005B6E0C"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Как показали результаты опроса, предпочитают использовать безналичную форму оплаты</w:t>
      </w:r>
      <w:r w:rsidR="00CF4E79" w:rsidRPr="007E7842">
        <w:rPr>
          <w:b w:val="0"/>
          <w:color w:val="000000"/>
          <w:sz w:val="28"/>
          <w:szCs w:val="28"/>
        </w:rPr>
        <w:t xml:space="preserve"> 29 %</w:t>
      </w:r>
      <w:r w:rsidRPr="007E7842">
        <w:rPr>
          <w:b w:val="0"/>
          <w:color w:val="000000"/>
          <w:sz w:val="28"/>
          <w:szCs w:val="28"/>
        </w:rPr>
        <w:t xml:space="preserve"> населения.</w:t>
      </w:r>
      <w:r w:rsidR="00CF4E79" w:rsidRPr="007E7842">
        <w:rPr>
          <w:b w:val="0"/>
          <w:color w:val="000000"/>
          <w:sz w:val="28"/>
          <w:szCs w:val="28"/>
        </w:rPr>
        <w:t xml:space="preserve"> Значение данного показателя выше среднероссийского уровня, который составляет 16 %. </w:t>
      </w:r>
      <w:r w:rsidRPr="007E7842">
        <w:rPr>
          <w:b w:val="0"/>
          <w:color w:val="000000"/>
          <w:sz w:val="28"/>
          <w:szCs w:val="28"/>
        </w:rPr>
        <w:t>Консервативный способ – оплату наличными – предпочитают 36 % населения. При этом среди них 49 % имеют банковскую карту.</w:t>
      </w:r>
    </w:p>
    <w:p w:rsidR="005B6E0C" w:rsidRPr="007E7842" w:rsidRDefault="005B6E0C"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Чаще отдают предпочтение наличным как способу оплаты повседневных трат жители региона преклонного возраста, имеющие низкий профессиональный статус (технический и обслуживающий персонал, рабочие), население с низким уровнем финансовой грамотности, без высшего образования.</w:t>
      </w:r>
    </w:p>
    <w:p w:rsidR="00CF4E79" w:rsidRPr="007E7842" w:rsidRDefault="00CF4E79"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Отдельным показателем платежного поведения населения выступает уровень использования дистанционных каналов банковского обслуживания (интернет-банка и мобильного банка).</w:t>
      </w:r>
    </w:p>
    <w:p w:rsidR="00A77F78" w:rsidRPr="007E7842" w:rsidRDefault="00CF4E79" w:rsidP="0020172B">
      <w:pPr>
        <w:pStyle w:val="1"/>
        <w:spacing w:before="0" w:beforeAutospacing="0" w:after="0" w:afterAutospacing="0"/>
        <w:ind w:firstLine="709"/>
        <w:jc w:val="both"/>
        <w:rPr>
          <w:b w:val="0"/>
          <w:color w:val="000000"/>
          <w:sz w:val="28"/>
          <w:szCs w:val="28"/>
        </w:rPr>
      </w:pPr>
      <w:r w:rsidRPr="007E7842">
        <w:rPr>
          <w:b w:val="0"/>
          <w:color w:val="000000"/>
          <w:sz w:val="28"/>
          <w:szCs w:val="28"/>
        </w:rPr>
        <w:t>В целом дистанционным банковским обслуживанием пользуются 37 % населения региона</w:t>
      </w:r>
      <w:r w:rsidR="00A77F78" w:rsidRPr="007E7842">
        <w:rPr>
          <w:b w:val="0"/>
          <w:color w:val="000000"/>
          <w:sz w:val="28"/>
          <w:szCs w:val="28"/>
        </w:rPr>
        <w:t>, что выше среднероссийского уровня на 6 %.</w:t>
      </w:r>
      <w:r w:rsidRPr="007E7842">
        <w:rPr>
          <w:b w:val="0"/>
          <w:color w:val="000000"/>
          <w:sz w:val="28"/>
          <w:szCs w:val="28"/>
        </w:rPr>
        <w:t xml:space="preserve"> </w:t>
      </w:r>
      <w:r w:rsidR="00A77F78" w:rsidRPr="007E7842">
        <w:rPr>
          <w:b w:val="0"/>
          <w:color w:val="000000"/>
          <w:sz w:val="28"/>
          <w:szCs w:val="28"/>
        </w:rPr>
        <w:t>Активнее дистанционным банковским обслуживанием пользуются молодежь в возрасте от 18 до 24 лет, респонденты с высоким профессиональным статусом (квалифицированные специалисты и руководители), жители региона с высшим образованием.</w:t>
      </w:r>
    </w:p>
    <w:p w:rsidR="000D5A80" w:rsidRPr="007E7842" w:rsidRDefault="000D5A80" w:rsidP="0020172B">
      <w:pPr>
        <w:pStyle w:val="1"/>
        <w:spacing w:before="0" w:beforeAutospacing="0" w:after="0" w:afterAutospacing="0"/>
        <w:ind w:firstLine="709"/>
        <w:jc w:val="both"/>
        <w:rPr>
          <w:b w:val="0"/>
          <w:color w:val="000000"/>
          <w:sz w:val="28"/>
          <w:szCs w:val="28"/>
        </w:rPr>
      </w:pPr>
    </w:p>
    <w:p w:rsidR="000B6265" w:rsidRPr="007E7842" w:rsidRDefault="000B6265" w:rsidP="000B6265">
      <w:pPr>
        <w:pStyle w:val="1"/>
        <w:spacing w:before="0" w:beforeAutospacing="0" w:after="0" w:afterAutospacing="0"/>
        <w:ind w:firstLine="709"/>
        <w:jc w:val="right"/>
        <w:rPr>
          <w:b w:val="0"/>
          <w:color w:val="000000"/>
          <w:sz w:val="28"/>
          <w:szCs w:val="28"/>
        </w:rPr>
      </w:pPr>
      <w:r w:rsidRPr="007E7842">
        <w:rPr>
          <w:b w:val="0"/>
          <w:color w:val="000000"/>
          <w:sz w:val="28"/>
          <w:szCs w:val="28"/>
        </w:rPr>
        <w:t>Таблица 35</w:t>
      </w:r>
    </w:p>
    <w:p w:rsidR="00A77F78" w:rsidRPr="007E7842" w:rsidRDefault="00A77F78" w:rsidP="000B6265">
      <w:pPr>
        <w:pStyle w:val="1"/>
        <w:spacing w:before="0" w:beforeAutospacing="0" w:after="0" w:afterAutospacing="0"/>
        <w:ind w:firstLine="709"/>
        <w:jc w:val="center"/>
        <w:rPr>
          <w:b w:val="0"/>
          <w:color w:val="000000"/>
          <w:sz w:val="28"/>
          <w:szCs w:val="28"/>
        </w:rPr>
      </w:pPr>
      <w:r w:rsidRPr="007E7842">
        <w:rPr>
          <w:b w:val="0"/>
          <w:color w:val="000000"/>
          <w:sz w:val="28"/>
          <w:szCs w:val="28"/>
        </w:rPr>
        <w:t>Доля пользующихся дистанционным банковским обслуживанием в социально-демографических и потребительских группах, %</w:t>
      </w:r>
    </w:p>
    <w:p w:rsidR="009370C5" w:rsidRPr="007E7842" w:rsidRDefault="009370C5" w:rsidP="000B6265">
      <w:pPr>
        <w:pStyle w:val="1"/>
        <w:spacing w:before="0" w:beforeAutospacing="0" w:after="0" w:afterAutospacing="0"/>
        <w:ind w:firstLine="709"/>
        <w:jc w:val="center"/>
        <w:rPr>
          <w:b w:val="0"/>
          <w:noProof/>
          <w:sz w:val="28"/>
          <w:szCs w:val="28"/>
        </w:rPr>
      </w:pPr>
    </w:p>
    <w:p w:rsidR="00D304A9" w:rsidRPr="007E7842" w:rsidRDefault="00A77F78" w:rsidP="00A77F78">
      <w:pPr>
        <w:pStyle w:val="1"/>
        <w:spacing w:before="0" w:beforeAutospacing="0" w:after="0" w:afterAutospacing="0"/>
        <w:jc w:val="both"/>
        <w:rPr>
          <w:color w:val="000000"/>
          <w:sz w:val="28"/>
          <w:szCs w:val="28"/>
        </w:rPr>
      </w:pPr>
      <w:r w:rsidRPr="007E7842">
        <w:rPr>
          <w:noProof/>
          <w:color w:val="000000"/>
          <w:sz w:val="28"/>
          <w:szCs w:val="28"/>
        </w:rPr>
        <w:drawing>
          <wp:inline distT="0" distB="0" distL="0" distR="0">
            <wp:extent cx="5940425" cy="5177584"/>
            <wp:effectExtent l="0" t="0" r="3175" b="4445"/>
            <wp:docPr id="9" name="Рисунок 9" descr="C:\Users\econ_451-2\Desktop\картинки к докладу\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con_451-2\Desktop\картинки к докладу\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940425" cy="5177584"/>
                    </a:xfrm>
                    <a:prstGeom prst="rect">
                      <a:avLst/>
                    </a:prstGeom>
                    <a:noFill/>
                    <a:ln>
                      <a:noFill/>
                    </a:ln>
                  </pic:spPr>
                </pic:pic>
              </a:graphicData>
            </a:graphic>
          </wp:inline>
        </w:drawing>
      </w:r>
    </w:p>
    <w:p w:rsidR="00FE75BD" w:rsidRPr="007E7842" w:rsidRDefault="00A212B1" w:rsidP="00884F2B">
      <w:pPr>
        <w:pStyle w:val="1"/>
        <w:spacing w:before="0" w:beforeAutospacing="0" w:after="0" w:afterAutospacing="0"/>
        <w:ind w:firstLine="709"/>
        <w:jc w:val="both"/>
        <w:rPr>
          <w:rFonts w:eastAsiaTheme="minorHAnsi"/>
          <w:b w:val="0"/>
          <w:bCs w:val="0"/>
          <w:i/>
          <w:kern w:val="0"/>
          <w:sz w:val="28"/>
          <w:szCs w:val="28"/>
          <w:lang w:eastAsia="en-US"/>
        </w:rPr>
      </w:pPr>
      <w:r w:rsidRPr="007E7842">
        <w:rPr>
          <w:b w:val="0"/>
          <w:i/>
          <w:color w:val="000000"/>
          <w:sz w:val="28"/>
          <w:szCs w:val="28"/>
        </w:rPr>
        <w:t>Данные об оценке своего</w:t>
      </w:r>
      <w:r w:rsidR="00FE75BD" w:rsidRPr="007E7842">
        <w:rPr>
          <w:b w:val="0"/>
          <w:i/>
          <w:color w:val="000000"/>
          <w:sz w:val="28"/>
          <w:szCs w:val="28"/>
        </w:rPr>
        <w:t xml:space="preserve"> </w:t>
      </w:r>
      <w:r w:rsidR="00C31B78" w:rsidRPr="007E7842">
        <w:rPr>
          <w:b w:val="0"/>
          <w:i/>
          <w:color w:val="000000"/>
          <w:sz w:val="28"/>
          <w:szCs w:val="28"/>
        </w:rPr>
        <w:t>уровня финансовой грамотности населени</w:t>
      </w:r>
      <w:r w:rsidRPr="007E7842">
        <w:rPr>
          <w:b w:val="0"/>
          <w:i/>
          <w:color w:val="000000"/>
          <w:sz w:val="28"/>
          <w:szCs w:val="28"/>
        </w:rPr>
        <w:t>ем</w:t>
      </w:r>
      <w:r w:rsidR="00C31B78" w:rsidRPr="007E7842">
        <w:rPr>
          <w:b w:val="0"/>
          <w:i/>
          <w:color w:val="000000"/>
          <w:sz w:val="28"/>
          <w:szCs w:val="28"/>
        </w:rPr>
        <w:t xml:space="preserve"> Еврейской автономной области</w:t>
      </w:r>
      <w:r w:rsidR="00FE75BD" w:rsidRPr="007E7842">
        <w:rPr>
          <w:b w:val="0"/>
          <w:i/>
          <w:color w:val="000000"/>
          <w:sz w:val="28"/>
          <w:szCs w:val="28"/>
        </w:rPr>
        <w:t xml:space="preserve"> </w:t>
      </w:r>
    </w:p>
    <w:p w:rsidR="00DB22C7" w:rsidRPr="007E7842" w:rsidRDefault="00DB22C7" w:rsidP="0020172B">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В </w:t>
      </w:r>
      <w:r w:rsidR="00B641EC" w:rsidRPr="007E7842">
        <w:rPr>
          <w:rFonts w:ascii="Times New Roman" w:hAnsi="Times New Roman" w:cs="Times New Roman"/>
          <w:sz w:val="28"/>
          <w:szCs w:val="28"/>
        </w:rPr>
        <w:t>ходе</w:t>
      </w:r>
      <w:r w:rsidRPr="007E7842">
        <w:rPr>
          <w:rFonts w:ascii="Times New Roman" w:hAnsi="Times New Roman" w:cs="Times New Roman"/>
          <w:sz w:val="28"/>
          <w:szCs w:val="28"/>
        </w:rPr>
        <w:t xml:space="preserve"> </w:t>
      </w:r>
      <w:r w:rsidR="00C31B78" w:rsidRPr="007E7842">
        <w:rPr>
          <w:rFonts w:ascii="Times New Roman" w:hAnsi="Times New Roman" w:cs="Times New Roman"/>
          <w:sz w:val="28"/>
          <w:szCs w:val="28"/>
        </w:rPr>
        <w:t>проводимого</w:t>
      </w:r>
      <w:r w:rsidR="00A212B1" w:rsidRPr="007E7842">
        <w:rPr>
          <w:rFonts w:ascii="Times New Roman" w:hAnsi="Times New Roman" w:cs="Times New Roman"/>
          <w:sz w:val="28"/>
          <w:szCs w:val="28"/>
        </w:rPr>
        <w:t xml:space="preserve"> управлением экономики правительства области совместно с органами исполнительной власти, форм</w:t>
      </w:r>
      <w:r w:rsidR="008A28CC" w:rsidRPr="007E7842">
        <w:rPr>
          <w:rFonts w:ascii="Times New Roman" w:hAnsi="Times New Roman" w:cs="Times New Roman"/>
          <w:sz w:val="28"/>
          <w:szCs w:val="28"/>
        </w:rPr>
        <w:t>ируемыми правительством области</w:t>
      </w:r>
      <w:r w:rsidR="00A212B1" w:rsidRPr="007E7842">
        <w:rPr>
          <w:rFonts w:ascii="Times New Roman" w:hAnsi="Times New Roman" w:cs="Times New Roman"/>
          <w:sz w:val="28"/>
          <w:szCs w:val="28"/>
        </w:rPr>
        <w:t>,</w:t>
      </w:r>
      <w:r w:rsidR="008A28CC" w:rsidRPr="007E7842">
        <w:rPr>
          <w:rFonts w:ascii="Times New Roman" w:hAnsi="Times New Roman" w:cs="Times New Roman"/>
          <w:sz w:val="28"/>
          <w:szCs w:val="28"/>
        </w:rPr>
        <w:t xml:space="preserve"> </w:t>
      </w:r>
      <w:r w:rsidR="00A212B1" w:rsidRPr="007E7842">
        <w:rPr>
          <w:rFonts w:ascii="Times New Roman" w:hAnsi="Times New Roman" w:cs="Times New Roman"/>
          <w:sz w:val="28"/>
          <w:szCs w:val="28"/>
        </w:rPr>
        <w:t xml:space="preserve">органами местного самоуправления области </w:t>
      </w:r>
      <w:r w:rsidR="00C31B78" w:rsidRPr="007E7842">
        <w:rPr>
          <w:rFonts w:ascii="Times New Roman" w:hAnsi="Times New Roman" w:cs="Times New Roman"/>
          <w:sz w:val="28"/>
          <w:szCs w:val="28"/>
        </w:rPr>
        <w:t xml:space="preserve">опроса </w:t>
      </w:r>
      <w:r w:rsidR="00336EE1" w:rsidRPr="007E7842">
        <w:rPr>
          <w:rFonts w:ascii="Times New Roman" w:hAnsi="Times New Roman" w:cs="Times New Roman"/>
          <w:sz w:val="28"/>
          <w:szCs w:val="28"/>
        </w:rPr>
        <w:t>населению области</w:t>
      </w:r>
      <w:r w:rsidR="00B572DE" w:rsidRPr="007E7842">
        <w:rPr>
          <w:rFonts w:ascii="Times New Roman" w:hAnsi="Times New Roman" w:cs="Times New Roman"/>
          <w:sz w:val="28"/>
          <w:szCs w:val="28"/>
        </w:rPr>
        <w:t xml:space="preserve"> </w:t>
      </w:r>
      <w:r w:rsidRPr="007E7842">
        <w:rPr>
          <w:rFonts w:ascii="Times New Roman" w:hAnsi="Times New Roman" w:cs="Times New Roman"/>
          <w:sz w:val="28"/>
          <w:szCs w:val="28"/>
        </w:rPr>
        <w:t xml:space="preserve">было предложено </w:t>
      </w:r>
      <w:r w:rsidR="00A212B1" w:rsidRPr="007E7842">
        <w:rPr>
          <w:rFonts w:ascii="Times New Roman" w:hAnsi="Times New Roman" w:cs="Times New Roman"/>
          <w:sz w:val="28"/>
          <w:szCs w:val="28"/>
        </w:rPr>
        <w:t xml:space="preserve">оценить </w:t>
      </w:r>
      <w:r w:rsidRPr="007E7842">
        <w:rPr>
          <w:rFonts w:ascii="Times New Roman" w:hAnsi="Times New Roman" w:cs="Times New Roman"/>
          <w:sz w:val="28"/>
          <w:szCs w:val="28"/>
        </w:rPr>
        <w:t>уров</w:t>
      </w:r>
      <w:r w:rsidR="00A212B1" w:rsidRPr="007E7842">
        <w:rPr>
          <w:rFonts w:ascii="Times New Roman" w:hAnsi="Times New Roman" w:cs="Times New Roman"/>
          <w:sz w:val="28"/>
          <w:szCs w:val="28"/>
        </w:rPr>
        <w:t>ень</w:t>
      </w:r>
      <w:r w:rsidRPr="007E7842">
        <w:rPr>
          <w:rFonts w:ascii="Times New Roman" w:hAnsi="Times New Roman" w:cs="Times New Roman"/>
          <w:sz w:val="28"/>
          <w:szCs w:val="28"/>
        </w:rPr>
        <w:t xml:space="preserve"> своей финансовой грамотности. Большинство респондентов 50,4 % оценили уровень своей финансовой грамотности как удовлетворительный, при этом 17,3 % опрошенных отметили, что они обладают отличным/хорошим уровнем финансовой грамотности. </w:t>
      </w:r>
    </w:p>
    <w:p w:rsidR="009370C5" w:rsidRPr="007E7842" w:rsidRDefault="009370C5" w:rsidP="0020172B">
      <w:pPr>
        <w:autoSpaceDE w:val="0"/>
        <w:autoSpaceDN w:val="0"/>
        <w:adjustRightInd w:val="0"/>
        <w:spacing w:after="0" w:line="240" w:lineRule="auto"/>
        <w:ind w:firstLine="708"/>
        <w:jc w:val="both"/>
        <w:rPr>
          <w:rFonts w:ascii="Times New Roman" w:hAnsi="Times New Roman" w:cs="Times New Roman"/>
          <w:sz w:val="28"/>
          <w:szCs w:val="28"/>
        </w:rPr>
      </w:pPr>
    </w:p>
    <w:p w:rsidR="009370C5" w:rsidRPr="007E7842" w:rsidRDefault="009370C5" w:rsidP="0020172B">
      <w:pPr>
        <w:autoSpaceDE w:val="0"/>
        <w:autoSpaceDN w:val="0"/>
        <w:adjustRightInd w:val="0"/>
        <w:spacing w:after="0" w:line="240" w:lineRule="auto"/>
        <w:ind w:firstLine="708"/>
        <w:jc w:val="both"/>
        <w:rPr>
          <w:rFonts w:ascii="Times New Roman" w:hAnsi="Times New Roman" w:cs="Times New Roman"/>
          <w:sz w:val="28"/>
          <w:szCs w:val="28"/>
        </w:rPr>
      </w:pPr>
    </w:p>
    <w:p w:rsidR="000B6265" w:rsidRPr="007E7842" w:rsidRDefault="000B6265" w:rsidP="000B6265">
      <w:pPr>
        <w:autoSpaceDE w:val="0"/>
        <w:autoSpaceDN w:val="0"/>
        <w:adjustRightInd w:val="0"/>
        <w:spacing w:after="0" w:line="240" w:lineRule="auto"/>
        <w:ind w:firstLine="708"/>
        <w:jc w:val="right"/>
        <w:rPr>
          <w:rFonts w:ascii="Times New Roman" w:hAnsi="Times New Roman" w:cs="Times New Roman"/>
          <w:sz w:val="28"/>
          <w:szCs w:val="28"/>
        </w:rPr>
      </w:pPr>
      <w:r w:rsidRPr="007E7842">
        <w:rPr>
          <w:rFonts w:ascii="Times New Roman" w:hAnsi="Times New Roman" w:cs="Times New Roman"/>
          <w:sz w:val="28"/>
          <w:szCs w:val="28"/>
        </w:rPr>
        <w:t xml:space="preserve">Таблица </w:t>
      </w:r>
      <w:r w:rsidR="002D4F8A" w:rsidRPr="007E7842">
        <w:rPr>
          <w:rFonts w:ascii="Times New Roman" w:hAnsi="Times New Roman" w:cs="Times New Roman"/>
          <w:sz w:val="28"/>
          <w:szCs w:val="28"/>
        </w:rPr>
        <w:t>3</w:t>
      </w:r>
      <w:r w:rsidR="00BD0F65" w:rsidRPr="007E7842">
        <w:rPr>
          <w:rFonts w:ascii="Times New Roman" w:hAnsi="Times New Roman" w:cs="Times New Roman"/>
          <w:sz w:val="28"/>
          <w:szCs w:val="28"/>
        </w:rPr>
        <w:t>6</w:t>
      </w:r>
    </w:p>
    <w:p w:rsidR="00DB22C7" w:rsidRPr="007E7842" w:rsidRDefault="00DB22C7" w:rsidP="000B6265">
      <w:pPr>
        <w:autoSpaceDE w:val="0"/>
        <w:autoSpaceDN w:val="0"/>
        <w:adjustRightInd w:val="0"/>
        <w:spacing w:after="0" w:line="240" w:lineRule="auto"/>
        <w:ind w:firstLine="708"/>
        <w:jc w:val="center"/>
        <w:rPr>
          <w:rFonts w:ascii="Times New Roman" w:hAnsi="Times New Roman" w:cs="Times New Roman"/>
          <w:sz w:val="28"/>
          <w:szCs w:val="28"/>
        </w:rPr>
      </w:pPr>
      <w:r w:rsidRPr="007E7842">
        <w:rPr>
          <w:rFonts w:ascii="Times New Roman" w:hAnsi="Times New Roman" w:cs="Times New Roman"/>
          <w:sz w:val="28"/>
          <w:szCs w:val="28"/>
        </w:rPr>
        <w:t>Мнение респондентов об уровне своей финансовой грамотности</w:t>
      </w:r>
    </w:p>
    <w:tbl>
      <w:tblPr>
        <w:tblW w:w="94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5245"/>
        <w:gridCol w:w="2126"/>
        <w:gridCol w:w="1525"/>
      </w:tblGrid>
      <w:tr w:rsidR="00DB22C7" w:rsidRPr="007E7842" w:rsidTr="00613D8A">
        <w:trPr>
          <w:trHeight w:val="374"/>
        </w:trPr>
        <w:tc>
          <w:tcPr>
            <w:tcW w:w="582" w:type="dxa"/>
            <w:vMerge w:val="restart"/>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 п/п</w:t>
            </w:r>
          </w:p>
        </w:tc>
        <w:tc>
          <w:tcPr>
            <w:tcW w:w="5245" w:type="dxa"/>
            <w:vMerge w:val="restart"/>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Уровень финансовой грамотности</w:t>
            </w:r>
          </w:p>
        </w:tc>
        <w:tc>
          <w:tcPr>
            <w:tcW w:w="3651" w:type="dxa"/>
            <w:gridSpan w:val="2"/>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Доля опрошенных респондентов</w:t>
            </w:r>
          </w:p>
        </w:tc>
      </w:tr>
      <w:tr w:rsidR="00DB22C7" w:rsidRPr="007E7842" w:rsidTr="00613D8A">
        <w:trPr>
          <w:trHeight w:val="407"/>
        </w:trPr>
        <w:tc>
          <w:tcPr>
            <w:tcW w:w="582" w:type="dxa"/>
            <w:vMerge/>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p>
        </w:tc>
        <w:tc>
          <w:tcPr>
            <w:tcW w:w="5245" w:type="dxa"/>
            <w:vMerge/>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p>
        </w:tc>
        <w:tc>
          <w:tcPr>
            <w:tcW w:w="2126" w:type="dxa"/>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Абсолютные</w:t>
            </w:r>
          </w:p>
        </w:tc>
        <w:tc>
          <w:tcPr>
            <w:tcW w:w="1525" w:type="dxa"/>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w:t>
            </w:r>
          </w:p>
        </w:tc>
      </w:tr>
      <w:tr w:rsidR="00DB22C7" w:rsidRPr="007E7842" w:rsidTr="00613D8A">
        <w:trPr>
          <w:trHeight w:val="427"/>
        </w:trPr>
        <w:tc>
          <w:tcPr>
            <w:tcW w:w="582" w:type="dxa"/>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w:t>
            </w:r>
          </w:p>
        </w:tc>
        <w:tc>
          <w:tcPr>
            <w:tcW w:w="5245" w:type="dxa"/>
            <w:shd w:val="clear" w:color="auto" w:fill="auto"/>
            <w:noWrap/>
          </w:tcPr>
          <w:p w:rsidR="00DB22C7" w:rsidRPr="007E7842" w:rsidRDefault="00DB22C7" w:rsidP="0020172B">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Неудовлетворительный / знаний и навыков нет</w:t>
            </w:r>
          </w:p>
        </w:tc>
        <w:tc>
          <w:tcPr>
            <w:tcW w:w="2126" w:type="dxa"/>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110</w:t>
            </w:r>
          </w:p>
        </w:tc>
        <w:tc>
          <w:tcPr>
            <w:tcW w:w="1525" w:type="dxa"/>
            <w:shd w:val="clear" w:color="auto" w:fill="auto"/>
            <w:noWrap/>
          </w:tcPr>
          <w:p w:rsidR="00DB22C7" w:rsidRPr="007E7842" w:rsidRDefault="00DB22C7" w:rsidP="0020172B">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13,5</w:t>
            </w:r>
          </w:p>
        </w:tc>
      </w:tr>
      <w:tr w:rsidR="00DB22C7" w:rsidRPr="007E7842" w:rsidTr="00613D8A">
        <w:trPr>
          <w:trHeight w:val="391"/>
        </w:trPr>
        <w:tc>
          <w:tcPr>
            <w:tcW w:w="582" w:type="dxa"/>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2</w:t>
            </w:r>
          </w:p>
        </w:tc>
        <w:tc>
          <w:tcPr>
            <w:tcW w:w="5245" w:type="dxa"/>
            <w:shd w:val="clear" w:color="auto" w:fill="auto"/>
            <w:noWrap/>
            <w:hideMark/>
          </w:tcPr>
          <w:p w:rsidR="00DB22C7" w:rsidRPr="007E7842" w:rsidRDefault="00DB22C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Удовлетворительные знания и навыки</w:t>
            </w:r>
          </w:p>
        </w:tc>
        <w:tc>
          <w:tcPr>
            <w:tcW w:w="2126" w:type="dxa"/>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410</w:t>
            </w:r>
          </w:p>
        </w:tc>
        <w:tc>
          <w:tcPr>
            <w:tcW w:w="1525" w:type="dxa"/>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50,4</w:t>
            </w:r>
          </w:p>
        </w:tc>
      </w:tr>
      <w:tr w:rsidR="00DB22C7" w:rsidRPr="007E7842" w:rsidTr="00613D8A">
        <w:trPr>
          <w:trHeight w:val="297"/>
        </w:trPr>
        <w:tc>
          <w:tcPr>
            <w:tcW w:w="582" w:type="dxa"/>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3</w:t>
            </w:r>
          </w:p>
        </w:tc>
        <w:tc>
          <w:tcPr>
            <w:tcW w:w="5245" w:type="dxa"/>
            <w:shd w:val="clear" w:color="auto" w:fill="auto"/>
            <w:noWrap/>
            <w:hideMark/>
          </w:tcPr>
          <w:p w:rsidR="00DB22C7" w:rsidRPr="007E7842" w:rsidRDefault="00DB22C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Отличные / хорошие знания и навыки</w:t>
            </w:r>
          </w:p>
        </w:tc>
        <w:tc>
          <w:tcPr>
            <w:tcW w:w="2126" w:type="dxa"/>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141</w:t>
            </w:r>
          </w:p>
        </w:tc>
        <w:tc>
          <w:tcPr>
            <w:tcW w:w="1525" w:type="dxa"/>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17,3</w:t>
            </w:r>
          </w:p>
        </w:tc>
      </w:tr>
      <w:tr w:rsidR="00DB22C7" w:rsidRPr="007E7842" w:rsidTr="00613D8A">
        <w:trPr>
          <w:trHeight w:val="401"/>
        </w:trPr>
        <w:tc>
          <w:tcPr>
            <w:tcW w:w="582" w:type="dxa"/>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4</w:t>
            </w:r>
          </w:p>
        </w:tc>
        <w:tc>
          <w:tcPr>
            <w:tcW w:w="5245" w:type="dxa"/>
            <w:shd w:val="clear" w:color="auto" w:fill="auto"/>
            <w:noWrap/>
            <w:hideMark/>
          </w:tcPr>
          <w:p w:rsidR="00DB22C7" w:rsidRPr="007E7842" w:rsidRDefault="00DB22C7" w:rsidP="00DB22C7">
            <w:pPr>
              <w:spacing w:after="0" w:line="240" w:lineRule="auto"/>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Затрудняюсь ответить</w:t>
            </w:r>
          </w:p>
        </w:tc>
        <w:tc>
          <w:tcPr>
            <w:tcW w:w="2126" w:type="dxa"/>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153</w:t>
            </w:r>
          </w:p>
        </w:tc>
        <w:tc>
          <w:tcPr>
            <w:tcW w:w="1525" w:type="dxa"/>
            <w:shd w:val="clear" w:color="auto" w:fill="auto"/>
            <w:noWrap/>
            <w:hideMark/>
          </w:tcPr>
          <w:p w:rsidR="00DB22C7" w:rsidRPr="007E7842" w:rsidRDefault="00DB22C7" w:rsidP="00DB22C7">
            <w:pPr>
              <w:spacing w:after="0" w:line="240" w:lineRule="auto"/>
              <w:jc w:val="center"/>
              <w:rPr>
                <w:rFonts w:ascii="Times New Roman" w:eastAsia="Times New Roman" w:hAnsi="Times New Roman" w:cs="Times New Roman"/>
                <w:color w:val="000000"/>
                <w:sz w:val="24"/>
                <w:szCs w:val="24"/>
                <w:lang w:eastAsia="ru-RU"/>
              </w:rPr>
            </w:pPr>
            <w:r w:rsidRPr="007E7842">
              <w:rPr>
                <w:rFonts w:ascii="Times New Roman" w:eastAsia="Times New Roman" w:hAnsi="Times New Roman" w:cs="Times New Roman"/>
                <w:color w:val="000000"/>
                <w:sz w:val="24"/>
                <w:szCs w:val="24"/>
                <w:lang w:eastAsia="ru-RU"/>
              </w:rPr>
              <w:t>18,8</w:t>
            </w:r>
          </w:p>
        </w:tc>
      </w:tr>
    </w:tbl>
    <w:p w:rsidR="006F346C" w:rsidRPr="007E7842" w:rsidRDefault="006F346C" w:rsidP="00DB22C7">
      <w:pPr>
        <w:spacing w:after="0" w:line="240" w:lineRule="auto"/>
        <w:ind w:firstLine="708"/>
        <w:jc w:val="both"/>
        <w:rPr>
          <w:rFonts w:ascii="Times New Roman" w:eastAsia="Calibri" w:hAnsi="Times New Roman" w:cs="Times New Roman"/>
          <w:i/>
          <w:sz w:val="28"/>
          <w:szCs w:val="28"/>
        </w:rPr>
      </w:pPr>
      <w:r w:rsidRPr="007E7842">
        <w:rPr>
          <w:rFonts w:ascii="Times New Roman" w:eastAsia="Calibri" w:hAnsi="Times New Roman" w:cs="Times New Roman"/>
          <w:i/>
          <w:sz w:val="28"/>
          <w:szCs w:val="28"/>
        </w:rPr>
        <w:t>Анализ данных в целом по населению и по выделенным группам населения в соответствии с их основным занятием по Еврейской автономной области,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w:t>
      </w:r>
    </w:p>
    <w:p w:rsidR="00B520D9" w:rsidRPr="007E7842" w:rsidRDefault="00B520D9"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В рамках проведенного</w:t>
      </w:r>
      <w:r w:rsidR="00CF175B" w:rsidRPr="007E7842">
        <w:rPr>
          <w:rFonts w:ascii="Times New Roman" w:eastAsia="Calibri" w:hAnsi="Times New Roman" w:cs="Times New Roman"/>
          <w:sz w:val="28"/>
          <w:szCs w:val="28"/>
        </w:rPr>
        <w:t xml:space="preserve"> </w:t>
      </w:r>
      <w:r w:rsidR="007D593A" w:rsidRPr="007E7842">
        <w:rPr>
          <w:rFonts w:ascii="Times New Roman" w:eastAsia="Calibri" w:hAnsi="Times New Roman" w:cs="Times New Roman"/>
          <w:sz w:val="28"/>
          <w:szCs w:val="28"/>
        </w:rPr>
        <w:t>аналитическим центром НАФИ социологического</w:t>
      </w:r>
      <w:r w:rsidRPr="007E7842">
        <w:rPr>
          <w:rFonts w:ascii="Times New Roman" w:eastAsia="Calibri" w:hAnsi="Times New Roman" w:cs="Times New Roman"/>
          <w:sz w:val="28"/>
          <w:szCs w:val="28"/>
        </w:rPr>
        <w:t xml:space="preserve"> исследования </w:t>
      </w:r>
      <w:r w:rsidR="00CF175B" w:rsidRPr="007E7842">
        <w:rPr>
          <w:rFonts w:ascii="Times New Roman" w:eastAsia="Calibri" w:hAnsi="Times New Roman" w:cs="Times New Roman"/>
          <w:sz w:val="28"/>
          <w:szCs w:val="28"/>
        </w:rPr>
        <w:t xml:space="preserve">в целях оценки уровня финансовой грамотности </w:t>
      </w:r>
      <w:r w:rsidR="007C0661" w:rsidRPr="007E7842">
        <w:rPr>
          <w:rFonts w:ascii="Times New Roman" w:eastAsia="Calibri" w:hAnsi="Times New Roman" w:cs="Times New Roman"/>
          <w:sz w:val="28"/>
          <w:szCs w:val="28"/>
        </w:rPr>
        <w:t xml:space="preserve">респондентам </w:t>
      </w:r>
      <w:r w:rsidRPr="007E7842">
        <w:rPr>
          <w:rFonts w:ascii="Times New Roman" w:eastAsia="Calibri" w:hAnsi="Times New Roman" w:cs="Times New Roman"/>
          <w:sz w:val="28"/>
          <w:szCs w:val="28"/>
        </w:rPr>
        <w:t>предложен список</w:t>
      </w:r>
      <w:r w:rsidR="00AE4EB2" w:rsidRPr="007E7842">
        <w:rPr>
          <w:rFonts w:ascii="Times New Roman" w:eastAsia="Calibri" w:hAnsi="Times New Roman" w:cs="Times New Roman"/>
          <w:sz w:val="28"/>
          <w:szCs w:val="28"/>
        </w:rPr>
        <w:t xml:space="preserve"> и</w:t>
      </w:r>
      <w:r w:rsidRPr="007E7842">
        <w:rPr>
          <w:rFonts w:ascii="Times New Roman" w:eastAsia="Calibri" w:hAnsi="Times New Roman" w:cs="Times New Roman"/>
          <w:sz w:val="28"/>
          <w:szCs w:val="28"/>
        </w:rPr>
        <w:t>з 7 возможных признаков</w:t>
      </w:r>
      <w:r w:rsidR="00E51E4E" w:rsidRPr="007E7842">
        <w:rPr>
          <w:rFonts w:ascii="Times New Roman" w:eastAsia="Calibri" w:hAnsi="Times New Roman" w:cs="Times New Roman"/>
          <w:sz w:val="28"/>
          <w:szCs w:val="28"/>
        </w:rPr>
        <w:t xml:space="preserve"> финансовых пирамид, среди которых нужно было определить не менее 3 верных. К ним относятся отсутствие лицензии, завышенная гарантированная доходность инвестиций, отсутствие подтвержденного опыта на рынке, непрозрачные условия договора. В целом уверенно способны распознать пирамиду 42 % жителей </w:t>
      </w:r>
      <w:r w:rsidR="008A28CC" w:rsidRPr="007E7842">
        <w:rPr>
          <w:rFonts w:ascii="Times New Roman" w:eastAsia="Calibri" w:hAnsi="Times New Roman" w:cs="Times New Roman"/>
          <w:sz w:val="28"/>
          <w:szCs w:val="28"/>
        </w:rPr>
        <w:t>области</w:t>
      </w:r>
      <w:r w:rsidR="00E51E4E" w:rsidRPr="007E7842">
        <w:rPr>
          <w:rFonts w:ascii="Times New Roman" w:eastAsia="Calibri" w:hAnsi="Times New Roman" w:cs="Times New Roman"/>
          <w:sz w:val="28"/>
          <w:szCs w:val="28"/>
        </w:rPr>
        <w:t>. В среднем по России значение этого показателя составляет 26 %. Лучше справляются с распознаванием финансовых пирамид опрошенные с высоким профессиональным статусом (квалифицированные специалисты и руководители), жители региона с высшим образованием, активные пользователи финансовых услуг</w:t>
      </w:r>
      <w:r w:rsidR="00AE4EB2" w:rsidRPr="007E7842">
        <w:rPr>
          <w:rFonts w:ascii="Times New Roman" w:eastAsia="Calibri" w:hAnsi="Times New Roman" w:cs="Times New Roman"/>
          <w:sz w:val="28"/>
          <w:szCs w:val="28"/>
        </w:rPr>
        <w:t>, имеющие высокий уровень финансовой грамотности.</w:t>
      </w: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9370C5" w:rsidRPr="007E7842" w:rsidRDefault="009370C5" w:rsidP="00DB22C7">
      <w:pPr>
        <w:spacing w:after="0" w:line="240" w:lineRule="auto"/>
        <w:ind w:firstLine="708"/>
        <w:jc w:val="both"/>
        <w:rPr>
          <w:rFonts w:ascii="Times New Roman" w:eastAsia="Calibri" w:hAnsi="Times New Roman" w:cs="Times New Roman"/>
          <w:sz w:val="28"/>
          <w:szCs w:val="28"/>
        </w:rPr>
      </w:pPr>
    </w:p>
    <w:p w:rsidR="000B6265" w:rsidRPr="007E7842" w:rsidRDefault="000B6265" w:rsidP="000B6265">
      <w:pPr>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Таблица 37</w:t>
      </w:r>
    </w:p>
    <w:p w:rsidR="00AE4EB2" w:rsidRPr="007E7842" w:rsidRDefault="00AE4EB2" w:rsidP="000B6265">
      <w:pPr>
        <w:spacing w:after="0" w:line="240" w:lineRule="auto"/>
        <w:ind w:firstLine="708"/>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Доля способных распознать финансовую пирамиду в социально-демографических и потребительских группах, %</w:t>
      </w:r>
    </w:p>
    <w:p w:rsidR="00AE4EB2" w:rsidRPr="007E7842" w:rsidRDefault="00AE4EB2" w:rsidP="009370C5">
      <w:pPr>
        <w:spacing w:after="0" w:line="240" w:lineRule="auto"/>
        <w:jc w:val="both"/>
        <w:rPr>
          <w:rFonts w:ascii="Times New Roman" w:eastAsia="Calibri" w:hAnsi="Times New Roman" w:cs="Times New Roman"/>
          <w:sz w:val="28"/>
          <w:szCs w:val="28"/>
        </w:rPr>
      </w:pPr>
      <w:r w:rsidRPr="007E7842">
        <w:rPr>
          <w:rFonts w:ascii="Times New Roman" w:eastAsia="Calibri" w:hAnsi="Times New Roman" w:cs="Times New Roman"/>
          <w:noProof/>
          <w:sz w:val="28"/>
          <w:szCs w:val="28"/>
          <w:lang w:eastAsia="ru-RU"/>
        </w:rPr>
        <w:drawing>
          <wp:inline distT="0" distB="0" distL="0" distR="0">
            <wp:extent cx="5940222" cy="6562725"/>
            <wp:effectExtent l="0" t="0" r="3810" b="0"/>
            <wp:docPr id="11" name="Рисунок 11" descr="C:\Users\econ_451-2\Desktop\картинки к докладу\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con_451-2\Desktop\картинки к докладу\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44745" cy="6567722"/>
                    </a:xfrm>
                    <a:prstGeom prst="rect">
                      <a:avLst/>
                    </a:prstGeom>
                    <a:noFill/>
                    <a:ln>
                      <a:noFill/>
                    </a:ln>
                  </pic:spPr>
                </pic:pic>
              </a:graphicData>
            </a:graphic>
          </wp:inline>
        </w:drawing>
      </w:r>
    </w:p>
    <w:p w:rsidR="00AE4EB2" w:rsidRPr="007E7842" w:rsidRDefault="00AE4EB2"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Чтобы не стать</w:t>
      </w:r>
      <w:r w:rsidR="00433B02" w:rsidRPr="007E7842">
        <w:rPr>
          <w:rFonts w:ascii="Times New Roman" w:eastAsia="Calibri" w:hAnsi="Times New Roman" w:cs="Times New Roman"/>
          <w:sz w:val="28"/>
          <w:szCs w:val="28"/>
        </w:rPr>
        <w:t xml:space="preserve"> жертвой недобросовестных участников рынка финансовых услуг важно внимательно читать договор перед подписанием и прояснять все непонятные условия. Среди жителей региона максимальную предусмотрительность проявляют только 21 % жителей региона, которые подписывают договор только после внимательного ознакомления с ним  и поиска дополнительной информации, что выше среднероссийского уровня на 3 %.</w:t>
      </w:r>
      <w:r w:rsidR="002A0D56" w:rsidRPr="007E7842">
        <w:rPr>
          <w:rFonts w:ascii="Times New Roman" w:eastAsia="Calibri" w:hAnsi="Times New Roman" w:cs="Times New Roman"/>
          <w:sz w:val="28"/>
          <w:szCs w:val="28"/>
        </w:rPr>
        <w:t xml:space="preserve"> Среди опрошенных, проявивших максимальную предусмотрительность при подписании договора, 24 % имеют высшее образование, 20 % - не имеют высшего образования. По возрастному составу в числе описываемой группы наибольшая доля респондентов </w:t>
      </w:r>
      <w:r w:rsidR="00DD56CD">
        <w:rPr>
          <w:rFonts w:ascii="Times New Roman" w:eastAsia="Calibri" w:hAnsi="Times New Roman" w:cs="Times New Roman"/>
          <w:sz w:val="28"/>
          <w:szCs w:val="28"/>
        </w:rPr>
        <w:t>–</w:t>
      </w:r>
      <w:r w:rsidR="002A0D56" w:rsidRPr="007E7842">
        <w:rPr>
          <w:rFonts w:ascii="Times New Roman" w:eastAsia="Calibri" w:hAnsi="Times New Roman" w:cs="Times New Roman"/>
          <w:sz w:val="28"/>
          <w:szCs w:val="28"/>
        </w:rPr>
        <w:t xml:space="preserve"> 42 % находится в возрасте 18 – 24 лет.</w:t>
      </w:r>
    </w:p>
    <w:p w:rsidR="002A0D56" w:rsidRPr="007E7842" w:rsidRDefault="002A0D56"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Гарантировать доходность и возвратность вложений могут только банки, участвующие в государственной системе страхования вкладов. Знают о системе страхования вкладов и могут назвать максимальный размер компенсации вкладчику в случае отзыва лицензии банка 10 % жителей региона (общероссийский показатель выше – 19 %). Остальные не знают о системе или знают о ней понаслышке. Среди пользователей различных финансовых услуг</w:t>
      </w:r>
      <w:r w:rsidR="00055ACC" w:rsidRPr="007E7842">
        <w:rPr>
          <w:rFonts w:ascii="Times New Roman" w:eastAsia="Calibri" w:hAnsi="Times New Roman" w:cs="Times New Roman"/>
          <w:sz w:val="28"/>
          <w:szCs w:val="28"/>
        </w:rPr>
        <w:t xml:space="preserve"> лучше всех о системе страхования вкладов осведомлены вкладчики (23 %)</w:t>
      </w:r>
      <w:r w:rsidR="00512E3A" w:rsidRPr="007E7842">
        <w:rPr>
          <w:rFonts w:ascii="Times New Roman" w:eastAsia="Calibri" w:hAnsi="Times New Roman" w:cs="Times New Roman"/>
          <w:sz w:val="28"/>
          <w:szCs w:val="28"/>
        </w:rPr>
        <w:t>.</w:t>
      </w:r>
    </w:p>
    <w:p w:rsidR="000B6265" w:rsidRPr="007E7842" w:rsidRDefault="000B6265" w:rsidP="000B6265">
      <w:pPr>
        <w:spacing w:after="0" w:line="240" w:lineRule="auto"/>
        <w:ind w:firstLine="708"/>
        <w:jc w:val="right"/>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Таблица </w:t>
      </w:r>
      <w:r w:rsidR="002D4F8A" w:rsidRPr="007E7842">
        <w:rPr>
          <w:rFonts w:ascii="Times New Roman" w:eastAsia="Calibri" w:hAnsi="Times New Roman" w:cs="Times New Roman"/>
          <w:sz w:val="28"/>
          <w:szCs w:val="28"/>
        </w:rPr>
        <w:t>3</w:t>
      </w:r>
      <w:r w:rsidR="00BD0F65" w:rsidRPr="007E7842">
        <w:rPr>
          <w:rFonts w:ascii="Times New Roman" w:eastAsia="Calibri" w:hAnsi="Times New Roman" w:cs="Times New Roman"/>
          <w:sz w:val="28"/>
          <w:szCs w:val="28"/>
        </w:rPr>
        <w:t>8</w:t>
      </w:r>
    </w:p>
    <w:p w:rsidR="002A0D56" w:rsidRPr="007E7842" w:rsidRDefault="00055ACC" w:rsidP="000B6265">
      <w:pPr>
        <w:spacing w:after="0" w:line="240" w:lineRule="auto"/>
        <w:ind w:firstLine="708"/>
        <w:jc w:val="center"/>
        <w:rPr>
          <w:rFonts w:ascii="Times New Roman" w:eastAsia="Calibri" w:hAnsi="Times New Roman" w:cs="Times New Roman"/>
          <w:sz w:val="28"/>
          <w:szCs w:val="28"/>
        </w:rPr>
      </w:pPr>
      <w:r w:rsidRPr="007E7842">
        <w:rPr>
          <w:rFonts w:ascii="Times New Roman" w:eastAsia="Calibri" w:hAnsi="Times New Roman" w:cs="Times New Roman"/>
          <w:sz w:val="28"/>
          <w:szCs w:val="28"/>
        </w:rPr>
        <w:t>Доля знающих о размере компенсации вкладчику, в социально-демографических и потребительских группах, %</w:t>
      </w:r>
    </w:p>
    <w:p w:rsidR="002A0D56" w:rsidRPr="007E7842" w:rsidRDefault="00055ACC" w:rsidP="00055ACC">
      <w:pPr>
        <w:spacing w:after="0" w:line="240" w:lineRule="auto"/>
        <w:jc w:val="both"/>
        <w:rPr>
          <w:rFonts w:ascii="Times New Roman" w:eastAsia="Calibri" w:hAnsi="Times New Roman" w:cs="Times New Roman"/>
          <w:sz w:val="28"/>
          <w:szCs w:val="28"/>
        </w:rPr>
      </w:pPr>
      <w:r w:rsidRPr="007E7842">
        <w:rPr>
          <w:rFonts w:ascii="Times New Roman" w:eastAsia="Calibri" w:hAnsi="Times New Roman" w:cs="Times New Roman"/>
          <w:noProof/>
          <w:sz w:val="28"/>
          <w:szCs w:val="28"/>
          <w:lang w:eastAsia="ru-RU"/>
        </w:rPr>
        <w:drawing>
          <wp:inline distT="0" distB="0" distL="0" distR="0">
            <wp:extent cx="5940156" cy="6496050"/>
            <wp:effectExtent l="0" t="0" r="3810" b="0"/>
            <wp:docPr id="12" name="Рисунок 12" descr="C:\Users\econ_451-2\Desktop\картинки к докладу\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con_451-2\Desktop\картинки к докладу\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54846" cy="6512115"/>
                    </a:xfrm>
                    <a:prstGeom prst="rect">
                      <a:avLst/>
                    </a:prstGeom>
                    <a:noFill/>
                    <a:ln>
                      <a:noFill/>
                    </a:ln>
                  </pic:spPr>
                </pic:pic>
              </a:graphicData>
            </a:graphic>
          </wp:inline>
        </w:drawing>
      </w:r>
    </w:p>
    <w:p w:rsidR="00055ACC" w:rsidRPr="007E7842" w:rsidRDefault="00055ACC"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Чем лучше материальное положение жителя региона (личный доход, семейные финансы), тем чаще он обладает верной информацией о размере компенсации вкладчику.</w:t>
      </w:r>
    </w:p>
    <w:p w:rsidR="00055ACC" w:rsidRPr="007E7842" w:rsidRDefault="00055ACC"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Финансовая грамотность человека неразрывно связана со знанием своих прав, как потребителя финансовых услуг, и институтов, защищающих свои права. В целом у жителей региона не сформировано единого понимания</w:t>
      </w:r>
      <w:r w:rsidR="00C97A7A" w:rsidRPr="007E7842">
        <w:rPr>
          <w:rFonts w:ascii="Times New Roman" w:eastAsia="Calibri" w:hAnsi="Times New Roman" w:cs="Times New Roman"/>
          <w:sz w:val="28"/>
          <w:szCs w:val="28"/>
        </w:rPr>
        <w:t>, в какую организацию следует обращаться в случае нарушения их прав. На открытый вопрос об организациях, защищающих права потребителей финансовых услуг, респонденты давали разноплановые ответы – от с</w:t>
      </w:r>
      <w:r w:rsidR="009370C5" w:rsidRPr="007E7842">
        <w:rPr>
          <w:rFonts w:ascii="Times New Roman" w:eastAsia="Calibri" w:hAnsi="Times New Roman" w:cs="Times New Roman"/>
          <w:sz w:val="28"/>
          <w:szCs w:val="28"/>
        </w:rPr>
        <w:t xml:space="preserve">уда (26 %), прокуратуры (21 %) </w:t>
      </w:r>
      <w:r w:rsidR="00C97A7A" w:rsidRPr="007E7842">
        <w:rPr>
          <w:rFonts w:ascii="Times New Roman" w:eastAsia="Calibri" w:hAnsi="Times New Roman" w:cs="Times New Roman"/>
          <w:sz w:val="28"/>
          <w:szCs w:val="28"/>
        </w:rPr>
        <w:t xml:space="preserve">до налоговой службы (менее 1 %). </w:t>
      </w:r>
      <w:r w:rsidR="00090802" w:rsidRPr="007E7842">
        <w:rPr>
          <w:rFonts w:ascii="Times New Roman" w:eastAsia="Calibri" w:hAnsi="Times New Roman" w:cs="Times New Roman"/>
          <w:sz w:val="28"/>
          <w:szCs w:val="28"/>
        </w:rPr>
        <w:t xml:space="preserve">О том, что необходимо обращаться за защитой прав в Центральный банк ответило 3 % опрошенных. </w:t>
      </w:r>
      <w:r w:rsidR="00C97A7A" w:rsidRPr="007E7842">
        <w:rPr>
          <w:rFonts w:ascii="Times New Roman" w:eastAsia="Calibri" w:hAnsi="Times New Roman" w:cs="Times New Roman"/>
          <w:sz w:val="28"/>
          <w:szCs w:val="28"/>
        </w:rPr>
        <w:t>Не смогли дать содержательный ответ 24 % опрошенных.</w:t>
      </w:r>
    </w:p>
    <w:p w:rsidR="00090802" w:rsidRPr="007E7842" w:rsidRDefault="00090802" w:rsidP="00090802">
      <w:pPr>
        <w:pStyle w:val="1"/>
        <w:spacing w:before="0" w:beforeAutospacing="0" w:after="0" w:afterAutospacing="0"/>
        <w:ind w:firstLine="709"/>
        <w:jc w:val="both"/>
        <w:rPr>
          <w:b w:val="0"/>
          <w:color w:val="000000"/>
          <w:sz w:val="28"/>
          <w:szCs w:val="28"/>
        </w:rPr>
      </w:pPr>
      <w:r w:rsidRPr="007E7842">
        <w:rPr>
          <w:rFonts w:eastAsiaTheme="minorHAnsi"/>
          <w:b w:val="0"/>
          <w:bCs w:val="0"/>
          <w:kern w:val="0"/>
          <w:sz w:val="28"/>
          <w:szCs w:val="28"/>
          <w:lang w:eastAsia="en-US"/>
        </w:rPr>
        <w:t>По информации, представленной Отделением по Еврейской автономной области Дальневосточного главного управления Центрального банка Российской Федерации</w:t>
      </w:r>
      <w:r w:rsidR="003F2FF4" w:rsidRPr="007E7842">
        <w:rPr>
          <w:rFonts w:eastAsiaTheme="minorHAnsi"/>
          <w:b w:val="0"/>
          <w:bCs w:val="0"/>
          <w:kern w:val="0"/>
          <w:sz w:val="28"/>
          <w:szCs w:val="28"/>
          <w:lang w:eastAsia="en-US"/>
        </w:rPr>
        <w:t xml:space="preserve"> (далее – Отделение)</w:t>
      </w:r>
      <w:r w:rsidRPr="007E7842">
        <w:rPr>
          <w:rFonts w:eastAsiaTheme="minorHAnsi"/>
          <w:b w:val="0"/>
          <w:bCs w:val="0"/>
          <w:kern w:val="0"/>
          <w:sz w:val="28"/>
          <w:szCs w:val="28"/>
          <w:lang w:eastAsia="en-US"/>
        </w:rPr>
        <w:t xml:space="preserve">, в 2019 году в Отделение поступило </w:t>
      </w:r>
      <w:r w:rsidRPr="007E7842">
        <w:rPr>
          <w:b w:val="0"/>
          <w:color w:val="000000"/>
          <w:sz w:val="28"/>
          <w:szCs w:val="28"/>
        </w:rPr>
        <w:t>133 жалобы на действия участников финансового рынка, что на 27% меньше, чем в 2018 году. Две трети всех обращений пришлось на работу кредитных организаций.</w:t>
      </w:r>
    </w:p>
    <w:p w:rsidR="00090802" w:rsidRPr="007E7842" w:rsidRDefault="00090802" w:rsidP="00090802">
      <w:pPr>
        <w:pStyle w:val="1"/>
        <w:spacing w:before="0" w:beforeAutospacing="0" w:after="0" w:afterAutospacing="0"/>
        <w:ind w:firstLine="709"/>
        <w:jc w:val="both"/>
        <w:rPr>
          <w:b w:val="0"/>
          <w:color w:val="000000"/>
          <w:sz w:val="28"/>
          <w:szCs w:val="28"/>
        </w:rPr>
      </w:pPr>
      <w:r w:rsidRPr="007E7842">
        <w:rPr>
          <w:b w:val="0"/>
          <w:color w:val="000000"/>
          <w:sz w:val="28"/>
          <w:szCs w:val="28"/>
        </w:rPr>
        <w:t>Клиенты банков направили регулятору 83 жалобы, что немногим меньше показателя 2018 года. Порядка 30% этих обращений относятся к сфере потребительского кредитования. В основном жители региона заявляли о навязывании дополнительных услуг банками, а также о своём несогласии с условиями договора. Ещё 16 жалоб на кредитные организации были связаны с исполнительным производством.</w:t>
      </w:r>
    </w:p>
    <w:p w:rsidR="00090802" w:rsidRPr="007E7842" w:rsidRDefault="00090802" w:rsidP="00090802">
      <w:pPr>
        <w:pStyle w:val="1"/>
        <w:spacing w:before="0" w:beforeAutospacing="0" w:after="0" w:afterAutospacing="0"/>
        <w:ind w:firstLine="709"/>
        <w:jc w:val="both"/>
        <w:rPr>
          <w:b w:val="0"/>
          <w:color w:val="000000"/>
          <w:sz w:val="28"/>
          <w:szCs w:val="28"/>
        </w:rPr>
      </w:pPr>
      <w:r w:rsidRPr="007E7842">
        <w:rPr>
          <w:b w:val="0"/>
          <w:color w:val="000000"/>
          <w:sz w:val="28"/>
          <w:szCs w:val="28"/>
        </w:rPr>
        <w:t xml:space="preserve">Доля обращений в отношении некредитных финансовых организаций составила 29%. Отмечено снижение количества жалоб на работу страховщиков (-61%), кредитных потребительских кооперативов (-64%), субъектов рынка ценных бумаг. Вместе с тем жители области стали чаще жаловаться на действия микрофинансовых организаций. В основном обращения связаны с действиями МФО по возврату задолженности.  В 2019 году жители области подали 10 таких, что свидетельствует о том, что заёмщики знают свои права и защищают их. </w:t>
      </w:r>
    </w:p>
    <w:p w:rsidR="00B81002" w:rsidRPr="007E7842" w:rsidRDefault="00B81002" w:rsidP="00B81002">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Задача повышения доступности финансовых услуг для населения и субъектов малого и среднего предпринимательства обозначена Банком России в качестве одного из основных направлений развития финансового рынка Российской Федерации. </w:t>
      </w:r>
    </w:p>
    <w:p w:rsidR="00DB22C7" w:rsidRPr="007E7842" w:rsidRDefault="00DB22C7"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Банком России разработана и утверждена Стратегия Банка России по повышению финансовой доступности (на среднесрочную перспективу 2018 – 2020 годов), в основу которой заложены взаимосвязи между финансовой доступностью, защитой прав потребителей и финансовой грамотностью.</w:t>
      </w:r>
    </w:p>
    <w:p w:rsidR="00DB22C7" w:rsidRPr="007E7842" w:rsidRDefault="00DB22C7" w:rsidP="00DB22C7">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Правительством Еврейской автономной области совместно с отделением Еврейской автономной области Дальневосточного главного управления Центрального банка в Российской Федерации реализуется План мероприятий («дорожная карта») по реализации Стратегии повышения финансовой доступности в Еврейской автономной области </w:t>
      </w:r>
      <w:r w:rsidRPr="007E7842">
        <w:rPr>
          <w:rFonts w:ascii="Times New Roman" w:eastAsia="Calibri" w:hAnsi="Times New Roman" w:cs="Times New Roman"/>
          <w:sz w:val="28"/>
          <w:szCs w:val="28"/>
        </w:rPr>
        <w:br/>
        <w:t xml:space="preserve">на 2018 – 2020 годы, в рамках которого в том числе осуществляются мероприятия по повышению финансовой грамотности населения и субъектов малого и среднего предпринимательства. </w:t>
      </w:r>
    </w:p>
    <w:p w:rsidR="005A0ABD" w:rsidRPr="007E7842" w:rsidRDefault="005A0ABD" w:rsidP="00DB6FB3">
      <w:pPr>
        <w:autoSpaceDE w:val="0"/>
        <w:autoSpaceDN w:val="0"/>
        <w:adjustRightInd w:val="0"/>
        <w:spacing w:after="0" w:line="240" w:lineRule="auto"/>
        <w:ind w:firstLine="708"/>
        <w:jc w:val="both"/>
        <w:rPr>
          <w:rFonts w:ascii="Times New Roman" w:hAnsi="Times New Roman" w:cs="Times New Roman"/>
          <w:b/>
          <w:bCs/>
          <w:sz w:val="28"/>
          <w:szCs w:val="28"/>
        </w:rPr>
      </w:pPr>
    </w:p>
    <w:p w:rsidR="00D907C5" w:rsidRPr="007E7842" w:rsidRDefault="00D907C5" w:rsidP="004C0FC9">
      <w:pPr>
        <w:autoSpaceDE w:val="0"/>
        <w:autoSpaceDN w:val="0"/>
        <w:adjustRightInd w:val="0"/>
        <w:spacing w:after="0" w:line="240" w:lineRule="auto"/>
        <w:ind w:firstLine="709"/>
        <w:jc w:val="both"/>
        <w:rPr>
          <w:rFonts w:ascii="Times New Roman" w:hAnsi="Times New Roman" w:cs="Times New Roman"/>
          <w:b/>
          <w:bCs/>
          <w:sz w:val="28"/>
          <w:szCs w:val="28"/>
        </w:rPr>
      </w:pPr>
      <w:r w:rsidRPr="007E7842">
        <w:rPr>
          <w:rFonts w:ascii="Times New Roman" w:hAnsi="Times New Roman" w:cs="Times New Roman"/>
          <w:b/>
          <w:bCs/>
          <w:sz w:val="28"/>
          <w:szCs w:val="28"/>
        </w:rPr>
        <w:t>2.3.</w:t>
      </w:r>
      <w:r w:rsidR="00C31B78" w:rsidRPr="007E7842">
        <w:rPr>
          <w:rFonts w:ascii="Times New Roman" w:hAnsi="Times New Roman" w:cs="Times New Roman"/>
          <w:b/>
          <w:bCs/>
          <w:sz w:val="28"/>
          <w:szCs w:val="28"/>
        </w:rPr>
        <w:t>10</w:t>
      </w:r>
      <w:r w:rsidRPr="007E7842">
        <w:rPr>
          <w:rFonts w:ascii="Times New Roman" w:hAnsi="Times New Roman" w:cs="Times New Roman"/>
          <w:b/>
          <w:bCs/>
          <w:sz w:val="28"/>
          <w:szCs w:val="28"/>
        </w:rPr>
        <w:t>. Результаты мониторинга цен на товары, входящие в перечень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w:t>
      </w:r>
    </w:p>
    <w:p w:rsidR="00D907C5" w:rsidRPr="007E7842" w:rsidRDefault="00D907C5" w:rsidP="004C0FC9">
      <w:pPr>
        <w:autoSpaceDE w:val="0"/>
        <w:autoSpaceDN w:val="0"/>
        <w:adjustRightInd w:val="0"/>
        <w:spacing w:after="0" w:line="240" w:lineRule="auto"/>
        <w:ind w:firstLine="709"/>
        <w:jc w:val="both"/>
        <w:rPr>
          <w:rFonts w:ascii="Times New Roman" w:hAnsi="Times New Roman" w:cs="Times New Roman"/>
          <w:b/>
          <w:bCs/>
          <w:sz w:val="28"/>
          <w:szCs w:val="28"/>
        </w:rPr>
      </w:pP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Рынок услуг розничной торговли Еврейской автономной области характеризуется как высококонкурентный, с высоким уровнем концентрации, с устойчивыми темпами развития, обеспечивающий условия для полного и своевременного удовлетворения спроса населения на потребительские товары и услуги, качество и безопасность их предоставления.</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Сегменты рынка, на которых в силу нормативных требований или объективных причин могут осуществлять деятельность только государственные и (или) муниципальные организации, отсутствуют.</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Услугами розничной торговли население области в полной мере обеспечивают более 1 500 объектов стационарной и нестационарной розничной торговли.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Интенсивно развивающиеся региональные социально ориентированные торговые сети имеют широкий ассортимент продукции. Цены на товары выдержаны в единой ценовой политике, ориентированной на различные группы потребителей, благодаря чему жители города и районов области могут приобрести необходимые продукты питания, а также бытовую химию и товары для дома с максимальным удобством и по доступным ценам.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Торговые компании постоянно конкурируют между собой, что приводит к снижению цен на определенные группы товаров, в первую очередь, на соци</w:t>
      </w:r>
      <w:r w:rsidR="000B01AC" w:rsidRPr="007E7842">
        <w:rPr>
          <w:rFonts w:ascii="Times New Roman" w:eastAsia="Calibri" w:hAnsi="Times New Roman" w:cs="Times New Roman"/>
          <w:sz w:val="28"/>
          <w:szCs w:val="28"/>
        </w:rPr>
        <w:t>ально значимые продукты питания, что в результате</w:t>
      </w:r>
      <w:r w:rsidRPr="007E7842">
        <w:rPr>
          <w:rFonts w:ascii="Times New Roman" w:eastAsia="Calibri" w:hAnsi="Times New Roman" w:cs="Times New Roman"/>
          <w:sz w:val="28"/>
          <w:szCs w:val="28"/>
        </w:rPr>
        <w:t xml:space="preserve"> позитивно отражается на качестве жизни населения области.</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Согласно действующему законодательству цены на товары не подлежат государственному регулированию, являются свободными и формируются продавцом самостоятельно, исходя из складывающейся на рынке конъюнктуры (спроса и предложения).</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Исключение составляют только регулируемые цены и тарифы естественных и локальных монополий, а также цены на жизненно необходимые и важнейшие лекарственные препараты.</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Вместе с тем, в целях осуществления контроля за ценовой ситуацией и оперативного реагирования на изменение конъюнктуры продовольственных рынков распоряжением губернатора Еврейской автономной области от 15.03.2013 № 102-рг создана Межведомственная комиссия по вопросам мониторинга цен на продовольственном рынке Еврейской автономной области.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В состав Межведомственной комиссии включены представители органов исполнительной власти, формируемых правительством ЕАО, Управления Федеральной антимонопольной службы по ЕАО, Управления Федеральной службы по надзору в сфере защиты прав потребителей и благополучия человека по ЕАО, территориального органа Федеральной службы государственной статистики по ЕАО, а также руководители крупных региональных торговых сетей, осуществляющих поставки и розничную продажу продуктов питания на территории области.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Кроме того, для оперативного решения вопросов, связанных с ценовой ситуацией на продовольственном рынке, в муниципальных районах области и городском округе сформированы рабочие группы по мониторингу и оперативному реагированию на изменение конъюнктуры продовольственных рынков. В случае резкого ухудшения ценовой ситуации на территории муниципального района (городского округа) информация о таких случаях оперативно направляется в правительство области.</w:t>
      </w:r>
    </w:p>
    <w:p w:rsidR="00913D28" w:rsidRPr="007E7842" w:rsidRDefault="00367AE8" w:rsidP="00913D2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eastAsia="Calibri" w:hAnsi="Times New Roman" w:cs="Times New Roman"/>
          <w:sz w:val="28"/>
          <w:szCs w:val="28"/>
        </w:rPr>
        <w:t>В целях отслеживания ситуации с ценами на потребительском рынке управлением экономики правительства Еврейской автономной области проводится еженедельный мониторинг цен на отдельные виды социально значимых продовольственных товаров первой необходимости на основе офи</w:t>
      </w:r>
      <w:r w:rsidR="00913D28" w:rsidRPr="007E7842">
        <w:rPr>
          <w:rFonts w:ascii="Times New Roman" w:eastAsia="Calibri" w:hAnsi="Times New Roman" w:cs="Times New Roman"/>
          <w:sz w:val="28"/>
          <w:szCs w:val="28"/>
        </w:rPr>
        <w:t xml:space="preserve">циальных статистических данных </w:t>
      </w:r>
      <w:r w:rsidR="00913D28" w:rsidRPr="007E7842">
        <w:rPr>
          <w:rFonts w:ascii="Times New Roman" w:hAnsi="Times New Roman" w:cs="Times New Roman"/>
          <w:sz w:val="28"/>
          <w:szCs w:val="28"/>
        </w:rPr>
        <w:t xml:space="preserve">на товары, входящие в </w:t>
      </w:r>
      <w:hyperlink r:id="rId38" w:history="1">
        <w:r w:rsidR="00913D28" w:rsidRPr="007E7842">
          <w:rPr>
            <w:rFonts w:ascii="Times New Roman" w:hAnsi="Times New Roman" w:cs="Times New Roman"/>
            <w:color w:val="0000FF"/>
            <w:sz w:val="28"/>
            <w:szCs w:val="28"/>
          </w:rPr>
          <w:t>перечень</w:t>
        </w:r>
      </w:hyperlink>
      <w:r w:rsidR="00913D28" w:rsidRPr="007E7842">
        <w:rPr>
          <w:rFonts w:ascii="Times New Roman" w:hAnsi="Times New Roman" w:cs="Times New Roman"/>
          <w:sz w:val="28"/>
          <w:szCs w:val="28"/>
        </w:rP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 530 «Об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Ценовая ситуация на потребительском рынке Еврейской автономной области по итогам 2019 года</w:t>
      </w:r>
      <w:r w:rsidR="00090FCA" w:rsidRPr="007E7842">
        <w:rPr>
          <w:rFonts w:ascii="Times New Roman" w:eastAsia="Calibri" w:hAnsi="Times New Roman" w:cs="Times New Roman"/>
          <w:sz w:val="28"/>
          <w:szCs w:val="28"/>
        </w:rPr>
        <w:t xml:space="preserve"> складывалась следующим образом.</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Рост средних розничных цен по сравнению с началом года (в пределах от 118% до 129%) зафиксирован по следующим позициям: рыба замороженная неразделанная, масло сливочное, сыры, мука пшеничная, пшено, макаронные изделия.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Наибольший рост цены зафиксирован на крупу гречневую-ядрицу (174%). Причем подорожание гречки произошло в третьем квартале 2019 года.  По данным Росстата подобная ситуация отмечалась в подавляющем большинстве регионов страны.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По информации хозяйствующих субъектов, осуществляющих торговую деятельность на территории области, поставщики данной продукции в сентябре 2019 года проинформировали о предстоящем повышении цен на продукцию. По прогнозу Минсельхоза России, урожая 2019 года будет достаточно для внутреннего потребления, дефицита крупы в 2020 году не ожидается.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Из овощной продукции на территории области наблюдалось подорожание картофеля (144</w:t>
      </w:r>
      <w:r w:rsidR="00143C79"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и капусты свежей (132</w:t>
      </w:r>
      <w:r w:rsidR="00143C79"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Причем такая ситуация носит ежегодный сезонный характер.</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Незначительный рост средних розничных цен (в пределах от 0,3</w:t>
      </w:r>
      <w:r w:rsidR="00143C79"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br/>
        <w:t>до 10</w:t>
      </w:r>
      <w:r w:rsidR="00143C79" w:rsidRPr="007E7842">
        <w:rPr>
          <w:rFonts w:ascii="Times New Roman" w:eastAsia="Calibri" w:hAnsi="Times New Roman" w:cs="Times New Roman"/>
          <w:sz w:val="28"/>
          <w:szCs w:val="28"/>
        </w:rPr>
        <w:t xml:space="preserve"> </w:t>
      </w:r>
      <w:r w:rsidRPr="007E7842">
        <w:rPr>
          <w:rFonts w:ascii="Times New Roman" w:eastAsia="Calibri" w:hAnsi="Times New Roman" w:cs="Times New Roman"/>
          <w:sz w:val="28"/>
          <w:szCs w:val="28"/>
        </w:rPr>
        <w:t>%) отмечается по следующим товарным позициям: мясо говядины, баранины, свинины, куры, колбасные изделия, молоко и молочные изделия, яйца куриные, чай черный, соль, хлеб и хлебобулочные изделия, рис, вермишель.</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 xml:space="preserve">Вместе с тем, отмечено снижение цен на ряд продовольственных товаров: масло подсолнечное (-2%), сахар-песок (-30%), морковь (-5%). </w:t>
      </w:r>
    </w:p>
    <w:p w:rsidR="00367AE8" w:rsidRPr="007E7842" w:rsidRDefault="00367AE8" w:rsidP="00367AE8">
      <w:pPr>
        <w:spacing w:after="0" w:line="240" w:lineRule="auto"/>
        <w:ind w:firstLine="708"/>
        <w:jc w:val="both"/>
        <w:rPr>
          <w:rFonts w:ascii="Times New Roman" w:eastAsia="Calibri" w:hAnsi="Times New Roman" w:cs="Times New Roman"/>
          <w:sz w:val="28"/>
          <w:szCs w:val="28"/>
        </w:rPr>
      </w:pPr>
      <w:r w:rsidRPr="007E7842">
        <w:rPr>
          <w:rFonts w:ascii="Times New Roman" w:eastAsia="Calibri" w:hAnsi="Times New Roman" w:cs="Times New Roman"/>
          <w:sz w:val="28"/>
          <w:szCs w:val="28"/>
        </w:rPr>
        <w:t>За период наблюдения за ценовой ситуацией необоснованного увеличения цен, а также нарушений антимонопольного законодательства на территории Еврейской автономной области  не выявлено.</w:t>
      </w:r>
    </w:p>
    <w:p w:rsidR="00090FCA" w:rsidRPr="007E7842" w:rsidRDefault="00090FCA" w:rsidP="00DB6FB3">
      <w:pPr>
        <w:autoSpaceDE w:val="0"/>
        <w:autoSpaceDN w:val="0"/>
        <w:adjustRightInd w:val="0"/>
        <w:spacing w:after="0" w:line="240" w:lineRule="auto"/>
        <w:ind w:firstLine="708"/>
        <w:jc w:val="both"/>
        <w:rPr>
          <w:rFonts w:ascii="Times New Roman" w:hAnsi="Times New Roman" w:cs="Times New Roman"/>
          <w:b/>
          <w:bCs/>
          <w:sz w:val="28"/>
          <w:szCs w:val="28"/>
        </w:rPr>
      </w:pPr>
    </w:p>
    <w:p w:rsidR="00966B3B" w:rsidRPr="007E7842" w:rsidRDefault="00317B99" w:rsidP="00DB6FB3">
      <w:pPr>
        <w:autoSpaceDE w:val="0"/>
        <w:autoSpaceDN w:val="0"/>
        <w:adjustRightInd w:val="0"/>
        <w:spacing w:after="0" w:line="240" w:lineRule="auto"/>
        <w:ind w:firstLine="708"/>
        <w:jc w:val="both"/>
        <w:rPr>
          <w:rFonts w:ascii="Times New Roman" w:hAnsi="Times New Roman" w:cs="Times New Roman"/>
          <w:b/>
          <w:bCs/>
          <w:sz w:val="28"/>
          <w:szCs w:val="28"/>
        </w:rPr>
      </w:pPr>
      <w:r w:rsidRPr="007E7842">
        <w:rPr>
          <w:rFonts w:ascii="Times New Roman" w:hAnsi="Times New Roman" w:cs="Times New Roman"/>
          <w:b/>
          <w:bCs/>
          <w:sz w:val="28"/>
          <w:szCs w:val="28"/>
        </w:rPr>
        <w:t xml:space="preserve">2.3.10. </w:t>
      </w:r>
      <w:r w:rsidR="00966B3B" w:rsidRPr="007E7842">
        <w:rPr>
          <w:rFonts w:ascii="Times New Roman" w:hAnsi="Times New Roman" w:cs="Times New Roman"/>
          <w:b/>
          <w:bCs/>
          <w:sz w:val="28"/>
          <w:szCs w:val="28"/>
        </w:rPr>
        <w:t xml:space="preserve">Результаты мониторинга логистических возможностей области </w:t>
      </w:r>
    </w:p>
    <w:p w:rsidR="00966B3B" w:rsidRPr="007E7842" w:rsidRDefault="00966B3B" w:rsidP="00DB6FB3">
      <w:pPr>
        <w:autoSpaceDE w:val="0"/>
        <w:autoSpaceDN w:val="0"/>
        <w:adjustRightInd w:val="0"/>
        <w:spacing w:after="0" w:line="240" w:lineRule="auto"/>
        <w:ind w:firstLine="708"/>
        <w:jc w:val="both"/>
        <w:rPr>
          <w:rFonts w:ascii="Times New Roman" w:hAnsi="Times New Roman" w:cs="Times New Roman"/>
          <w:b/>
          <w:bCs/>
          <w:sz w:val="28"/>
          <w:szCs w:val="28"/>
        </w:rPr>
      </w:pP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Под транспортно-логистической инфраструктурой подразумевается совокупность объектов, определяющих условия для ведения транспортной логистики. </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Транспортно-логистическая инфраструктура необходима как для сбыта продукции региона за его пределами, что, как правило, критически важно для сохранения предпринимательства из-за сильно ограниченной емкости большинства региональных товарных рынков, так и для ввоза продукции из других регионов и стран с целью удовлетворения потребностей населения.</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В Еврейской автономной области автомобильный транспорт </w:t>
      </w:r>
      <w:r w:rsidRPr="007E7842">
        <w:rPr>
          <w:rFonts w:ascii="Times New Roman" w:eastAsia="Times New Roman" w:hAnsi="Times New Roman" w:cs="Times New Roman"/>
          <w:bCs/>
          <w:sz w:val="28"/>
          <w:szCs w:val="28"/>
          <w:lang w:eastAsia="ru-RU"/>
        </w:rPr>
        <w:t>является основным видом транспорта, осуществляющим пассажирские и грузовые перевозки.</w:t>
      </w:r>
    </w:p>
    <w:p w:rsidR="00966B3B" w:rsidRPr="007E7842" w:rsidRDefault="00966B3B" w:rsidP="00D25CE4">
      <w:pPr>
        <w:spacing w:after="0" w:line="240" w:lineRule="auto"/>
        <w:ind w:firstLine="709"/>
        <w:jc w:val="both"/>
        <w:rPr>
          <w:rFonts w:ascii="Times New Roman" w:eastAsia="Times New Roman" w:hAnsi="Times New Roman" w:cs="Times New Roman"/>
          <w:color w:val="000000"/>
          <w:sz w:val="28"/>
          <w:szCs w:val="28"/>
          <w:lang w:eastAsia="ru-RU"/>
        </w:rPr>
      </w:pPr>
      <w:r w:rsidRPr="007E7842">
        <w:rPr>
          <w:rFonts w:ascii="Times New Roman" w:eastAsia="Times New Roman" w:hAnsi="Times New Roman" w:cs="Times New Roman"/>
          <w:sz w:val="28"/>
          <w:szCs w:val="28"/>
          <w:lang w:eastAsia="ru-RU"/>
        </w:rPr>
        <w:t xml:space="preserve">Все населенные пункты Еврейской автономной области связаны между собой сетью автомобильных дорог, обеспечивающих </w:t>
      </w:r>
      <w:r w:rsidRPr="007E7842">
        <w:rPr>
          <w:rFonts w:ascii="Times New Roman" w:eastAsia="Times New Roman" w:hAnsi="Times New Roman" w:cs="Times New Roman"/>
          <w:color w:val="000000"/>
          <w:sz w:val="28"/>
          <w:szCs w:val="28"/>
          <w:lang w:eastAsia="ru-RU"/>
        </w:rPr>
        <w:t>потребность населения и организаций в перевозках.</w:t>
      </w:r>
    </w:p>
    <w:p w:rsidR="00966B3B" w:rsidRPr="007E7842" w:rsidRDefault="00966B3B" w:rsidP="00D25CE4">
      <w:pPr>
        <w:spacing w:after="0" w:line="240" w:lineRule="auto"/>
        <w:ind w:firstLine="709"/>
        <w:jc w:val="both"/>
        <w:rPr>
          <w:rFonts w:ascii="Times New Roman" w:eastAsia="Times New Roman" w:hAnsi="Times New Roman" w:cs="Times New Roman"/>
          <w:color w:val="000000"/>
          <w:sz w:val="28"/>
          <w:szCs w:val="28"/>
          <w:lang w:eastAsia="ru-RU"/>
        </w:rPr>
      </w:pPr>
      <w:r w:rsidRPr="007E7842">
        <w:rPr>
          <w:rFonts w:ascii="Times New Roman" w:eastAsia="Times New Roman" w:hAnsi="Times New Roman" w:cs="Times New Roman"/>
          <w:color w:val="000000"/>
          <w:sz w:val="28"/>
          <w:szCs w:val="28"/>
          <w:lang w:eastAsia="ru-RU"/>
        </w:rPr>
        <w:t>Протяженность автомобильных дорог на территории области составляет 2 823,04 км, в том числе:</w:t>
      </w:r>
    </w:p>
    <w:p w:rsidR="00966B3B" w:rsidRPr="007E7842" w:rsidRDefault="00966B3B" w:rsidP="00D25CE4">
      <w:pPr>
        <w:spacing w:after="0" w:line="240" w:lineRule="auto"/>
        <w:ind w:firstLine="709"/>
        <w:jc w:val="both"/>
        <w:rPr>
          <w:rFonts w:ascii="Times New Roman" w:eastAsia="Times New Roman" w:hAnsi="Times New Roman" w:cs="Times New Roman"/>
          <w:color w:val="000000"/>
          <w:sz w:val="28"/>
          <w:szCs w:val="28"/>
          <w:lang w:eastAsia="ru-RU"/>
        </w:rPr>
      </w:pPr>
      <w:r w:rsidRPr="007E7842">
        <w:rPr>
          <w:rFonts w:ascii="Times New Roman" w:eastAsia="Times New Roman" w:hAnsi="Times New Roman" w:cs="Times New Roman"/>
          <w:color w:val="000000"/>
          <w:sz w:val="28"/>
          <w:szCs w:val="28"/>
          <w:lang w:eastAsia="ru-RU"/>
        </w:rPr>
        <w:t>- федеральные – 353,922 км;</w:t>
      </w:r>
    </w:p>
    <w:p w:rsidR="00966B3B" w:rsidRPr="007E7842" w:rsidRDefault="00966B3B" w:rsidP="00D25CE4">
      <w:pPr>
        <w:spacing w:after="0" w:line="240" w:lineRule="auto"/>
        <w:ind w:firstLine="709"/>
        <w:jc w:val="both"/>
        <w:rPr>
          <w:rFonts w:ascii="Times New Roman" w:eastAsia="Times New Roman" w:hAnsi="Times New Roman" w:cs="Times New Roman"/>
          <w:color w:val="000000"/>
          <w:sz w:val="28"/>
          <w:szCs w:val="28"/>
          <w:lang w:eastAsia="ru-RU"/>
        </w:rPr>
      </w:pPr>
      <w:r w:rsidRPr="007E7842">
        <w:rPr>
          <w:rFonts w:ascii="Times New Roman" w:eastAsia="Times New Roman" w:hAnsi="Times New Roman" w:cs="Times New Roman"/>
          <w:color w:val="000000"/>
          <w:sz w:val="28"/>
          <w:szCs w:val="28"/>
          <w:lang w:eastAsia="ru-RU"/>
        </w:rPr>
        <w:t>- региональные – 479,618 км;</w:t>
      </w:r>
    </w:p>
    <w:p w:rsidR="00966B3B" w:rsidRPr="007E7842" w:rsidRDefault="00966B3B" w:rsidP="00D25CE4">
      <w:pPr>
        <w:spacing w:after="0" w:line="240" w:lineRule="auto"/>
        <w:ind w:firstLine="709"/>
        <w:jc w:val="both"/>
        <w:rPr>
          <w:rFonts w:ascii="Times New Roman" w:eastAsia="Times New Roman" w:hAnsi="Times New Roman" w:cs="Times New Roman"/>
          <w:color w:val="000000"/>
          <w:sz w:val="28"/>
          <w:szCs w:val="28"/>
          <w:lang w:eastAsia="ru-RU"/>
        </w:rPr>
      </w:pPr>
      <w:r w:rsidRPr="007E7842">
        <w:rPr>
          <w:rFonts w:ascii="Times New Roman" w:eastAsia="Times New Roman" w:hAnsi="Times New Roman" w:cs="Times New Roman"/>
          <w:color w:val="000000"/>
          <w:sz w:val="28"/>
          <w:szCs w:val="28"/>
          <w:lang w:eastAsia="ru-RU"/>
        </w:rPr>
        <w:t>- местные – 1 989,5 км.</w:t>
      </w:r>
    </w:p>
    <w:p w:rsidR="00966B3B" w:rsidRPr="007E7842" w:rsidRDefault="00966B3B" w:rsidP="00D25CE4">
      <w:pPr>
        <w:spacing w:after="0" w:line="240" w:lineRule="auto"/>
        <w:ind w:firstLine="709"/>
        <w:jc w:val="both"/>
        <w:rPr>
          <w:rFonts w:ascii="Times New Roman" w:eastAsia="Times New Roman" w:hAnsi="Times New Roman" w:cs="Times New Roman"/>
          <w:color w:val="000000"/>
          <w:sz w:val="28"/>
          <w:szCs w:val="28"/>
          <w:lang w:eastAsia="ru-RU"/>
        </w:rPr>
      </w:pPr>
      <w:r w:rsidRPr="007E7842">
        <w:rPr>
          <w:rFonts w:ascii="Times New Roman" w:eastAsia="Times New Roman" w:hAnsi="Times New Roman" w:cs="Times New Roman"/>
          <w:sz w:val="28"/>
          <w:szCs w:val="28"/>
          <w:lang w:eastAsia="ru-RU"/>
        </w:rPr>
        <w:t>Практически все населенные пункты Еврейской автономной области связаны между собой маршрутами регулярных перевозок автомобильным транспортом общего пользования.</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По состоянию на 01.12.2019 на территории области эксплуатируется </w:t>
      </w:r>
      <w:r w:rsidRPr="007E7842">
        <w:rPr>
          <w:rFonts w:ascii="Times New Roman" w:eastAsia="Times New Roman" w:hAnsi="Times New Roman" w:cs="Times New Roman"/>
          <w:sz w:val="28"/>
          <w:szCs w:val="28"/>
          <w:lang w:eastAsia="ru-RU"/>
        </w:rPr>
        <w:br/>
        <w:t xml:space="preserve">98 регулярных автобусных маршрутов, в том числе: 9 межрегиональных, </w:t>
      </w:r>
      <w:r w:rsidRPr="007E7842">
        <w:rPr>
          <w:rFonts w:ascii="Times New Roman" w:eastAsia="Times New Roman" w:hAnsi="Times New Roman" w:cs="Times New Roman"/>
          <w:sz w:val="28"/>
          <w:szCs w:val="28"/>
          <w:lang w:eastAsia="ru-RU"/>
        </w:rPr>
        <w:br/>
        <w:t>29 межмуниципальных, 60 муниципальных.</w:t>
      </w:r>
    </w:p>
    <w:p w:rsidR="00966B3B" w:rsidRPr="007E7842" w:rsidRDefault="00966B3B" w:rsidP="00D25CE4">
      <w:pPr>
        <w:spacing w:after="0" w:line="240" w:lineRule="auto"/>
        <w:ind w:firstLine="709"/>
        <w:jc w:val="both"/>
        <w:rPr>
          <w:rFonts w:ascii="Times New Roman" w:eastAsia="Calibri"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На территории области расположен один автовокзал (в г. Биробиджан), </w:t>
      </w:r>
      <w:r w:rsidRPr="007E7842">
        <w:rPr>
          <w:rFonts w:ascii="Times New Roman" w:eastAsia="Calibri" w:hAnsi="Times New Roman" w:cs="Times New Roman"/>
          <w:sz w:val="28"/>
          <w:szCs w:val="28"/>
          <w:lang w:eastAsia="ru-RU"/>
        </w:rPr>
        <w:t>фактический пассажирооборот которого за 2018 год составил 91335 человек (фактическая пропускная способность в 2018 году составила 500 человек в сутки, проектная пропускная способность – 550 человек в сутки).</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Также на территории области достаточно большим спросом у населения пользуются услуги по перевозке пассажиров и багажа легковыми такси, которые осуществляют</w:t>
      </w:r>
      <w:r w:rsidR="00DE54FB" w:rsidRPr="007E7842">
        <w:rPr>
          <w:rFonts w:ascii="Times New Roman" w:eastAsia="Times New Roman" w:hAnsi="Times New Roman" w:cs="Times New Roman"/>
          <w:sz w:val="28"/>
          <w:szCs w:val="28"/>
          <w:lang w:eastAsia="ru-RU"/>
        </w:rPr>
        <w:t xml:space="preserve"> 9 </w:t>
      </w:r>
      <w:r w:rsidRPr="007E7842">
        <w:rPr>
          <w:rFonts w:ascii="Times New Roman" w:eastAsia="Times New Roman" w:hAnsi="Times New Roman" w:cs="Times New Roman"/>
          <w:sz w:val="28"/>
          <w:szCs w:val="28"/>
          <w:lang w:eastAsia="ru-RU"/>
        </w:rPr>
        <w:t>перевозчиков</w:t>
      </w:r>
      <w:r w:rsidR="00DE54FB" w:rsidRPr="007E7842">
        <w:rPr>
          <w:rFonts w:ascii="Times New Roman" w:eastAsia="Times New Roman" w:hAnsi="Times New Roman" w:cs="Times New Roman"/>
          <w:sz w:val="28"/>
          <w:szCs w:val="28"/>
          <w:lang w:eastAsia="ru-RU"/>
        </w:rPr>
        <w:t xml:space="preserve"> (из них 3 юридических лица и 6 индивидуальных предпринимателей)</w:t>
      </w:r>
      <w:r w:rsidRPr="007E7842">
        <w:rPr>
          <w:rFonts w:ascii="Times New Roman" w:eastAsia="Times New Roman" w:hAnsi="Times New Roman" w:cs="Times New Roman"/>
          <w:sz w:val="28"/>
          <w:szCs w:val="28"/>
          <w:lang w:eastAsia="ru-RU"/>
        </w:rPr>
        <w:t xml:space="preserve"> на основании выданных управлением автомобильных дорог и транспорта правительства области разрешениями на осуществление данного вида деятельности. </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Значительную роль в транспортной инфраструктуре области играет железнодорожный транспорт.</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Протяженность железнодорожных путей общего пользования на территории области составляет 512,3 км.</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Деятельность железнодорожного транспорта общего пользования в Еврейской автономной области обеспечивают структурные подразделения Дальневосточной железной дороги – филиала ОАО «РЖД», территориальные структурные подразделения филиалов ОАО «РЖД», а также филиалы дочерних обществ ОАО «РЖД».</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На железнодорожных путях области действуют 30 железнодорожных станций и вокзалов, их них 10 железнодорожных вокзалов, в том числе 3 крупных (г. Биробиджан, г. Облучье, пгт. Бира).</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Средняя пропускная способность железнодорожных вокзалов в месяц составляет:</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г. Биробиджан – 7000 пассажиров дальнего следования, 11 200 пассажиров пригородного сообщения;</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г. Облучье – 2 400 пассажиров дальнего следования, 2 100 пассажиров пригородного сообщения;</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пгт. Бира – 245 пассажиров дальнего следования, 1 500 пассажиров пригородного сообщения.</w:t>
      </w:r>
    </w:p>
    <w:p w:rsidR="00966B3B" w:rsidRPr="007E7842" w:rsidRDefault="00966B3B" w:rsidP="00D25C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На территории Еврейской автономной области осуществляются дальние и пригородные пассажирские перевозки железнодорожным транспортом.</w:t>
      </w:r>
    </w:p>
    <w:p w:rsidR="00966B3B" w:rsidRPr="007E7842" w:rsidRDefault="00966B3B" w:rsidP="00D25C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Движение по территории области осуществляют 8 пар поездов дальнего следования и 5 пар пригородных поездов.</w:t>
      </w:r>
    </w:p>
    <w:p w:rsidR="00966B3B" w:rsidRPr="007E7842" w:rsidRDefault="00966B3B" w:rsidP="00D25C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Деятельность железнодорожного транспорта в пригородном сообщении обеспечивает организация железнодорожного транспорта ОАО «Экспресс Приморья».</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На территории Еврейской автономной области функционируют два пункта пропуска через государственную границу Российской Федерации, открытые для международного грузового и пассажирского сообщения речными судами в период навигации.</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Организациями, обслуживающими инфраструктуру пунктов пропуска, являются:</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пункт пропуска «Нижнеленинское» - ООО «Речной пункт пропуска «Нижне-Ленинское», ООО «Администрация речного порта «Нижнеленинское» Плюс».</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пункт пропуска «Амурзет» - ООО «Портовик».</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На территории Еврейской автономной области через пункты пропуска на российско-китайской границе в летнее время перевозки грузов и пассажиров осуществляются речными судами, в зимнее время в течение двух-трех месяцев – по ледовым переправам автомобильным транспортом.</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Потребность области по перевозке пассажиров и грузов по внутрирегиональным маршрутам и межрегиональным маршрутам с сопредельными субъектами в полном объеме обеспечиваются железнодорожным и автомобильным транспортом. </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Население области для осуществления авиаперелетов пользуется услугами аэропорта г. Хабаровска, который находится в ста восьмидесяти километрах от областного центра.</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Анализируя данные о сервисной и сопутствующей инфраструктуре участка автомобильной дороги общего пользования федерального значения «Амур»,  расположенной на территориях двух субъектов Российской Федерации – Еврейской автономной области и </w:t>
      </w:r>
      <w:hyperlink r:id="rId39" w:history="1">
        <w:r w:rsidRPr="007E7842">
          <w:rPr>
            <w:rFonts w:ascii="Times New Roman" w:eastAsia="Times New Roman" w:hAnsi="Times New Roman" w:cs="Times New Roman"/>
            <w:sz w:val="28"/>
            <w:szCs w:val="28"/>
            <w:lang w:eastAsia="ru-RU"/>
          </w:rPr>
          <w:t>Хабаровского края</w:t>
        </w:r>
      </w:hyperlink>
      <w:r w:rsidRPr="007E7842">
        <w:rPr>
          <w:rFonts w:ascii="Times New Roman" w:eastAsia="Times New Roman" w:hAnsi="Times New Roman" w:cs="Times New Roman"/>
          <w:sz w:val="28"/>
          <w:szCs w:val="28"/>
          <w:lang w:eastAsia="ru-RU"/>
        </w:rPr>
        <w:t>, необходимо отметить следующее.</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Весь участок автомобильной дороги обеспечен мобильной связью, что явилось результатом размещения и совместного использования установленных вдоль автомобильной дороги базовых станций операторами сотовой связи «Мегафон», «Вымпелком» и «МТС». </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Региональные (межмуниципальные) автодороги также обеспечены подвижной радиотелефонной связью. </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Всего вдоль вышеуказанного участка автомобильной дороги в настоящее время расположено семнадцать пунктов общественного питания, находящихся в Еврейской автономной области, семнадцать автозаправочных станций, в том числе две в Хабаровске, пять сервисов технического обслуживания, в основном это шиномонтажные мастерские, три гостиницы и пять площадок отдыха. В соответствии с действующими нормативами автозаправочные станции располагаются на расстоянии между ними не более 100 километров.</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 xml:space="preserve">Кроме того, существующей сетью автозаправочных станций, принадлежащих ООО «РН-Востокнефтепродукт» и </w:t>
      </w:r>
      <w:r w:rsidRPr="007E7842">
        <w:rPr>
          <w:rFonts w:ascii="Times New Roman" w:eastAsia="Times New Roman" w:hAnsi="Times New Roman" w:cs="Times New Roman"/>
          <w:sz w:val="28"/>
          <w:szCs w:val="28"/>
          <w:lang w:eastAsia="ru-RU"/>
        </w:rPr>
        <w:br/>
        <w:t>ОАО «Хабаровскнефтепродукт», наряду с предоставлением услуг по реализации горюче-смазочных материалов, организована продажа сопутствующих товаров, предоставление услуг по подкачке шин, пользованию пылесосами для уборки салонов автомобилей.</w:t>
      </w:r>
    </w:p>
    <w:p w:rsidR="00966B3B" w:rsidRPr="007E7842" w:rsidRDefault="00966B3B" w:rsidP="00D25CE4">
      <w:pPr>
        <w:spacing w:after="0" w:line="240" w:lineRule="auto"/>
        <w:ind w:firstLine="709"/>
        <w:jc w:val="both"/>
        <w:rPr>
          <w:rFonts w:ascii="Times New Roman" w:eastAsia="Times New Roman" w:hAnsi="Times New Roman" w:cs="Times New Roman"/>
          <w:sz w:val="28"/>
          <w:szCs w:val="28"/>
          <w:lang w:eastAsia="ru-RU"/>
        </w:rPr>
      </w:pPr>
      <w:r w:rsidRPr="007E7842">
        <w:rPr>
          <w:rFonts w:ascii="Times New Roman" w:eastAsia="Times New Roman" w:hAnsi="Times New Roman" w:cs="Times New Roman"/>
          <w:sz w:val="28"/>
          <w:szCs w:val="28"/>
          <w:lang w:eastAsia="ru-RU"/>
        </w:rPr>
        <w:t>Транспортные хабы на территории области отсутствуют.</w:t>
      </w:r>
    </w:p>
    <w:p w:rsidR="00C13897" w:rsidRDefault="00C13897" w:rsidP="00D25CE4">
      <w:pPr>
        <w:spacing w:after="0" w:line="240" w:lineRule="auto"/>
        <w:ind w:firstLine="709"/>
        <w:jc w:val="both"/>
        <w:rPr>
          <w:rFonts w:ascii="Times New Roman" w:eastAsia="Times New Roman" w:hAnsi="Times New Roman" w:cs="Times New Roman"/>
          <w:sz w:val="28"/>
          <w:szCs w:val="28"/>
          <w:lang w:eastAsia="ru-RU"/>
        </w:rPr>
      </w:pPr>
    </w:p>
    <w:p w:rsidR="00C13897" w:rsidRPr="007E7842" w:rsidRDefault="00C13897" w:rsidP="00D25CE4">
      <w:pPr>
        <w:spacing w:after="0" w:line="240" w:lineRule="auto"/>
        <w:ind w:firstLine="709"/>
        <w:jc w:val="both"/>
        <w:rPr>
          <w:rFonts w:ascii="Times New Roman" w:eastAsia="Times New Roman" w:hAnsi="Times New Roman" w:cs="Times New Roman"/>
          <w:b/>
          <w:sz w:val="28"/>
          <w:szCs w:val="28"/>
          <w:lang w:eastAsia="ru-RU"/>
        </w:rPr>
      </w:pPr>
      <w:r w:rsidRPr="007E7842">
        <w:rPr>
          <w:rFonts w:ascii="Times New Roman" w:eastAsia="Times New Roman" w:hAnsi="Times New Roman" w:cs="Times New Roman"/>
          <w:b/>
          <w:sz w:val="28"/>
          <w:szCs w:val="28"/>
          <w:lang w:eastAsia="ru-RU"/>
        </w:rPr>
        <w:t>2.3.11. Результаты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Внедрение передовых производственных технологий является одним из наиболее важных направлений инновационного развития экономики страны.</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Передовые производственные технологии создают новые рынки и целые отрасли, способствуют росту производительности труда, повышению конкурентоспособности.</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Под передовыми производственными технологиями понимаются технологии и технологические процессы (включая необходимое для их реализации оборудование), управляемые с помощью компьютера или основанные на микроэлектронике и используемые при проектировании, производстве или обработке продукции (товаров и услуг).</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Под использованием передовой производственной технологии следует понимать ее внедрение и производственную эксплуатацию.</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В настоящее время на территории области в Облученском муниципальном  районе инвестором ООО «Ресурсы Малого Хингана» начата реализация инновационного проекта отработки хвостохранилища Хинганского месторождения олова  с попутной рекультивацией нарушенных земель.</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Технология переработки хвостов была разработана канадской компанией «Сепро Минералс» по результатам исследований. Разработанная гравитационная схема обогащения является стандартной для оловянных хвостов и широко используется в мире для подобных техногенных объектов с низким содержанием олова.</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Также в 2017 году на территории области успешно реализован инвестиционный проект по освоению  Кимканского и Сутарского железорудных месторождений со строительством на их базе горно-обогатительного комбината. </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В перспективе компания предусматривает строительство на промплощадке Кимкано-Сутарского ГОКа металлургического комплекса мощностью 2,5 млн. тонн гранулированного железа прямого</w:t>
      </w:r>
      <w:r w:rsidRPr="007E7842">
        <w:rPr>
          <w:rFonts w:ascii="Times New Roman" w:hAnsi="Times New Roman"/>
          <w:sz w:val="28"/>
          <w:szCs w:val="28"/>
        </w:rPr>
        <w:br/>
        <w:t>восстановления – инновационной продукции на базе технологии металлизации третьего поколения I</w:t>
      </w:r>
      <w:r w:rsidR="00DD56CD" w:rsidRPr="007E7842">
        <w:rPr>
          <w:rFonts w:ascii="Times New Roman" w:hAnsi="Times New Roman"/>
          <w:sz w:val="28"/>
          <w:szCs w:val="28"/>
        </w:rPr>
        <w:t>t</w:t>
      </w:r>
      <w:r w:rsidRPr="007E7842">
        <w:rPr>
          <w:rFonts w:ascii="Times New Roman" w:hAnsi="Times New Roman"/>
          <w:sz w:val="28"/>
          <w:szCs w:val="28"/>
        </w:rPr>
        <w:t>mk 3. Технология I</w:t>
      </w:r>
      <w:r w:rsidR="00DD56CD" w:rsidRPr="007E7842">
        <w:rPr>
          <w:rFonts w:ascii="Times New Roman" w:hAnsi="Times New Roman"/>
          <w:sz w:val="28"/>
          <w:szCs w:val="28"/>
        </w:rPr>
        <w:t>t</w:t>
      </w:r>
      <w:r w:rsidRPr="007E7842">
        <w:rPr>
          <w:rFonts w:ascii="Times New Roman" w:hAnsi="Times New Roman"/>
          <w:sz w:val="28"/>
          <w:szCs w:val="28"/>
        </w:rPr>
        <w:t>mk 3 позволит снизить капитальные и эксплуатационные затраты, существенно обеспечить сбережение энергии,  имеет меньший объем выбросов в окружающую среду.</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В рамках территории опережающего социально-экономического развития (ТОР) «Амуро-Хинганская»</w:t>
      </w:r>
      <w:r w:rsidRPr="007E7842">
        <w:t xml:space="preserve"> </w:t>
      </w:r>
      <w:r w:rsidRPr="007E7842">
        <w:rPr>
          <w:rFonts w:ascii="Times New Roman" w:hAnsi="Times New Roman"/>
          <w:sz w:val="28"/>
          <w:szCs w:val="28"/>
        </w:rPr>
        <w:t>в Ленинском районе области компанией с участием китайского капитала ООО «Амурпром» реализуется проект по строительству завода глубокой переработки сои мощностью 300 тыс. тонн.</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Это будет современное высокотехнологичное предприятие, реализующее  многоступенчатые биохимические процессы, связанные с выделением из сои масла, лецитина, изофлавинов и  белковых комплексов. Продукция будет производиться на современном, высокотехнологичном оборудовании в соответствии с мировыми стандартами, без применения </w:t>
      </w:r>
      <w:r w:rsidR="00E06218" w:rsidRPr="007E7842">
        <w:rPr>
          <w:rFonts w:ascii="Times New Roman" w:hAnsi="Times New Roman"/>
          <w:sz w:val="28"/>
          <w:szCs w:val="28"/>
        </w:rPr>
        <w:br/>
      </w:r>
      <w:r w:rsidRPr="007E7842">
        <w:rPr>
          <w:rFonts w:ascii="Times New Roman" w:hAnsi="Times New Roman"/>
          <w:sz w:val="28"/>
          <w:szCs w:val="28"/>
        </w:rPr>
        <w:t>ГМ-сои.</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Цифровая экономика представляет собой хозяйственную д</w:t>
      </w:r>
      <w:r w:rsidR="00870EBD" w:rsidRPr="007E7842">
        <w:rPr>
          <w:rFonts w:ascii="Times New Roman" w:hAnsi="Times New Roman"/>
          <w:sz w:val="28"/>
          <w:szCs w:val="28"/>
        </w:rPr>
        <w:t xml:space="preserve">еятельность, ключевым фактором </w:t>
      </w:r>
      <w:r w:rsidRPr="007E7842">
        <w:rPr>
          <w:rFonts w:ascii="Times New Roman" w:hAnsi="Times New Roman"/>
          <w:sz w:val="28"/>
          <w:szCs w:val="28"/>
        </w:rPr>
        <w:t>производ</w:t>
      </w:r>
      <w:r w:rsidR="00870EBD" w:rsidRPr="007E7842">
        <w:rPr>
          <w:rFonts w:ascii="Times New Roman" w:hAnsi="Times New Roman"/>
          <w:sz w:val="28"/>
          <w:szCs w:val="28"/>
        </w:rPr>
        <w:t>ства</w:t>
      </w:r>
      <w:r w:rsidRPr="007E7842">
        <w:rPr>
          <w:rFonts w:ascii="Times New Roman" w:hAnsi="Times New Roman"/>
          <w:sz w:val="28"/>
          <w:szCs w:val="28"/>
        </w:rPr>
        <w:t xml:space="preserve"> в которой </w:t>
      </w:r>
      <w:r w:rsidR="00870EBD" w:rsidRPr="007E7842">
        <w:rPr>
          <w:rFonts w:ascii="Times New Roman" w:hAnsi="Times New Roman"/>
          <w:sz w:val="28"/>
          <w:szCs w:val="28"/>
        </w:rPr>
        <w:t xml:space="preserve">являются данные </w:t>
      </w:r>
      <w:r w:rsidRPr="007E7842">
        <w:rPr>
          <w:rFonts w:ascii="Times New Roman" w:hAnsi="Times New Roman"/>
          <w:sz w:val="28"/>
          <w:szCs w:val="28"/>
        </w:rPr>
        <w:t>в цифро</w:t>
      </w:r>
      <w:r w:rsidR="00870EBD" w:rsidRPr="007E7842">
        <w:rPr>
          <w:rFonts w:ascii="Times New Roman" w:hAnsi="Times New Roman"/>
          <w:sz w:val="28"/>
          <w:szCs w:val="28"/>
        </w:rPr>
        <w:t>вой форме. Она</w:t>
      </w:r>
      <w:r w:rsidR="00E06218" w:rsidRPr="007E7842">
        <w:rPr>
          <w:rFonts w:ascii="Times New Roman" w:hAnsi="Times New Roman"/>
          <w:sz w:val="28"/>
          <w:szCs w:val="28"/>
        </w:rPr>
        <w:t xml:space="preserve"> способствует </w:t>
      </w:r>
      <w:r w:rsidR="00870EBD" w:rsidRPr="007E7842">
        <w:rPr>
          <w:rFonts w:ascii="Times New Roman" w:hAnsi="Times New Roman"/>
          <w:sz w:val="28"/>
          <w:szCs w:val="28"/>
        </w:rPr>
        <w:t>формированию</w:t>
      </w:r>
      <w:r w:rsidRPr="007E7842">
        <w:rPr>
          <w:rFonts w:ascii="Times New Roman" w:hAnsi="Times New Roman"/>
          <w:sz w:val="28"/>
          <w:szCs w:val="28"/>
        </w:rPr>
        <w:t xml:space="preserve"> информационного</w:t>
      </w:r>
      <w:r w:rsidR="00870EBD" w:rsidRPr="007E7842">
        <w:rPr>
          <w:rFonts w:ascii="Times New Roman" w:hAnsi="Times New Roman"/>
          <w:sz w:val="28"/>
          <w:szCs w:val="28"/>
        </w:rPr>
        <w:t xml:space="preserve"> пространства </w:t>
      </w:r>
      <w:r w:rsidRPr="007E7842">
        <w:rPr>
          <w:rFonts w:ascii="Times New Roman" w:hAnsi="Times New Roman"/>
          <w:sz w:val="28"/>
          <w:szCs w:val="28"/>
        </w:rPr>
        <w:t xml:space="preserve">с </w:t>
      </w:r>
      <w:r w:rsidR="00E06218" w:rsidRPr="007E7842">
        <w:rPr>
          <w:rFonts w:ascii="Times New Roman" w:hAnsi="Times New Roman"/>
          <w:sz w:val="28"/>
          <w:szCs w:val="28"/>
        </w:rPr>
        <w:t xml:space="preserve">учетом потребностей </w:t>
      </w:r>
      <w:r w:rsidR="00870EBD" w:rsidRPr="007E7842">
        <w:rPr>
          <w:rFonts w:ascii="Times New Roman" w:hAnsi="Times New Roman"/>
          <w:sz w:val="28"/>
          <w:szCs w:val="28"/>
        </w:rPr>
        <w:t xml:space="preserve">граждан </w:t>
      </w:r>
      <w:r w:rsidRPr="007E7842">
        <w:rPr>
          <w:rFonts w:ascii="Times New Roman" w:hAnsi="Times New Roman"/>
          <w:sz w:val="28"/>
          <w:szCs w:val="28"/>
        </w:rPr>
        <w:t xml:space="preserve">и </w:t>
      </w:r>
      <w:r w:rsidR="00870EBD" w:rsidRPr="007E7842">
        <w:rPr>
          <w:rFonts w:ascii="Times New Roman" w:hAnsi="Times New Roman"/>
          <w:sz w:val="28"/>
          <w:szCs w:val="28"/>
        </w:rPr>
        <w:t xml:space="preserve">общества </w:t>
      </w:r>
      <w:r w:rsidRPr="007E7842">
        <w:rPr>
          <w:rFonts w:ascii="Times New Roman" w:hAnsi="Times New Roman"/>
          <w:sz w:val="28"/>
          <w:szCs w:val="28"/>
        </w:rPr>
        <w:t xml:space="preserve">в </w:t>
      </w:r>
      <w:r w:rsidR="00870EBD" w:rsidRPr="007E7842">
        <w:rPr>
          <w:rFonts w:ascii="Times New Roman" w:hAnsi="Times New Roman"/>
          <w:sz w:val="28"/>
          <w:szCs w:val="28"/>
        </w:rPr>
        <w:t>получении качественных</w:t>
      </w:r>
      <w:r w:rsidRPr="007E7842">
        <w:rPr>
          <w:rFonts w:ascii="Times New Roman" w:hAnsi="Times New Roman"/>
          <w:sz w:val="28"/>
          <w:szCs w:val="28"/>
        </w:rPr>
        <w:t xml:space="preserve"> и д</w:t>
      </w:r>
      <w:r w:rsidR="00E06218" w:rsidRPr="007E7842">
        <w:rPr>
          <w:rFonts w:ascii="Times New Roman" w:hAnsi="Times New Roman"/>
          <w:sz w:val="28"/>
          <w:szCs w:val="28"/>
        </w:rPr>
        <w:t>остоверных сведений, развитию</w:t>
      </w:r>
      <w:r w:rsidR="00870EBD" w:rsidRPr="007E7842">
        <w:rPr>
          <w:rFonts w:ascii="Times New Roman" w:hAnsi="Times New Roman"/>
          <w:sz w:val="28"/>
          <w:szCs w:val="28"/>
        </w:rPr>
        <w:t xml:space="preserve"> информационной </w:t>
      </w:r>
      <w:r w:rsidRPr="007E7842">
        <w:rPr>
          <w:rFonts w:ascii="Times New Roman" w:hAnsi="Times New Roman"/>
          <w:sz w:val="28"/>
          <w:szCs w:val="28"/>
        </w:rPr>
        <w:t>инфраструктуры  Росс</w:t>
      </w:r>
      <w:r w:rsidR="00E06218" w:rsidRPr="007E7842">
        <w:rPr>
          <w:rFonts w:ascii="Times New Roman" w:hAnsi="Times New Roman"/>
          <w:sz w:val="28"/>
          <w:szCs w:val="28"/>
        </w:rPr>
        <w:t xml:space="preserve">ийской Федерации, созданию </w:t>
      </w:r>
      <w:r w:rsidRPr="007E7842">
        <w:rPr>
          <w:rFonts w:ascii="Times New Roman" w:hAnsi="Times New Roman"/>
          <w:sz w:val="28"/>
          <w:szCs w:val="28"/>
        </w:rPr>
        <w:t xml:space="preserve">и </w:t>
      </w:r>
      <w:r w:rsidR="00E06218" w:rsidRPr="007E7842">
        <w:rPr>
          <w:rFonts w:ascii="Times New Roman" w:hAnsi="Times New Roman"/>
          <w:sz w:val="28"/>
          <w:szCs w:val="28"/>
        </w:rPr>
        <w:t xml:space="preserve">применению </w:t>
      </w:r>
      <w:r w:rsidRPr="007E7842">
        <w:rPr>
          <w:rFonts w:ascii="Times New Roman" w:hAnsi="Times New Roman"/>
          <w:sz w:val="28"/>
          <w:szCs w:val="28"/>
        </w:rPr>
        <w:t>российских  инф</w:t>
      </w:r>
      <w:r w:rsidR="00E06218" w:rsidRPr="007E7842">
        <w:rPr>
          <w:rFonts w:ascii="Times New Roman" w:hAnsi="Times New Roman"/>
          <w:sz w:val="28"/>
          <w:szCs w:val="28"/>
        </w:rPr>
        <w:t xml:space="preserve">ормационно-телекоммуникационных технологий, </w:t>
      </w:r>
      <w:r w:rsidRPr="007E7842">
        <w:rPr>
          <w:rFonts w:ascii="Times New Roman" w:hAnsi="Times New Roman"/>
          <w:sz w:val="28"/>
          <w:szCs w:val="28"/>
        </w:rPr>
        <w:t>а также  форми</w:t>
      </w:r>
      <w:r w:rsidR="00E06218" w:rsidRPr="007E7842">
        <w:rPr>
          <w:rFonts w:ascii="Times New Roman" w:hAnsi="Times New Roman"/>
          <w:sz w:val="28"/>
          <w:szCs w:val="28"/>
        </w:rPr>
        <w:t>рованию новой технологической</w:t>
      </w:r>
      <w:r w:rsidR="00870EBD" w:rsidRPr="007E7842">
        <w:rPr>
          <w:rFonts w:ascii="Times New Roman" w:hAnsi="Times New Roman"/>
          <w:sz w:val="28"/>
          <w:szCs w:val="28"/>
        </w:rPr>
        <w:t xml:space="preserve"> основы для социальной</w:t>
      </w:r>
      <w:r w:rsidRPr="007E7842">
        <w:rPr>
          <w:rFonts w:ascii="Times New Roman" w:hAnsi="Times New Roman"/>
          <w:sz w:val="28"/>
          <w:szCs w:val="28"/>
        </w:rPr>
        <w:t xml:space="preserve"> и экономической  сферы.</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При соотношении понятий «цифровизация» и «цифровая экономик</w:t>
      </w:r>
      <w:r w:rsidR="00E06218" w:rsidRPr="007E7842">
        <w:rPr>
          <w:rFonts w:ascii="Times New Roman" w:hAnsi="Times New Roman"/>
          <w:sz w:val="28"/>
          <w:szCs w:val="28"/>
        </w:rPr>
        <w:t xml:space="preserve">а», необходимо отметить, что цифровизация – это основа </w:t>
      </w:r>
      <w:r w:rsidR="00870EBD" w:rsidRPr="007E7842">
        <w:rPr>
          <w:rFonts w:ascii="Times New Roman" w:hAnsi="Times New Roman"/>
          <w:sz w:val="28"/>
          <w:szCs w:val="28"/>
        </w:rPr>
        <w:t xml:space="preserve">цифровой </w:t>
      </w:r>
      <w:r w:rsidRPr="007E7842">
        <w:rPr>
          <w:rFonts w:ascii="Times New Roman" w:hAnsi="Times New Roman"/>
          <w:sz w:val="28"/>
          <w:szCs w:val="28"/>
        </w:rPr>
        <w:t xml:space="preserve">экономики,  тот тренд мирового развития, который определяет развитие </w:t>
      </w:r>
      <w:r w:rsidR="00E06218" w:rsidRPr="007E7842">
        <w:rPr>
          <w:rFonts w:ascii="Times New Roman" w:hAnsi="Times New Roman"/>
          <w:sz w:val="28"/>
          <w:szCs w:val="28"/>
        </w:rPr>
        <w:t>экономики и общества, формирует</w:t>
      </w:r>
      <w:r w:rsidR="00870EBD" w:rsidRPr="007E7842">
        <w:rPr>
          <w:rFonts w:ascii="Times New Roman" w:hAnsi="Times New Roman"/>
          <w:sz w:val="28"/>
          <w:szCs w:val="28"/>
        </w:rPr>
        <w:t xml:space="preserve"> цифровую экономику. Другими </w:t>
      </w:r>
      <w:r w:rsidRPr="007E7842">
        <w:rPr>
          <w:rFonts w:ascii="Times New Roman" w:hAnsi="Times New Roman"/>
          <w:sz w:val="28"/>
          <w:szCs w:val="28"/>
        </w:rPr>
        <w:t>словами,  циф</w:t>
      </w:r>
      <w:r w:rsidR="00257EF1" w:rsidRPr="007E7842">
        <w:rPr>
          <w:rFonts w:ascii="Times New Roman" w:hAnsi="Times New Roman"/>
          <w:sz w:val="28"/>
          <w:szCs w:val="28"/>
        </w:rPr>
        <w:t xml:space="preserve">ровизация представляет собою главный </w:t>
      </w:r>
      <w:r w:rsidRPr="007E7842">
        <w:rPr>
          <w:rFonts w:ascii="Times New Roman" w:hAnsi="Times New Roman"/>
          <w:sz w:val="28"/>
          <w:szCs w:val="28"/>
        </w:rPr>
        <w:t>современ</w:t>
      </w:r>
      <w:r w:rsidR="00257EF1" w:rsidRPr="007E7842">
        <w:rPr>
          <w:rFonts w:ascii="Times New Roman" w:hAnsi="Times New Roman"/>
          <w:sz w:val="28"/>
          <w:szCs w:val="28"/>
        </w:rPr>
        <w:t xml:space="preserve">ный </w:t>
      </w:r>
      <w:r w:rsidRPr="007E7842">
        <w:rPr>
          <w:rFonts w:ascii="Times New Roman" w:hAnsi="Times New Roman"/>
          <w:sz w:val="28"/>
          <w:szCs w:val="28"/>
        </w:rPr>
        <w:t>тренд  р</w:t>
      </w:r>
      <w:r w:rsidR="00257EF1" w:rsidRPr="007E7842">
        <w:rPr>
          <w:rFonts w:ascii="Times New Roman" w:hAnsi="Times New Roman"/>
          <w:sz w:val="28"/>
          <w:szCs w:val="28"/>
        </w:rPr>
        <w:t xml:space="preserve">азвития  экономики и общества, основанный </w:t>
      </w:r>
      <w:r w:rsidRPr="007E7842">
        <w:rPr>
          <w:rFonts w:ascii="Times New Roman" w:hAnsi="Times New Roman"/>
          <w:sz w:val="28"/>
          <w:szCs w:val="28"/>
        </w:rPr>
        <w:t>на переходе к цифровому формату представления ин</w:t>
      </w:r>
      <w:r w:rsidR="00257EF1" w:rsidRPr="007E7842">
        <w:rPr>
          <w:rFonts w:ascii="Times New Roman" w:hAnsi="Times New Roman"/>
          <w:sz w:val="28"/>
          <w:szCs w:val="28"/>
        </w:rPr>
        <w:t>формации, который направлен на повышение  эффективности экономики и улучшение качества  жизни. Она</w:t>
      </w:r>
      <w:r w:rsidRPr="007E7842">
        <w:rPr>
          <w:rFonts w:ascii="Times New Roman" w:hAnsi="Times New Roman"/>
          <w:sz w:val="28"/>
          <w:szCs w:val="28"/>
        </w:rPr>
        <w:t xml:space="preserve"> способствует последовательному улучшению всех бизнес-процессо</w:t>
      </w:r>
      <w:r w:rsidR="00257EF1" w:rsidRPr="007E7842">
        <w:rPr>
          <w:rFonts w:ascii="Times New Roman" w:hAnsi="Times New Roman"/>
          <w:sz w:val="28"/>
          <w:szCs w:val="28"/>
        </w:rPr>
        <w:t>в экономики и связанных с ней социальных сфер, которое (улучшение) основано</w:t>
      </w:r>
      <w:r w:rsidR="00DD2A2A" w:rsidRPr="007E7842">
        <w:rPr>
          <w:rFonts w:ascii="Times New Roman" w:hAnsi="Times New Roman"/>
          <w:sz w:val="28"/>
          <w:szCs w:val="28"/>
        </w:rPr>
        <w:t xml:space="preserve"> на </w:t>
      </w:r>
      <w:r w:rsidR="00257EF1" w:rsidRPr="007E7842">
        <w:rPr>
          <w:rFonts w:ascii="Times New Roman" w:hAnsi="Times New Roman"/>
          <w:sz w:val="28"/>
          <w:szCs w:val="28"/>
        </w:rPr>
        <w:t>увеличении скорости взаимообмена, доступности</w:t>
      </w:r>
      <w:r w:rsidR="00DD2A2A" w:rsidRPr="007E7842">
        <w:rPr>
          <w:rFonts w:ascii="Times New Roman" w:hAnsi="Times New Roman"/>
          <w:sz w:val="28"/>
          <w:szCs w:val="28"/>
        </w:rPr>
        <w:t xml:space="preserve"> и защищенности </w:t>
      </w:r>
      <w:r w:rsidR="00257EF1" w:rsidRPr="007E7842">
        <w:rPr>
          <w:rFonts w:ascii="Times New Roman" w:hAnsi="Times New Roman"/>
          <w:sz w:val="28"/>
          <w:szCs w:val="28"/>
        </w:rPr>
        <w:t xml:space="preserve">информации, а также на возрастании роли автоматизации как </w:t>
      </w:r>
      <w:r w:rsidRPr="007E7842">
        <w:rPr>
          <w:rFonts w:ascii="Times New Roman" w:hAnsi="Times New Roman"/>
          <w:sz w:val="28"/>
          <w:szCs w:val="28"/>
        </w:rPr>
        <w:t xml:space="preserve">базы цифровизации. </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О</w:t>
      </w:r>
      <w:r w:rsidR="00257EF1" w:rsidRPr="007E7842">
        <w:rPr>
          <w:rFonts w:ascii="Times New Roman" w:hAnsi="Times New Roman"/>
          <w:sz w:val="28"/>
          <w:szCs w:val="28"/>
        </w:rPr>
        <w:t xml:space="preserve">существлению </w:t>
      </w:r>
      <w:r w:rsidR="00336EE1" w:rsidRPr="007E7842">
        <w:rPr>
          <w:rFonts w:ascii="Times New Roman" w:hAnsi="Times New Roman"/>
          <w:sz w:val="28"/>
          <w:szCs w:val="28"/>
        </w:rPr>
        <w:t xml:space="preserve">требований </w:t>
      </w:r>
      <w:r w:rsidRPr="007E7842">
        <w:rPr>
          <w:rFonts w:ascii="Times New Roman" w:hAnsi="Times New Roman"/>
          <w:sz w:val="28"/>
          <w:szCs w:val="28"/>
        </w:rPr>
        <w:t>цифровиза</w:t>
      </w:r>
      <w:r w:rsidR="00257EF1" w:rsidRPr="007E7842">
        <w:rPr>
          <w:rFonts w:ascii="Times New Roman" w:hAnsi="Times New Roman"/>
          <w:sz w:val="28"/>
          <w:szCs w:val="28"/>
        </w:rPr>
        <w:t xml:space="preserve">ции как современного </w:t>
      </w:r>
      <w:r w:rsidR="00FB0D41" w:rsidRPr="007E7842">
        <w:rPr>
          <w:rFonts w:ascii="Times New Roman" w:hAnsi="Times New Roman"/>
          <w:sz w:val="28"/>
          <w:szCs w:val="28"/>
        </w:rPr>
        <w:t xml:space="preserve">тренда </w:t>
      </w:r>
      <w:r w:rsidRPr="007E7842">
        <w:rPr>
          <w:rFonts w:ascii="Times New Roman" w:hAnsi="Times New Roman"/>
          <w:sz w:val="28"/>
          <w:szCs w:val="28"/>
        </w:rPr>
        <w:t>развити</w:t>
      </w:r>
      <w:r w:rsidR="00DD2A2A" w:rsidRPr="007E7842">
        <w:rPr>
          <w:rFonts w:ascii="Times New Roman" w:hAnsi="Times New Roman"/>
          <w:sz w:val="28"/>
          <w:szCs w:val="28"/>
        </w:rPr>
        <w:t xml:space="preserve">я экономики </w:t>
      </w:r>
      <w:r w:rsidR="00336EE1" w:rsidRPr="007E7842">
        <w:rPr>
          <w:rFonts w:ascii="Times New Roman" w:hAnsi="Times New Roman"/>
          <w:sz w:val="28"/>
          <w:szCs w:val="28"/>
        </w:rPr>
        <w:t xml:space="preserve">и общества </w:t>
      </w:r>
      <w:r w:rsidR="00FB0D41" w:rsidRPr="007E7842">
        <w:rPr>
          <w:rFonts w:ascii="Times New Roman" w:hAnsi="Times New Roman"/>
          <w:sz w:val="28"/>
          <w:szCs w:val="28"/>
        </w:rPr>
        <w:t>и тем</w:t>
      </w:r>
      <w:r w:rsidRPr="007E7842">
        <w:rPr>
          <w:rFonts w:ascii="Times New Roman" w:hAnsi="Times New Roman"/>
          <w:sz w:val="28"/>
          <w:szCs w:val="28"/>
        </w:rPr>
        <w:t xml:space="preserve"> самым</w:t>
      </w:r>
      <w:r w:rsidR="00DD2A2A" w:rsidRPr="007E7842">
        <w:rPr>
          <w:rFonts w:ascii="Times New Roman" w:hAnsi="Times New Roman"/>
          <w:sz w:val="28"/>
          <w:szCs w:val="28"/>
        </w:rPr>
        <w:t xml:space="preserve">  повышению </w:t>
      </w:r>
      <w:r w:rsidR="00FB0D41" w:rsidRPr="007E7842">
        <w:rPr>
          <w:rFonts w:ascii="Times New Roman" w:hAnsi="Times New Roman"/>
          <w:sz w:val="28"/>
          <w:szCs w:val="28"/>
        </w:rPr>
        <w:t>эффективн</w:t>
      </w:r>
      <w:r w:rsidR="00336EE1" w:rsidRPr="007E7842">
        <w:rPr>
          <w:rFonts w:ascii="Times New Roman" w:hAnsi="Times New Roman"/>
          <w:sz w:val="28"/>
          <w:szCs w:val="28"/>
        </w:rPr>
        <w:t>ости их развития в определенной</w:t>
      </w:r>
      <w:r w:rsidR="00FB0D41" w:rsidRPr="007E7842">
        <w:rPr>
          <w:rFonts w:ascii="Times New Roman" w:hAnsi="Times New Roman"/>
          <w:sz w:val="28"/>
          <w:szCs w:val="28"/>
        </w:rPr>
        <w:t xml:space="preserve"> мере отвечает наличие предпосылок цифровизации на государственном, отраслевом уровнях, а также на уровнях отдельных домохозяйств</w:t>
      </w:r>
      <w:r w:rsidR="00DD2A2A" w:rsidRPr="007E7842">
        <w:rPr>
          <w:rFonts w:ascii="Times New Roman" w:hAnsi="Times New Roman"/>
          <w:sz w:val="28"/>
          <w:szCs w:val="28"/>
        </w:rPr>
        <w:t xml:space="preserve"> и граждан.</w:t>
      </w:r>
      <w:r w:rsidRPr="007E7842">
        <w:rPr>
          <w:rFonts w:ascii="Times New Roman" w:hAnsi="Times New Roman"/>
          <w:sz w:val="28"/>
          <w:szCs w:val="28"/>
        </w:rPr>
        <w:t xml:space="preserve"> </w:t>
      </w:r>
      <w:r w:rsidR="00FB0D41" w:rsidRPr="007E7842">
        <w:rPr>
          <w:rFonts w:ascii="Times New Roman" w:hAnsi="Times New Roman"/>
          <w:sz w:val="28"/>
          <w:szCs w:val="28"/>
        </w:rPr>
        <w:t>Поэтому</w:t>
      </w:r>
      <w:r w:rsidRPr="007E7842">
        <w:rPr>
          <w:rFonts w:ascii="Times New Roman" w:hAnsi="Times New Roman"/>
          <w:sz w:val="28"/>
          <w:szCs w:val="28"/>
        </w:rPr>
        <w:t xml:space="preserve"> </w:t>
      </w:r>
      <w:r w:rsidR="00FB0D41" w:rsidRPr="007E7842">
        <w:rPr>
          <w:rFonts w:ascii="Times New Roman" w:hAnsi="Times New Roman"/>
          <w:sz w:val="28"/>
          <w:szCs w:val="28"/>
        </w:rPr>
        <w:t xml:space="preserve">задачей </w:t>
      </w:r>
      <w:r w:rsidR="00DD2A2A" w:rsidRPr="007E7842">
        <w:rPr>
          <w:rFonts w:ascii="Times New Roman" w:hAnsi="Times New Roman"/>
          <w:sz w:val="28"/>
          <w:szCs w:val="28"/>
        </w:rPr>
        <w:t>государства</w:t>
      </w:r>
      <w:r w:rsidR="00FB0D41" w:rsidRPr="007E7842">
        <w:rPr>
          <w:rFonts w:ascii="Times New Roman" w:hAnsi="Times New Roman"/>
          <w:sz w:val="28"/>
          <w:szCs w:val="28"/>
        </w:rPr>
        <w:t xml:space="preserve"> по учету предпосылок цифровой экономики как благоприятных</w:t>
      </w:r>
      <w:r w:rsidR="00DD2A2A" w:rsidRPr="007E7842">
        <w:rPr>
          <w:rFonts w:ascii="Times New Roman" w:hAnsi="Times New Roman"/>
          <w:sz w:val="28"/>
          <w:szCs w:val="28"/>
        </w:rPr>
        <w:t xml:space="preserve"> условий, </w:t>
      </w:r>
      <w:r w:rsidRPr="007E7842">
        <w:rPr>
          <w:rFonts w:ascii="Times New Roman" w:hAnsi="Times New Roman"/>
          <w:sz w:val="28"/>
          <w:szCs w:val="28"/>
        </w:rPr>
        <w:t>способствую</w:t>
      </w:r>
      <w:r w:rsidR="00FB0D41" w:rsidRPr="007E7842">
        <w:rPr>
          <w:rFonts w:ascii="Times New Roman" w:hAnsi="Times New Roman"/>
          <w:sz w:val="28"/>
          <w:szCs w:val="28"/>
        </w:rPr>
        <w:t xml:space="preserve">щих цифровизации, является создание возможностей для их </w:t>
      </w:r>
      <w:r w:rsidRPr="007E7842">
        <w:rPr>
          <w:rFonts w:ascii="Times New Roman" w:hAnsi="Times New Roman"/>
          <w:sz w:val="28"/>
          <w:szCs w:val="28"/>
        </w:rPr>
        <w:t>реализации.</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Протоколом заседания президиума Совета при Президенте Российской Федерации по стратегическому развитию и национальным проектам </w:t>
      </w:r>
      <w:r w:rsidRPr="007E7842">
        <w:rPr>
          <w:rFonts w:ascii="Times New Roman" w:hAnsi="Times New Roman"/>
          <w:sz w:val="28"/>
          <w:szCs w:val="28"/>
        </w:rPr>
        <w:br/>
        <w:t>от 04.06.2019 № 7 утвержден паспорт национальной программы «Цифровая экономика Российской Федерации».</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Во исполнение мероприятий федерального проекта «Информационная инфраструктура» национальной программы «Цифровая экономика Российской Федерации» между Министерством цифрового развития, связи и массовых коммуникаций Российской Федерации (далее – Минкомсвязь России) и публичным акционерным обществом «Ростелеком» (далее – ПАО «Ростелеком») </w:t>
      </w:r>
      <w:r w:rsidR="00DD2A2A" w:rsidRPr="007E7842">
        <w:rPr>
          <w:rFonts w:ascii="Times New Roman" w:hAnsi="Times New Roman"/>
          <w:sz w:val="28"/>
          <w:szCs w:val="28"/>
        </w:rPr>
        <w:t>заключен г</w:t>
      </w:r>
      <w:r w:rsidRPr="007E7842">
        <w:rPr>
          <w:rFonts w:ascii="Times New Roman" w:hAnsi="Times New Roman"/>
          <w:sz w:val="28"/>
          <w:szCs w:val="28"/>
        </w:rPr>
        <w:t xml:space="preserve">осударственный контракт № 0173100007519000039_144316 от 29.07.2019 на оказание услуг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фельдшерским и фельдшерско-акушерским пунктам, государственным (муниципальным) образовательным организациям, реализующим программы общего образования и (или) среднего профессионального образования, органам государственной власти, органам местного самоуправления, территориальным избирательным комиссиям и избирательным комиссиям субъектов Российской Федерации, пожарным частям и пожарным постам, участковым пунктам полиции, территориальным органам Росгвардии и подразделениям (органам) войск национальной гвардии, в том числе в которых проходят службу лица, имеющие специальные звания полиции в Еврейской автономной области (далее – </w:t>
      </w:r>
      <w:r w:rsidR="00DD2A2A" w:rsidRPr="007E7842">
        <w:rPr>
          <w:rFonts w:ascii="Times New Roman" w:hAnsi="Times New Roman"/>
          <w:sz w:val="28"/>
          <w:szCs w:val="28"/>
        </w:rPr>
        <w:t>г</w:t>
      </w:r>
      <w:r w:rsidRPr="007E7842">
        <w:rPr>
          <w:rFonts w:ascii="Times New Roman" w:hAnsi="Times New Roman"/>
          <w:sz w:val="28"/>
          <w:szCs w:val="28"/>
        </w:rPr>
        <w:t xml:space="preserve">осударственный контракт). </w:t>
      </w:r>
    </w:p>
    <w:p w:rsidR="00917281" w:rsidRPr="007E7842" w:rsidRDefault="00917281" w:rsidP="00917281">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Срок реализации </w:t>
      </w:r>
      <w:r w:rsidR="00DD2A2A" w:rsidRPr="007E7842">
        <w:rPr>
          <w:rFonts w:ascii="Times New Roman" w:hAnsi="Times New Roman"/>
          <w:sz w:val="28"/>
          <w:szCs w:val="28"/>
        </w:rPr>
        <w:t>г</w:t>
      </w:r>
      <w:r w:rsidRPr="007E7842">
        <w:rPr>
          <w:rFonts w:ascii="Times New Roman" w:hAnsi="Times New Roman"/>
          <w:sz w:val="28"/>
          <w:szCs w:val="28"/>
        </w:rPr>
        <w:t>осударственного контракта: 2019 – 2021 годы.</w:t>
      </w:r>
    </w:p>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В рамках </w:t>
      </w:r>
      <w:r w:rsidR="00DD2A2A" w:rsidRPr="007E7842">
        <w:rPr>
          <w:rFonts w:ascii="Times New Roman" w:hAnsi="Times New Roman"/>
          <w:sz w:val="28"/>
          <w:szCs w:val="28"/>
        </w:rPr>
        <w:t>г</w:t>
      </w:r>
      <w:r w:rsidRPr="007E7842">
        <w:rPr>
          <w:rFonts w:ascii="Times New Roman" w:hAnsi="Times New Roman"/>
          <w:sz w:val="28"/>
          <w:szCs w:val="28"/>
        </w:rPr>
        <w:t xml:space="preserve">осударственного контракта в 2019 – 2021 годах услуга по подключению к сети передачи данных, обеспечивающей доступ к единой сети передачи данных и (или) к сети «Интернет», и по передаче данных при осуществлении доступа к этой сети, будет предоставлена </w:t>
      </w:r>
      <w:r w:rsidRPr="007E7842">
        <w:rPr>
          <w:rFonts w:ascii="Times New Roman" w:hAnsi="Times New Roman"/>
          <w:b/>
          <w:sz w:val="28"/>
          <w:szCs w:val="28"/>
        </w:rPr>
        <w:t xml:space="preserve">171 социально значимому объекту </w:t>
      </w:r>
      <w:r w:rsidRPr="007E7842">
        <w:rPr>
          <w:rFonts w:ascii="Times New Roman" w:hAnsi="Times New Roman"/>
          <w:sz w:val="28"/>
          <w:szCs w:val="28"/>
        </w:rPr>
        <w:t>(далее – СЗО) в 56 населенных пунктах на территории Еврейской автономной области.</w:t>
      </w:r>
    </w:p>
    <w:p w:rsidR="000B6265" w:rsidRPr="007E7842" w:rsidRDefault="000B6265" w:rsidP="000B6265">
      <w:pPr>
        <w:spacing w:after="0" w:line="240" w:lineRule="auto"/>
        <w:ind w:firstLine="709"/>
        <w:jc w:val="right"/>
        <w:rPr>
          <w:rFonts w:ascii="Times New Roman" w:hAnsi="Times New Roman"/>
          <w:sz w:val="28"/>
          <w:szCs w:val="28"/>
        </w:rPr>
      </w:pPr>
      <w:r w:rsidRPr="007E7842">
        <w:rPr>
          <w:rFonts w:ascii="Times New Roman" w:hAnsi="Times New Roman"/>
          <w:sz w:val="28"/>
          <w:szCs w:val="28"/>
        </w:rPr>
        <w:t xml:space="preserve">Таблица </w:t>
      </w:r>
      <w:r w:rsidR="002D4F8A" w:rsidRPr="007E7842">
        <w:rPr>
          <w:rFonts w:ascii="Times New Roman" w:hAnsi="Times New Roman"/>
          <w:sz w:val="28"/>
          <w:szCs w:val="28"/>
        </w:rPr>
        <w:t>3</w:t>
      </w:r>
      <w:r w:rsidR="00BD0F65" w:rsidRPr="007E7842">
        <w:rPr>
          <w:rFonts w:ascii="Times New Roman" w:hAnsi="Times New Roman"/>
          <w:sz w:val="28"/>
          <w:szCs w:val="28"/>
        </w:rPr>
        <w:t>9</w:t>
      </w:r>
    </w:p>
    <w:p w:rsidR="00917281" w:rsidRPr="007E7842" w:rsidRDefault="00917281" w:rsidP="000B6265">
      <w:pPr>
        <w:spacing w:after="0" w:line="240" w:lineRule="auto"/>
        <w:ind w:firstLine="709"/>
        <w:jc w:val="center"/>
        <w:rPr>
          <w:rFonts w:ascii="Times New Roman" w:hAnsi="Times New Roman"/>
          <w:sz w:val="28"/>
          <w:szCs w:val="28"/>
        </w:rPr>
      </w:pPr>
      <w:r w:rsidRPr="007E7842">
        <w:rPr>
          <w:rFonts w:ascii="Times New Roman" w:hAnsi="Times New Roman"/>
          <w:sz w:val="28"/>
          <w:szCs w:val="28"/>
        </w:rPr>
        <w:t>Подключение к сети передачи данных, обеспечивающей доступ к единой сети передачи данных и (или) к сети «Интернет»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4936"/>
        <w:gridCol w:w="1604"/>
      </w:tblGrid>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b/>
                <w:sz w:val="20"/>
                <w:szCs w:val="20"/>
              </w:rPr>
            </w:pPr>
            <w:r w:rsidRPr="007E7842">
              <w:rPr>
                <w:rFonts w:ascii="Times New Roman" w:hAnsi="Times New Roman"/>
                <w:b/>
                <w:sz w:val="20"/>
                <w:szCs w:val="20"/>
              </w:rPr>
              <w:t>Муниципальный район</w:t>
            </w:r>
          </w:p>
        </w:tc>
        <w:tc>
          <w:tcPr>
            <w:tcW w:w="2641" w:type="pct"/>
            <w:shd w:val="clear" w:color="auto" w:fill="auto"/>
          </w:tcPr>
          <w:p w:rsidR="00917281" w:rsidRPr="007E7842" w:rsidRDefault="00917281" w:rsidP="00D2625C">
            <w:pPr>
              <w:spacing w:after="0" w:line="240" w:lineRule="auto"/>
              <w:jc w:val="center"/>
              <w:rPr>
                <w:rFonts w:ascii="Times New Roman" w:hAnsi="Times New Roman"/>
                <w:b/>
                <w:sz w:val="20"/>
                <w:szCs w:val="20"/>
              </w:rPr>
            </w:pPr>
            <w:r w:rsidRPr="007E7842">
              <w:rPr>
                <w:rFonts w:ascii="Times New Roman" w:hAnsi="Times New Roman"/>
                <w:b/>
                <w:sz w:val="20"/>
                <w:szCs w:val="20"/>
              </w:rPr>
              <w:t>Населенный пункт</w:t>
            </w:r>
          </w:p>
          <w:p w:rsidR="00917281" w:rsidRPr="007E7842" w:rsidRDefault="00917281" w:rsidP="00D2625C">
            <w:pPr>
              <w:spacing w:after="0" w:line="240" w:lineRule="auto"/>
              <w:jc w:val="center"/>
              <w:rPr>
                <w:rFonts w:ascii="Times New Roman" w:hAnsi="Times New Roman"/>
                <w:b/>
                <w:sz w:val="20"/>
                <w:szCs w:val="20"/>
              </w:rPr>
            </w:pPr>
            <w:r w:rsidRPr="007E7842">
              <w:rPr>
                <w:rFonts w:ascii="Times New Roman" w:hAnsi="Times New Roman"/>
                <w:b/>
                <w:sz w:val="20"/>
                <w:szCs w:val="20"/>
              </w:rPr>
              <w:t>(далее – н.п.)</w:t>
            </w:r>
          </w:p>
        </w:tc>
        <w:tc>
          <w:tcPr>
            <w:tcW w:w="858" w:type="pct"/>
            <w:shd w:val="clear" w:color="auto" w:fill="auto"/>
          </w:tcPr>
          <w:p w:rsidR="00917281" w:rsidRPr="007E7842" w:rsidRDefault="00917281" w:rsidP="00D2625C">
            <w:pPr>
              <w:spacing w:after="0" w:line="240" w:lineRule="auto"/>
              <w:jc w:val="center"/>
              <w:rPr>
                <w:rFonts w:ascii="Times New Roman" w:hAnsi="Times New Roman"/>
                <w:b/>
                <w:sz w:val="20"/>
                <w:szCs w:val="20"/>
              </w:rPr>
            </w:pPr>
            <w:r w:rsidRPr="007E7842">
              <w:rPr>
                <w:rFonts w:ascii="Times New Roman" w:hAnsi="Times New Roman"/>
                <w:b/>
                <w:sz w:val="20"/>
                <w:szCs w:val="20"/>
              </w:rPr>
              <w:t>Количество СЗО</w:t>
            </w:r>
          </w:p>
        </w:tc>
      </w:tr>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color w:val="000000"/>
                <w:sz w:val="20"/>
                <w:szCs w:val="20"/>
              </w:rPr>
            </w:pPr>
            <w:r w:rsidRPr="007E7842">
              <w:rPr>
                <w:rFonts w:ascii="Times New Roman" w:hAnsi="Times New Roman"/>
                <w:color w:val="000000"/>
                <w:sz w:val="20"/>
                <w:szCs w:val="20"/>
              </w:rPr>
              <w:t>Городской округ «Город Биробиджан»</w:t>
            </w:r>
          </w:p>
        </w:tc>
        <w:tc>
          <w:tcPr>
            <w:tcW w:w="2641" w:type="pct"/>
            <w:shd w:val="clear" w:color="auto" w:fill="auto"/>
          </w:tcPr>
          <w:p w:rsidR="00917281" w:rsidRPr="007E7842" w:rsidRDefault="00917281" w:rsidP="000B6265">
            <w:pPr>
              <w:spacing w:after="0" w:line="240" w:lineRule="auto"/>
              <w:jc w:val="both"/>
              <w:rPr>
                <w:rFonts w:ascii="Times New Roman" w:hAnsi="Times New Roman"/>
                <w:sz w:val="20"/>
                <w:szCs w:val="20"/>
              </w:rPr>
            </w:pPr>
            <w:r w:rsidRPr="007E7842">
              <w:rPr>
                <w:rFonts w:ascii="Times New Roman" w:hAnsi="Times New Roman"/>
                <w:color w:val="000000"/>
                <w:sz w:val="20"/>
                <w:szCs w:val="20"/>
              </w:rPr>
              <w:t>г. Биробиджан</w:t>
            </w:r>
          </w:p>
        </w:tc>
        <w:tc>
          <w:tcPr>
            <w:tcW w:w="858" w:type="pct"/>
            <w:shd w:val="clear" w:color="auto" w:fill="auto"/>
          </w:tcPr>
          <w:p w:rsidR="00917281" w:rsidRPr="007E7842" w:rsidRDefault="00917281" w:rsidP="00D2625C">
            <w:pPr>
              <w:spacing w:after="0" w:line="240" w:lineRule="auto"/>
              <w:jc w:val="center"/>
              <w:rPr>
                <w:rFonts w:ascii="Times New Roman" w:hAnsi="Times New Roman"/>
                <w:color w:val="000000"/>
                <w:sz w:val="20"/>
                <w:szCs w:val="20"/>
              </w:rPr>
            </w:pPr>
            <w:r w:rsidRPr="007E7842">
              <w:rPr>
                <w:rFonts w:ascii="Times New Roman" w:hAnsi="Times New Roman"/>
                <w:color w:val="000000"/>
                <w:sz w:val="20"/>
                <w:szCs w:val="20"/>
              </w:rPr>
              <w:t>22</w:t>
            </w:r>
          </w:p>
        </w:tc>
      </w:tr>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Биробиджанский район (9 н.п.)</w:t>
            </w:r>
          </w:p>
        </w:tc>
        <w:tc>
          <w:tcPr>
            <w:tcW w:w="2641" w:type="pct"/>
            <w:shd w:val="clear" w:color="auto" w:fill="auto"/>
          </w:tcPr>
          <w:p w:rsidR="00917281" w:rsidRPr="007E7842" w:rsidRDefault="00917281" w:rsidP="000B6265">
            <w:pPr>
              <w:spacing w:after="0" w:line="240" w:lineRule="auto"/>
              <w:jc w:val="both"/>
              <w:rPr>
                <w:rFonts w:ascii="Times New Roman" w:hAnsi="Times New Roman"/>
                <w:sz w:val="20"/>
                <w:szCs w:val="20"/>
              </w:rPr>
            </w:pPr>
            <w:r w:rsidRPr="007E7842">
              <w:rPr>
                <w:rFonts w:ascii="Times New Roman" w:hAnsi="Times New Roman"/>
                <w:sz w:val="20"/>
                <w:szCs w:val="20"/>
              </w:rPr>
              <w:t>Бирофельд, Валдгейм, Дубовое, Желтый Яр, Красивое, Надеждинское, Найфельд, Опытное Поле, Птичник</w:t>
            </w:r>
          </w:p>
        </w:tc>
        <w:tc>
          <w:tcPr>
            <w:tcW w:w="858"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21</w:t>
            </w:r>
          </w:p>
        </w:tc>
      </w:tr>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 xml:space="preserve">Облученский район </w:t>
            </w:r>
            <w:r w:rsidRPr="007E7842">
              <w:rPr>
                <w:rFonts w:ascii="Times New Roman" w:hAnsi="Times New Roman"/>
                <w:sz w:val="20"/>
                <w:szCs w:val="20"/>
              </w:rPr>
              <w:br/>
              <w:t>(13 н.п.)</w:t>
            </w:r>
          </w:p>
        </w:tc>
        <w:tc>
          <w:tcPr>
            <w:tcW w:w="2641" w:type="pct"/>
            <w:shd w:val="clear" w:color="auto" w:fill="auto"/>
          </w:tcPr>
          <w:p w:rsidR="00917281" w:rsidRPr="007E7842" w:rsidRDefault="00917281" w:rsidP="000B6265">
            <w:pPr>
              <w:spacing w:after="0" w:line="240" w:lineRule="auto"/>
              <w:jc w:val="both"/>
              <w:rPr>
                <w:rFonts w:ascii="Times New Roman" w:hAnsi="Times New Roman"/>
                <w:sz w:val="20"/>
                <w:szCs w:val="20"/>
              </w:rPr>
            </w:pPr>
            <w:r w:rsidRPr="007E7842">
              <w:rPr>
                <w:rFonts w:ascii="Times New Roman" w:hAnsi="Times New Roman"/>
                <w:sz w:val="20"/>
                <w:szCs w:val="20"/>
              </w:rPr>
              <w:t>Бира, Биракан, Будукан, Двуречье, Известковый, Кульдур, Лондоко-завод, Облучье, Пашково, Радде, Семисточный, Теплоозерск, Хинганск</w:t>
            </w:r>
          </w:p>
        </w:tc>
        <w:tc>
          <w:tcPr>
            <w:tcW w:w="858"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33</w:t>
            </w:r>
          </w:p>
        </w:tc>
      </w:tr>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 xml:space="preserve">Смидовичский район </w:t>
            </w:r>
            <w:r w:rsidRPr="007E7842">
              <w:rPr>
                <w:rFonts w:ascii="Times New Roman" w:hAnsi="Times New Roman"/>
                <w:sz w:val="20"/>
                <w:szCs w:val="20"/>
              </w:rPr>
              <w:br/>
              <w:t>(11 н.п.)</w:t>
            </w:r>
          </w:p>
        </w:tc>
        <w:tc>
          <w:tcPr>
            <w:tcW w:w="2641" w:type="pct"/>
            <w:shd w:val="clear" w:color="auto" w:fill="auto"/>
          </w:tcPr>
          <w:p w:rsidR="00917281" w:rsidRPr="007E7842" w:rsidRDefault="00917281" w:rsidP="000B6265">
            <w:pPr>
              <w:spacing w:after="0" w:line="240" w:lineRule="auto"/>
              <w:jc w:val="both"/>
              <w:rPr>
                <w:rFonts w:ascii="Times New Roman" w:hAnsi="Times New Roman"/>
                <w:sz w:val="20"/>
                <w:szCs w:val="20"/>
              </w:rPr>
            </w:pPr>
            <w:r w:rsidRPr="007E7842">
              <w:rPr>
                <w:rFonts w:ascii="Times New Roman" w:hAnsi="Times New Roman"/>
                <w:sz w:val="20"/>
                <w:szCs w:val="20"/>
              </w:rPr>
              <w:t>Аур, Волочаевка, Волочаевка-2, Даниловка, им. Тельмана, Камышовка, Николаевка, Партизанское, Песчаное, Приамурский, Смидович,</w:t>
            </w:r>
          </w:p>
        </w:tc>
        <w:tc>
          <w:tcPr>
            <w:tcW w:w="858"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28</w:t>
            </w:r>
          </w:p>
        </w:tc>
      </w:tr>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Ленинский район</w:t>
            </w:r>
          </w:p>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(14 н.п.)</w:t>
            </w:r>
          </w:p>
        </w:tc>
        <w:tc>
          <w:tcPr>
            <w:tcW w:w="2641" w:type="pct"/>
            <w:shd w:val="clear" w:color="auto" w:fill="auto"/>
          </w:tcPr>
          <w:p w:rsidR="00917281" w:rsidRPr="007E7842" w:rsidRDefault="00917281" w:rsidP="000B6265">
            <w:pPr>
              <w:spacing w:after="0" w:line="240" w:lineRule="auto"/>
              <w:jc w:val="both"/>
              <w:rPr>
                <w:rFonts w:ascii="Times New Roman" w:hAnsi="Times New Roman"/>
                <w:sz w:val="20"/>
                <w:szCs w:val="20"/>
              </w:rPr>
            </w:pPr>
            <w:r w:rsidRPr="007E7842">
              <w:rPr>
                <w:rFonts w:ascii="Times New Roman" w:hAnsi="Times New Roman"/>
                <w:sz w:val="20"/>
                <w:szCs w:val="20"/>
              </w:rPr>
              <w:t>Бабстово, Башмак, Биджан, Венцелево, Воскресеновка, Дежнево, Калинино, Кукелево, Лазарево, Ленинское, Новое, Новотроицкое, Преображеновка, Степное</w:t>
            </w:r>
          </w:p>
        </w:tc>
        <w:tc>
          <w:tcPr>
            <w:tcW w:w="858"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47</w:t>
            </w:r>
          </w:p>
        </w:tc>
      </w:tr>
      <w:tr w:rsidR="00917281" w:rsidRPr="007E7842" w:rsidTr="00D2625C">
        <w:tc>
          <w:tcPr>
            <w:tcW w:w="1501"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Октябрьский район</w:t>
            </w:r>
          </w:p>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(8 н.п.)</w:t>
            </w:r>
          </w:p>
        </w:tc>
        <w:tc>
          <w:tcPr>
            <w:tcW w:w="2641" w:type="pct"/>
            <w:shd w:val="clear" w:color="auto" w:fill="auto"/>
          </w:tcPr>
          <w:p w:rsidR="00917281" w:rsidRPr="007E7842" w:rsidRDefault="00917281" w:rsidP="000B6265">
            <w:pPr>
              <w:spacing w:after="0" w:line="240" w:lineRule="auto"/>
              <w:jc w:val="both"/>
              <w:rPr>
                <w:rFonts w:ascii="Times New Roman" w:hAnsi="Times New Roman"/>
                <w:sz w:val="20"/>
                <w:szCs w:val="20"/>
              </w:rPr>
            </w:pPr>
            <w:r w:rsidRPr="007E7842">
              <w:rPr>
                <w:rFonts w:ascii="Times New Roman" w:hAnsi="Times New Roman"/>
                <w:sz w:val="20"/>
                <w:szCs w:val="20"/>
              </w:rPr>
              <w:t>Амурзет, Благословенное, Екатерино-Никольское, Нагибово, Полевое, Пузино, Ручейки, Столбовое,</w:t>
            </w:r>
          </w:p>
        </w:tc>
        <w:tc>
          <w:tcPr>
            <w:tcW w:w="858" w:type="pct"/>
            <w:shd w:val="clear" w:color="auto" w:fill="auto"/>
          </w:tcPr>
          <w:p w:rsidR="00917281" w:rsidRPr="007E7842" w:rsidRDefault="00917281" w:rsidP="00D2625C">
            <w:pPr>
              <w:spacing w:after="0" w:line="240" w:lineRule="auto"/>
              <w:jc w:val="center"/>
              <w:rPr>
                <w:rFonts w:ascii="Times New Roman" w:hAnsi="Times New Roman"/>
                <w:sz w:val="20"/>
                <w:szCs w:val="20"/>
              </w:rPr>
            </w:pPr>
            <w:r w:rsidRPr="007E7842">
              <w:rPr>
                <w:rFonts w:ascii="Times New Roman" w:hAnsi="Times New Roman"/>
                <w:sz w:val="20"/>
                <w:szCs w:val="20"/>
              </w:rPr>
              <w:t>20</w:t>
            </w:r>
          </w:p>
        </w:tc>
      </w:tr>
      <w:tr w:rsidR="00917281" w:rsidRPr="007E7842" w:rsidTr="00D2625C">
        <w:tc>
          <w:tcPr>
            <w:tcW w:w="1501" w:type="pct"/>
            <w:shd w:val="clear" w:color="auto" w:fill="auto"/>
            <w:vAlign w:val="center"/>
          </w:tcPr>
          <w:p w:rsidR="00917281" w:rsidRPr="007E7842" w:rsidRDefault="00917281" w:rsidP="000B6265">
            <w:pPr>
              <w:spacing w:after="0" w:line="240" w:lineRule="auto"/>
              <w:jc w:val="center"/>
              <w:rPr>
                <w:rFonts w:ascii="Times New Roman" w:hAnsi="Times New Roman"/>
                <w:sz w:val="20"/>
                <w:szCs w:val="20"/>
              </w:rPr>
            </w:pPr>
            <w:r w:rsidRPr="007E7842">
              <w:rPr>
                <w:rFonts w:ascii="Times New Roman" w:hAnsi="Times New Roman"/>
                <w:sz w:val="20"/>
                <w:szCs w:val="20"/>
              </w:rPr>
              <w:t>Всего: 56 н.п.</w:t>
            </w:r>
          </w:p>
        </w:tc>
        <w:tc>
          <w:tcPr>
            <w:tcW w:w="2641" w:type="pct"/>
            <w:shd w:val="clear" w:color="auto" w:fill="auto"/>
          </w:tcPr>
          <w:p w:rsidR="00917281" w:rsidRPr="007E7842" w:rsidRDefault="00917281" w:rsidP="00D2625C">
            <w:pPr>
              <w:spacing w:after="0" w:line="240" w:lineRule="auto"/>
              <w:jc w:val="center"/>
              <w:rPr>
                <w:rFonts w:ascii="Times New Roman" w:hAnsi="Times New Roman"/>
                <w:sz w:val="20"/>
                <w:szCs w:val="20"/>
              </w:rPr>
            </w:pPr>
          </w:p>
        </w:tc>
        <w:tc>
          <w:tcPr>
            <w:tcW w:w="858" w:type="pct"/>
            <w:shd w:val="clear" w:color="auto" w:fill="auto"/>
          </w:tcPr>
          <w:p w:rsidR="00917281" w:rsidRPr="007E7842" w:rsidRDefault="00917281" w:rsidP="00D2625C">
            <w:pPr>
              <w:spacing w:after="0" w:line="240" w:lineRule="auto"/>
              <w:jc w:val="center"/>
              <w:rPr>
                <w:rFonts w:ascii="Times New Roman" w:hAnsi="Times New Roman"/>
                <w:b/>
                <w:sz w:val="20"/>
                <w:szCs w:val="20"/>
              </w:rPr>
            </w:pPr>
            <w:r w:rsidRPr="007E7842">
              <w:rPr>
                <w:rFonts w:ascii="Times New Roman" w:hAnsi="Times New Roman"/>
                <w:b/>
                <w:sz w:val="20"/>
                <w:szCs w:val="20"/>
              </w:rPr>
              <w:t>171</w:t>
            </w:r>
          </w:p>
        </w:tc>
      </w:tr>
    </w:tbl>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Первоочередным задачами реализации Государственного контракта в 2019 году являлись:</w:t>
      </w:r>
    </w:p>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модернизация действующих или строительство новых узлов связи в населенных пунктах Еврейской автономной области; </w:t>
      </w:r>
    </w:p>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 подключение социально значимых объектов 1 этапа к сети Интернет;</w:t>
      </w:r>
    </w:p>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 предоставление услуг по передаче данных при осуществлении доступа к сети Интернет социально значимым объектам 1 этапа. </w:t>
      </w:r>
    </w:p>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Планом поэтапного подключения социально значимых объектов на территории Еврейской автономной области предусмотрено три этапа (2019 – 2021 годы) строительства линий волоконно-оптической связи до социально значимых объектов, обеспечение подключения СЗО к линиям связи, создание системы контроля качества предоставляемых услуг, модернизация узлов доступа в населенных пунктах на территории которых расположены СЗО.</w:t>
      </w:r>
    </w:p>
    <w:p w:rsidR="00917281" w:rsidRPr="007E7842" w:rsidRDefault="00917281" w:rsidP="00917281">
      <w:pPr>
        <w:spacing w:after="0" w:line="240" w:lineRule="auto"/>
        <w:ind w:firstLine="709"/>
        <w:jc w:val="both"/>
        <w:rPr>
          <w:rFonts w:ascii="Times New Roman" w:hAnsi="Times New Roman"/>
          <w:sz w:val="28"/>
          <w:szCs w:val="28"/>
        </w:rPr>
      </w:pPr>
      <w:r w:rsidRPr="007E7842">
        <w:rPr>
          <w:rFonts w:ascii="Times New Roman" w:hAnsi="Times New Roman"/>
          <w:sz w:val="28"/>
          <w:szCs w:val="28"/>
        </w:rPr>
        <w:t>В период с 14 по 26 октября 2019 года в соответствии с требованиями Государственного контракта испытательной комиссией в составе представителей ПАО «Ростелеком», комитета информационных технологий и связи Еврейской автономной области, Управления Роскомнадзора по Дальневосточному федеральному округу, руководителей социально значимых учреждений проведены приемочные испытания услуги по подключению доступа социально значимых учреждений к сети Интернет в 45 учреждениях на территории Еврейской автономной области.</w:t>
      </w:r>
    </w:p>
    <w:p w:rsidR="00064C99" w:rsidRPr="007E7842" w:rsidRDefault="00064C99" w:rsidP="00917281">
      <w:pPr>
        <w:spacing w:after="0" w:line="240" w:lineRule="auto"/>
        <w:ind w:firstLine="709"/>
        <w:jc w:val="both"/>
        <w:rPr>
          <w:rFonts w:ascii="Times New Roman" w:hAnsi="Times New Roman"/>
          <w:sz w:val="28"/>
          <w:szCs w:val="28"/>
        </w:rPr>
      </w:pPr>
    </w:p>
    <w:p w:rsidR="00064C99" w:rsidRPr="007E7842" w:rsidRDefault="00064C99" w:rsidP="00917281">
      <w:pPr>
        <w:spacing w:after="0" w:line="240" w:lineRule="auto"/>
        <w:ind w:firstLine="709"/>
        <w:jc w:val="both"/>
        <w:rPr>
          <w:rFonts w:ascii="Times New Roman" w:hAnsi="Times New Roman"/>
          <w:b/>
          <w:sz w:val="28"/>
          <w:szCs w:val="28"/>
        </w:rPr>
      </w:pPr>
      <w:r w:rsidRPr="007E7842">
        <w:rPr>
          <w:rFonts w:ascii="Times New Roman" w:hAnsi="Times New Roman"/>
          <w:b/>
          <w:sz w:val="28"/>
          <w:szCs w:val="28"/>
        </w:rPr>
        <w:t>2.4. Утверждение перечня товарных рынков</w:t>
      </w:r>
    </w:p>
    <w:p w:rsidR="001425BA" w:rsidRPr="007E7842" w:rsidRDefault="001425BA" w:rsidP="001425BA">
      <w:pPr>
        <w:autoSpaceDE w:val="0"/>
        <w:autoSpaceDN w:val="0"/>
        <w:adjustRightInd w:val="0"/>
        <w:spacing w:after="0" w:line="240" w:lineRule="auto"/>
        <w:ind w:firstLine="709"/>
        <w:jc w:val="both"/>
        <w:rPr>
          <w:rFonts w:ascii="Times New Roman" w:hAnsi="Times New Roman"/>
          <w:sz w:val="28"/>
          <w:szCs w:val="28"/>
        </w:rPr>
      </w:pPr>
    </w:p>
    <w:p w:rsidR="001425BA" w:rsidRPr="007E7842" w:rsidRDefault="001425BA" w:rsidP="001425BA">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sz w:val="28"/>
          <w:szCs w:val="28"/>
        </w:rPr>
        <w:t xml:space="preserve">Согласно пункту 21 раздела </w:t>
      </w:r>
      <w:r w:rsidRPr="007E7842">
        <w:rPr>
          <w:rFonts w:ascii="Times New Roman" w:hAnsi="Times New Roman"/>
          <w:sz w:val="28"/>
          <w:szCs w:val="28"/>
          <w:lang w:val="en-US"/>
        </w:rPr>
        <w:t>IV</w:t>
      </w:r>
      <w:r w:rsidRPr="007E7842">
        <w:rPr>
          <w:rFonts w:ascii="Times New Roman" w:hAnsi="Times New Roman"/>
          <w:sz w:val="28"/>
          <w:szCs w:val="28"/>
        </w:rPr>
        <w:t xml:space="preserve">. Утверждение перечня товарных рынков Стандарта </w:t>
      </w:r>
      <w:r w:rsidRPr="007E7842">
        <w:rPr>
          <w:rFonts w:ascii="Times New Roman" w:hAnsi="Times New Roman" w:cs="Times New Roman"/>
          <w:sz w:val="28"/>
          <w:szCs w:val="28"/>
        </w:rPr>
        <w:t xml:space="preserve">в перечень товарных рынков для содействия развитию конкуренции в субъекте Российской Федерации включаются товарные рынки из перечня товарных рынков, прилагаемых к Стандарту. </w:t>
      </w:r>
    </w:p>
    <w:p w:rsidR="00064C99" w:rsidRPr="007E7842" w:rsidRDefault="000B6265" w:rsidP="000B6265">
      <w:pPr>
        <w:spacing w:after="0" w:line="240" w:lineRule="auto"/>
        <w:ind w:firstLine="709"/>
        <w:jc w:val="both"/>
        <w:rPr>
          <w:rFonts w:ascii="Times New Roman" w:hAnsi="Times New Roman"/>
          <w:sz w:val="28"/>
          <w:szCs w:val="28"/>
        </w:rPr>
      </w:pPr>
      <w:r w:rsidRPr="007E7842">
        <w:rPr>
          <w:rFonts w:ascii="Times New Roman" w:hAnsi="Times New Roman"/>
          <w:sz w:val="28"/>
          <w:szCs w:val="28"/>
        </w:rPr>
        <w:t>П</w:t>
      </w:r>
      <w:r w:rsidR="00064C99" w:rsidRPr="007E7842">
        <w:rPr>
          <w:rFonts w:ascii="Times New Roman" w:hAnsi="Times New Roman"/>
          <w:sz w:val="28"/>
          <w:szCs w:val="28"/>
        </w:rPr>
        <w:t xml:space="preserve">еречень товарных рынков для содействия развитию конкуренции в области определен распоряжением правительства области от 16.11.2018 </w:t>
      </w:r>
      <w:r w:rsidR="00064C99" w:rsidRPr="007E7842">
        <w:rPr>
          <w:rFonts w:ascii="Times New Roman" w:hAnsi="Times New Roman"/>
          <w:sz w:val="28"/>
          <w:szCs w:val="28"/>
        </w:rPr>
        <w:br/>
        <w:t>№ 382-рп, в соответствии с приложением к С</w:t>
      </w:r>
      <w:r w:rsidR="00196C4E" w:rsidRPr="007E7842">
        <w:rPr>
          <w:rFonts w:ascii="Times New Roman" w:hAnsi="Times New Roman"/>
          <w:sz w:val="28"/>
          <w:szCs w:val="28"/>
        </w:rPr>
        <w:t xml:space="preserve">тандарту (ссылка на документ </w:t>
      </w:r>
      <w:hyperlink r:id="rId40" w:history="1">
        <w:r w:rsidR="00196C4E" w:rsidRPr="007E7842">
          <w:rPr>
            <w:rStyle w:val="a3"/>
            <w:rFonts w:ascii="Times New Roman" w:hAnsi="Times New Roman"/>
            <w:sz w:val="28"/>
            <w:szCs w:val="28"/>
          </w:rPr>
          <w:t>http://eao.ru/isp-vlast/upravlenie-ekonomiki-pravitelstva/razvitie-konkurentsii-v-evreyskoy-avtonomnoy-oblasti1/normativnye-pravovye-akty111/</w:t>
        </w:r>
      </w:hyperlink>
      <w:r w:rsidR="00196C4E" w:rsidRPr="007E7842">
        <w:rPr>
          <w:rFonts w:ascii="Times New Roman" w:hAnsi="Times New Roman"/>
          <w:sz w:val="28"/>
          <w:szCs w:val="28"/>
        </w:rPr>
        <w:t xml:space="preserve"> ).</w:t>
      </w:r>
    </w:p>
    <w:p w:rsidR="005C1780" w:rsidRPr="007E7842" w:rsidRDefault="005C1780" w:rsidP="005C1780">
      <w:pPr>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В данный перечень включено </w:t>
      </w:r>
      <w:r w:rsidR="00407498" w:rsidRPr="007E7842">
        <w:rPr>
          <w:rFonts w:ascii="Times New Roman" w:hAnsi="Times New Roman"/>
          <w:sz w:val="28"/>
          <w:szCs w:val="28"/>
        </w:rPr>
        <w:t>следующие</w:t>
      </w:r>
      <w:r w:rsidRPr="007E7842">
        <w:rPr>
          <w:rFonts w:ascii="Times New Roman" w:hAnsi="Times New Roman"/>
          <w:sz w:val="28"/>
          <w:szCs w:val="28"/>
        </w:rPr>
        <w:t xml:space="preserve"> товарны</w:t>
      </w:r>
      <w:r w:rsidR="00407498" w:rsidRPr="007E7842">
        <w:rPr>
          <w:rFonts w:ascii="Times New Roman" w:hAnsi="Times New Roman"/>
          <w:sz w:val="28"/>
          <w:szCs w:val="28"/>
        </w:rPr>
        <w:t>е</w:t>
      </w:r>
      <w:r w:rsidRPr="007E7842">
        <w:rPr>
          <w:rFonts w:ascii="Times New Roman" w:hAnsi="Times New Roman"/>
          <w:sz w:val="28"/>
          <w:szCs w:val="28"/>
        </w:rPr>
        <w:t xml:space="preserve"> рын</w:t>
      </w:r>
      <w:r w:rsidR="00407498" w:rsidRPr="007E7842">
        <w:rPr>
          <w:rFonts w:ascii="Times New Roman" w:hAnsi="Times New Roman"/>
          <w:sz w:val="28"/>
          <w:szCs w:val="28"/>
        </w:rPr>
        <w:t>ки</w:t>
      </w:r>
      <w:r w:rsidRPr="007E7842">
        <w:rPr>
          <w:rFonts w:ascii="Times New Roman" w:hAnsi="Times New Roman"/>
          <w:sz w:val="28"/>
          <w:szCs w:val="28"/>
        </w:rPr>
        <w:t xml:space="preserve"> для содействия развитию конкуренции:</w:t>
      </w:r>
    </w:p>
    <w:p w:rsidR="005C1780" w:rsidRPr="007E7842" w:rsidRDefault="005C1780"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услуг дошкольного образования</w:t>
      </w:r>
      <w:r w:rsidR="001425BA" w:rsidRPr="007E7842">
        <w:rPr>
          <w:rFonts w:ascii="Times New Roman" w:hAnsi="Times New Roman"/>
          <w:sz w:val="28"/>
          <w:szCs w:val="28"/>
          <w:lang w:val="en-US"/>
        </w:rPr>
        <w:t>.</w:t>
      </w:r>
    </w:p>
    <w:p w:rsidR="005C1780" w:rsidRPr="007E7842" w:rsidRDefault="005C1780"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услуг общего образования</w:t>
      </w:r>
      <w:r w:rsidR="001425BA" w:rsidRPr="007E7842">
        <w:rPr>
          <w:rFonts w:ascii="Times New Roman" w:hAnsi="Times New Roman"/>
          <w:sz w:val="28"/>
          <w:szCs w:val="28"/>
          <w:lang w:val="en-US"/>
        </w:rPr>
        <w:t>.</w:t>
      </w:r>
    </w:p>
    <w:p w:rsidR="005C1780" w:rsidRPr="007E7842" w:rsidRDefault="005C1780"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услуг дополнительного образования детей</w:t>
      </w:r>
      <w:r w:rsidR="00F01397" w:rsidRPr="007E7842">
        <w:rPr>
          <w:rFonts w:ascii="Times New Roman" w:hAnsi="Times New Roman"/>
          <w:sz w:val="28"/>
          <w:szCs w:val="28"/>
        </w:rPr>
        <w:t>.</w:t>
      </w:r>
    </w:p>
    <w:p w:rsidR="005C1780" w:rsidRPr="007E7842" w:rsidRDefault="005C1780"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услуг детского отдыха и оздоровления</w:t>
      </w:r>
      <w:r w:rsidR="00F01397" w:rsidRPr="007E7842">
        <w:rPr>
          <w:rFonts w:ascii="Times New Roman" w:hAnsi="Times New Roman"/>
          <w:sz w:val="28"/>
          <w:szCs w:val="28"/>
        </w:rPr>
        <w:t>.</w:t>
      </w:r>
    </w:p>
    <w:p w:rsidR="005C1780" w:rsidRPr="007E7842" w:rsidRDefault="005C1780"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медицинских услуг</w:t>
      </w:r>
      <w:r w:rsidR="00F01397" w:rsidRPr="007E7842">
        <w:rPr>
          <w:rFonts w:ascii="Times New Roman" w:hAnsi="Times New Roman"/>
          <w:sz w:val="28"/>
          <w:szCs w:val="28"/>
          <w:lang w:val="en-US"/>
        </w:rPr>
        <w:t>.</w:t>
      </w:r>
    </w:p>
    <w:p w:rsidR="005C1780" w:rsidRPr="007E7842" w:rsidRDefault="005C1780"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услуг розничной торговли лекарственными препаратами, медицинскими изделиями и сопутствующими товарами</w:t>
      </w:r>
      <w:r w:rsidR="00F01397" w:rsidRPr="007E7842">
        <w:rPr>
          <w:rFonts w:ascii="Times New Roman" w:hAnsi="Times New Roman"/>
          <w:sz w:val="28"/>
          <w:szCs w:val="28"/>
        </w:rPr>
        <w:t>.</w:t>
      </w:r>
    </w:p>
    <w:p w:rsidR="004F5C59" w:rsidRPr="007E7842" w:rsidRDefault="004F5C59" w:rsidP="006F0B99">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психолого-педагогического сопровождения детей с ограниченными возможностями здоровья</w:t>
      </w:r>
      <w:r w:rsidR="00F01397" w:rsidRPr="007E7842">
        <w:rPr>
          <w:rFonts w:ascii="Times New Roman" w:hAnsi="Times New Roman"/>
          <w:sz w:val="28"/>
          <w:szCs w:val="28"/>
        </w:rPr>
        <w:t>.</w:t>
      </w:r>
    </w:p>
    <w:p w:rsidR="00913D28" w:rsidRPr="007E7842" w:rsidRDefault="004F5C59"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 xml:space="preserve"> </w:t>
      </w:r>
      <w:r w:rsidR="00913D28" w:rsidRPr="007E7842">
        <w:rPr>
          <w:rFonts w:ascii="Times New Roman" w:hAnsi="Times New Roman"/>
          <w:sz w:val="28"/>
          <w:szCs w:val="28"/>
        </w:rPr>
        <w:t>Рынок социальных услуг</w:t>
      </w:r>
      <w:r w:rsidR="00F01397" w:rsidRPr="007E7842">
        <w:rPr>
          <w:rFonts w:ascii="Times New Roman" w:hAnsi="Times New Roman"/>
          <w:sz w:val="28"/>
          <w:szCs w:val="28"/>
          <w:lang w:val="en-US"/>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ритуальных услуг</w:t>
      </w:r>
      <w:r w:rsidR="00F01397" w:rsidRPr="007E7842">
        <w:rPr>
          <w:rFonts w:ascii="Times New Roman" w:hAnsi="Times New Roman"/>
          <w:sz w:val="28"/>
          <w:szCs w:val="28"/>
          <w:lang w:val="en-US"/>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 xml:space="preserve"> Рынок теплоснабжения (производство тепловой энергии)</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услуг по сбору и транспортированию твердых коммунальных отходов</w:t>
      </w:r>
      <w:r w:rsidR="00F01397" w:rsidRPr="007E7842">
        <w:rPr>
          <w:rFonts w:ascii="Times New Roman" w:hAnsi="Times New Roman"/>
          <w:sz w:val="28"/>
          <w:szCs w:val="28"/>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выполнения работ по благоустройству городской среды</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r w:rsidR="00F01397" w:rsidRPr="007E7842">
        <w:rPr>
          <w:rFonts w:ascii="Times New Roman" w:hAnsi="Times New Roman"/>
          <w:sz w:val="28"/>
          <w:szCs w:val="28"/>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поставки сжиженного газа в баллонах</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оказания услуг по перевозке пассажиров автомобильным транспортом по муниципальным маршрутам регулярных перевозок</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оказания услуг по перевозке пассажиров автомобильным транспортом по межмуниципальным маршрутам регулярных перевозок</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оказания услуг по перевозке пассажиров и багажа легковым такси на территории Еврейской автономной области</w:t>
      </w:r>
      <w:r w:rsidR="00F01397" w:rsidRPr="007E7842">
        <w:rPr>
          <w:rFonts w:ascii="Times New Roman" w:hAnsi="Times New Roman"/>
          <w:sz w:val="28"/>
          <w:szCs w:val="28"/>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оказания услуг по ремонту автотранспортных средств</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услуг связи, в том числе услуг по предоставлению широкополосного доступа к информационно-телекоммуникационной сети «Интернет»</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строительства объектов капитального строительства, за исключением жилищного и дорожного строительства</w:t>
      </w:r>
      <w:r w:rsidR="00F01397" w:rsidRPr="007E7842">
        <w:rPr>
          <w:rFonts w:ascii="Times New Roman" w:hAnsi="Times New Roman"/>
          <w:sz w:val="28"/>
          <w:szCs w:val="28"/>
        </w:rPr>
        <w:t>.</w:t>
      </w:r>
    </w:p>
    <w:p w:rsidR="00913D28" w:rsidRPr="007E7842" w:rsidRDefault="00913D28"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дорожной деятельности (за исключением проектирования)</w:t>
      </w:r>
      <w:r w:rsidR="00F01397" w:rsidRPr="007E7842">
        <w:rPr>
          <w:rFonts w:ascii="Times New Roman" w:hAnsi="Times New Roman"/>
          <w:sz w:val="28"/>
          <w:szCs w:val="28"/>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архитектурно-строительного проектирования</w:t>
      </w:r>
      <w:r w:rsidR="00F01397" w:rsidRPr="007E7842">
        <w:rPr>
          <w:rFonts w:ascii="Times New Roman" w:hAnsi="Times New Roman"/>
          <w:sz w:val="28"/>
          <w:szCs w:val="28"/>
          <w:lang w:val="en-US"/>
        </w:rPr>
        <w:t>.</w:t>
      </w:r>
    </w:p>
    <w:p w:rsidR="00913D28"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кадастровых и землеустроительных работ</w:t>
      </w:r>
      <w:r w:rsidR="00F01397" w:rsidRPr="007E7842">
        <w:rPr>
          <w:rFonts w:ascii="Times New Roman" w:hAnsi="Times New Roman"/>
          <w:sz w:val="28"/>
          <w:szCs w:val="28"/>
        </w:rPr>
        <w:t>.</w:t>
      </w:r>
    </w:p>
    <w:p w:rsidR="001425BA" w:rsidRPr="007E7842" w:rsidRDefault="00913D28"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вылова водных биоресурсов</w:t>
      </w:r>
      <w:r w:rsidR="00F01397" w:rsidRPr="007E7842">
        <w:rPr>
          <w:rFonts w:ascii="Times New Roman" w:hAnsi="Times New Roman"/>
          <w:sz w:val="28"/>
          <w:szCs w:val="28"/>
          <w:lang w:val="en-US"/>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 xml:space="preserve"> Рынок переработки водных биоресурсов</w:t>
      </w:r>
      <w:r w:rsidR="00F01397" w:rsidRPr="007E7842">
        <w:rPr>
          <w:rFonts w:ascii="Times New Roman" w:hAnsi="Times New Roman"/>
          <w:sz w:val="28"/>
          <w:szCs w:val="28"/>
          <w:lang w:val="en-US"/>
        </w:rPr>
        <w:t>.</w:t>
      </w:r>
    </w:p>
    <w:p w:rsidR="001425BA" w:rsidRPr="007E7842" w:rsidRDefault="001425BA" w:rsidP="00F01397">
      <w:pPr>
        <w:pStyle w:val="a6"/>
        <w:numPr>
          <w:ilvl w:val="0"/>
          <w:numId w:val="7"/>
        </w:numPr>
        <w:autoSpaceDE w:val="0"/>
        <w:autoSpaceDN w:val="0"/>
        <w:adjustRightInd w:val="0"/>
        <w:spacing w:after="0" w:line="240" w:lineRule="auto"/>
        <w:ind w:left="0" w:firstLine="709"/>
        <w:jc w:val="both"/>
        <w:rPr>
          <w:rFonts w:ascii="Times New Roman" w:hAnsi="Times New Roman"/>
          <w:sz w:val="28"/>
          <w:szCs w:val="28"/>
        </w:rPr>
      </w:pPr>
      <w:r w:rsidRPr="007E7842">
        <w:rPr>
          <w:rFonts w:ascii="Times New Roman" w:hAnsi="Times New Roman"/>
          <w:sz w:val="28"/>
          <w:szCs w:val="28"/>
        </w:rPr>
        <w:t>Рынок добычи общераспространенных полезных ископаемых на участках недр местного значения</w:t>
      </w:r>
      <w:r w:rsidR="00F01397" w:rsidRPr="007E7842">
        <w:rPr>
          <w:rFonts w:ascii="Times New Roman" w:hAnsi="Times New Roman"/>
          <w:sz w:val="28"/>
          <w:szCs w:val="28"/>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нефтепродуктов</w:t>
      </w:r>
      <w:r w:rsidR="00F01397" w:rsidRPr="007E7842">
        <w:rPr>
          <w:rFonts w:ascii="Times New Roman" w:hAnsi="Times New Roman"/>
          <w:sz w:val="28"/>
          <w:szCs w:val="28"/>
          <w:lang w:val="en-US"/>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легкой промышленности</w:t>
      </w:r>
      <w:r w:rsidR="00F01397" w:rsidRPr="007E7842">
        <w:rPr>
          <w:rFonts w:ascii="Times New Roman" w:hAnsi="Times New Roman"/>
          <w:sz w:val="28"/>
          <w:szCs w:val="28"/>
          <w:lang w:val="en-US"/>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обработки древесины и производства изделий из дерева</w:t>
      </w:r>
      <w:r w:rsidR="00F01397" w:rsidRPr="007E7842">
        <w:rPr>
          <w:rFonts w:ascii="Times New Roman" w:hAnsi="Times New Roman"/>
          <w:sz w:val="28"/>
          <w:szCs w:val="28"/>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производства кирпича</w:t>
      </w:r>
      <w:r w:rsidR="00F01397" w:rsidRPr="007E7842">
        <w:rPr>
          <w:rFonts w:ascii="Times New Roman" w:hAnsi="Times New Roman"/>
          <w:sz w:val="28"/>
          <w:szCs w:val="28"/>
          <w:lang w:val="en-US"/>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производства бетона</w:t>
      </w:r>
      <w:r w:rsidR="00F01397" w:rsidRPr="007E7842">
        <w:rPr>
          <w:rFonts w:ascii="Times New Roman" w:hAnsi="Times New Roman"/>
          <w:sz w:val="28"/>
          <w:szCs w:val="28"/>
          <w:lang w:val="en-US"/>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Сфера наружной рекламы</w:t>
      </w:r>
      <w:r w:rsidR="00F01397" w:rsidRPr="007E7842">
        <w:rPr>
          <w:rFonts w:ascii="Times New Roman" w:hAnsi="Times New Roman"/>
          <w:sz w:val="28"/>
          <w:szCs w:val="28"/>
          <w:lang w:val="en-US"/>
        </w:rPr>
        <w:t>.</w:t>
      </w:r>
    </w:p>
    <w:p w:rsidR="001425BA" w:rsidRPr="007E7842" w:rsidRDefault="001425BA" w:rsidP="001425BA">
      <w:pPr>
        <w:pStyle w:val="a6"/>
        <w:numPr>
          <w:ilvl w:val="0"/>
          <w:numId w:val="7"/>
        </w:numPr>
        <w:autoSpaceDE w:val="0"/>
        <w:autoSpaceDN w:val="0"/>
        <w:adjustRightInd w:val="0"/>
        <w:spacing w:after="0" w:line="240" w:lineRule="auto"/>
        <w:ind w:left="0" w:firstLine="709"/>
        <w:rPr>
          <w:rFonts w:ascii="Times New Roman" w:hAnsi="Times New Roman"/>
          <w:sz w:val="28"/>
          <w:szCs w:val="28"/>
        </w:rPr>
      </w:pPr>
      <w:r w:rsidRPr="007E7842">
        <w:rPr>
          <w:rFonts w:ascii="Times New Roman" w:hAnsi="Times New Roman"/>
          <w:sz w:val="28"/>
          <w:szCs w:val="28"/>
        </w:rPr>
        <w:t>Рынок семеноводства</w:t>
      </w:r>
      <w:r w:rsidR="00F01397" w:rsidRPr="007E7842">
        <w:rPr>
          <w:rFonts w:ascii="Times New Roman" w:hAnsi="Times New Roman"/>
          <w:sz w:val="28"/>
          <w:szCs w:val="28"/>
          <w:lang w:val="en-US"/>
        </w:rPr>
        <w:t>.</w:t>
      </w:r>
    </w:p>
    <w:p w:rsidR="006F0B99" w:rsidRPr="007E7842" w:rsidRDefault="00A973FC" w:rsidP="001425BA">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Данные рынки включены</w:t>
      </w:r>
      <w:r w:rsidR="00B44385" w:rsidRPr="007E7842">
        <w:rPr>
          <w:rFonts w:ascii="Times New Roman" w:hAnsi="Times New Roman"/>
          <w:sz w:val="28"/>
          <w:szCs w:val="28"/>
        </w:rPr>
        <w:t xml:space="preserve"> </w:t>
      </w:r>
      <w:r w:rsidR="00407498" w:rsidRPr="007E7842">
        <w:rPr>
          <w:rFonts w:ascii="Times New Roman" w:hAnsi="Times New Roman"/>
          <w:sz w:val="28"/>
          <w:szCs w:val="28"/>
        </w:rPr>
        <w:t xml:space="preserve">в указанный </w:t>
      </w:r>
      <w:r w:rsidR="00B44385" w:rsidRPr="007E7842">
        <w:rPr>
          <w:rFonts w:ascii="Times New Roman" w:hAnsi="Times New Roman"/>
          <w:sz w:val="28"/>
          <w:szCs w:val="28"/>
        </w:rPr>
        <w:t>перечень</w:t>
      </w:r>
      <w:r w:rsidRPr="007E7842">
        <w:rPr>
          <w:rFonts w:ascii="Times New Roman" w:hAnsi="Times New Roman"/>
          <w:sz w:val="28"/>
          <w:szCs w:val="28"/>
        </w:rPr>
        <w:t xml:space="preserve"> </w:t>
      </w:r>
      <w:r w:rsidR="00B44385" w:rsidRPr="007E7842">
        <w:rPr>
          <w:rFonts w:ascii="Times New Roman" w:hAnsi="Times New Roman"/>
          <w:sz w:val="28"/>
          <w:szCs w:val="28"/>
        </w:rPr>
        <w:t>с учетом</w:t>
      </w:r>
      <w:r w:rsidRPr="007E7842">
        <w:rPr>
          <w:rFonts w:ascii="Times New Roman" w:hAnsi="Times New Roman"/>
          <w:sz w:val="28"/>
          <w:szCs w:val="28"/>
        </w:rPr>
        <w:t xml:space="preserve"> результатов проведенного мониторинга</w:t>
      </w:r>
      <w:r w:rsidR="00B44385" w:rsidRPr="007E7842">
        <w:rPr>
          <w:rFonts w:ascii="Times New Roman" w:hAnsi="Times New Roman"/>
          <w:sz w:val="28"/>
          <w:szCs w:val="28"/>
        </w:rPr>
        <w:t xml:space="preserve"> удовлетворенности потребителей качеством товаров, работ, услуг на рынках Еврейской автономной области, а также оценки субъектами предпринимательской деятельности конкурентной среды в Еврейской автономной области (результаты приведены в разделах 2.3.2., 2.3.3. Доклада)</w:t>
      </w:r>
      <w:r w:rsidR="006F0B99" w:rsidRPr="007E7842">
        <w:rPr>
          <w:rFonts w:ascii="Times New Roman" w:hAnsi="Times New Roman"/>
          <w:sz w:val="28"/>
          <w:szCs w:val="28"/>
        </w:rPr>
        <w:t>.</w:t>
      </w:r>
    </w:p>
    <w:p w:rsidR="00913D28" w:rsidRPr="007E7842" w:rsidRDefault="00B44385" w:rsidP="001425BA">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 xml:space="preserve">Доля предпринимателей положительно оценивающих деятельность органов власти в вышеуказанных сферах в среднем составила </w:t>
      </w:r>
      <w:r w:rsidR="006F0B99" w:rsidRPr="007E7842">
        <w:rPr>
          <w:rFonts w:ascii="Times New Roman" w:hAnsi="Times New Roman"/>
          <w:sz w:val="28"/>
          <w:szCs w:val="28"/>
        </w:rPr>
        <w:br/>
      </w:r>
      <w:r w:rsidRPr="007E7842">
        <w:rPr>
          <w:rFonts w:ascii="Times New Roman" w:hAnsi="Times New Roman"/>
          <w:sz w:val="28"/>
          <w:szCs w:val="28"/>
        </w:rPr>
        <w:t>20 %, доля потребителей, удовлетворенных качеством товаров, работ, услуг на выбранных рынках составила от 11 % до 49 %, состоянием ценовой конкуренции</w:t>
      </w:r>
      <w:r w:rsidR="006F0B99" w:rsidRPr="007E7842">
        <w:rPr>
          <w:rFonts w:ascii="Times New Roman" w:hAnsi="Times New Roman"/>
          <w:sz w:val="28"/>
          <w:szCs w:val="28"/>
        </w:rPr>
        <w:t xml:space="preserve"> от 10 % до 62 %. В результате реализации мероприятий, предусмотренных Дорожной картой планируется увеличение доли жителей области, удовлетворительно оценивающих качество товаров, работ, услуг на указанных рынках и состояние ценовой конкуренции.</w:t>
      </w:r>
    </w:p>
    <w:p w:rsidR="00556D2D" w:rsidRPr="007E7842" w:rsidRDefault="00556D2D" w:rsidP="00556D2D">
      <w:pPr>
        <w:spacing w:after="0" w:line="240" w:lineRule="auto"/>
        <w:ind w:firstLine="708"/>
        <w:jc w:val="both"/>
        <w:rPr>
          <w:rFonts w:ascii="Times New Roman" w:hAnsi="Times New Roman"/>
          <w:sz w:val="28"/>
          <w:szCs w:val="28"/>
        </w:rPr>
      </w:pPr>
    </w:p>
    <w:p w:rsidR="00556D2D" w:rsidRPr="007E7842" w:rsidRDefault="00556D2D" w:rsidP="00556D2D">
      <w:pPr>
        <w:spacing w:after="0" w:line="240" w:lineRule="auto"/>
        <w:ind w:firstLine="708"/>
        <w:jc w:val="both"/>
        <w:rPr>
          <w:rFonts w:ascii="Times New Roman" w:hAnsi="Times New Roman"/>
          <w:b/>
          <w:sz w:val="28"/>
          <w:szCs w:val="28"/>
        </w:rPr>
      </w:pPr>
      <w:r w:rsidRPr="007E7842">
        <w:rPr>
          <w:rFonts w:ascii="Times New Roman" w:hAnsi="Times New Roman"/>
          <w:b/>
          <w:sz w:val="28"/>
          <w:szCs w:val="28"/>
        </w:rPr>
        <w:t>2.5. Утверждение плана мероприятий («дорожной карты»)</w:t>
      </w:r>
    </w:p>
    <w:p w:rsidR="00556D2D" w:rsidRPr="007E7842" w:rsidRDefault="00556D2D" w:rsidP="00556D2D">
      <w:pPr>
        <w:spacing w:after="0" w:line="240" w:lineRule="auto"/>
        <w:ind w:firstLine="708"/>
        <w:jc w:val="both"/>
        <w:rPr>
          <w:rFonts w:ascii="Times New Roman" w:hAnsi="Times New Roman"/>
          <w:sz w:val="28"/>
          <w:szCs w:val="28"/>
        </w:rPr>
      </w:pPr>
    </w:p>
    <w:p w:rsidR="00556D2D" w:rsidRPr="007E7842" w:rsidRDefault="00556D2D" w:rsidP="00556D2D">
      <w:pPr>
        <w:spacing w:after="0" w:line="240" w:lineRule="auto"/>
        <w:ind w:firstLine="708"/>
        <w:jc w:val="both"/>
        <w:rPr>
          <w:rFonts w:ascii="Times New Roman" w:hAnsi="Times New Roman"/>
          <w:sz w:val="28"/>
          <w:szCs w:val="28"/>
        </w:rPr>
      </w:pPr>
      <w:r w:rsidRPr="007E7842">
        <w:rPr>
          <w:rFonts w:ascii="Times New Roman" w:hAnsi="Times New Roman"/>
          <w:sz w:val="28"/>
          <w:szCs w:val="28"/>
        </w:rPr>
        <w:t xml:space="preserve">План мероприятий («дорожная карта») по содействию развитию конкуренции в Еврейской автономной области на 2019 – 2022 годы утвержден распоряжением правительства Еврейской автономной области </w:t>
      </w:r>
      <w:r w:rsidR="00297CB3" w:rsidRPr="007E7842">
        <w:rPr>
          <w:rFonts w:ascii="Times New Roman" w:hAnsi="Times New Roman"/>
          <w:sz w:val="28"/>
          <w:szCs w:val="28"/>
        </w:rPr>
        <w:br/>
      </w:r>
      <w:r w:rsidRPr="007E7842">
        <w:rPr>
          <w:rFonts w:ascii="Times New Roman" w:hAnsi="Times New Roman"/>
          <w:sz w:val="28"/>
          <w:szCs w:val="28"/>
        </w:rPr>
        <w:t>от 26.03.2019 № 98-рп</w:t>
      </w:r>
      <w:r w:rsidR="00297CB3" w:rsidRPr="007E7842">
        <w:rPr>
          <w:rFonts w:ascii="Times New Roman" w:hAnsi="Times New Roman"/>
          <w:sz w:val="28"/>
          <w:szCs w:val="28"/>
        </w:rPr>
        <w:t xml:space="preserve"> (ссылка на документ </w:t>
      </w:r>
      <w:hyperlink r:id="rId41" w:history="1">
        <w:r w:rsidR="00297CB3" w:rsidRPr="007E7842">
          <w:rPr>
            <w:rStyle w:val="a3"/>
            <w:rFonts w:ascii="Times New Roman" w:hAnsi="Times New Roman"/>
            <w:sz w:val="28"/>
            <w:szCs w:val="28"/>
          </w:rPr>
          <w:t>http://eao.ru/isp-vlast/upravlenie-ekonomiki-pravitelstva/razvitie-konkurentsii-v-evreyskoy-avtonomnoy-oblasti1/normativnye-pravovye-akty111/</w:t>
        </w:r>
      </w:hyperlink>
      <w:r w:rsidR="00297CB3" w:rsidRPr="007E7842">
        <w:rPr>
          <w:rFonts w:ascii="Times New Roman" w:hAnsi="Times New Roman"/>
          <w:sz w:val="28"/>
          <w:szCs w:val="28"/>
        </w:rPr>
        <w:t xml:space="preserve"> ).</w:t>
      </w:r>
    </w:p>
    <w:p w:rsidR="00297CB3" w:rsidRPr="007E7842" w:rsidRDefault="00297CB3" w:rsidP="00556D2D">
      <w:pPr>
        <w:spacing w:after="0" w:line="240" w:lineRule="auto"/>
        <w:ind w:firstLine="708"/>
        <w:jc w:val="both"/>
        <w:rPr>
          <w:rFonts w:ascii="Times New Roman" w:hAnsi="Times New Roman"/>
          <w:sz w:val="28"/>
          <w:szCs w:val="28"/>
        </w:rPr>
      </w:pPr>
    </w:p>
    <w:p w:rsidR="00297CB3" w:rsidRPr="007E7842" w:rsidRDefault="00B020AF" w:rsidP="00556D2D">
      <w:pPr>
        <w:spacing w:after="0" w:line="240" w:lineRule="auto"/>
        <w:ind w:firstLine="708"/>
        <w:jc w:val="both"/>
        <w:rPr>
          <w:rFonts w:ascii="Times New Roman" w:hAnsi="Times New Roman"/>
          <w:b/>
          <w:sz w:val="28"/>
          <w:szCs w:val="28"/>
        </w:rPr>
      </w:pPr>
      <w:r w:rsidRPr="007E7842">
        <w:rPr>
          <w:rFonts w:ascii="Times New Roman" w:hAnsi="Times New Roman"/>
          <w:b/>
          <w:sz w:val="28"/>
          <w:szCs w:val="28"/>
        </w:rPr>
        <w:t>2.6. Подготовка ежегодного Доклада, подготовленного в соответствии с положениями Стандарта</w:t>
      </w:r>
    </w:p>
    <w:p w:rsidR="00B020AF" w:rsidRPr="007E7842" w:rsidRDefault="00B020AF" w:rsidP="00556D2D">
      <w:pPr>
        <w:spacing w:after="0" w:line="240" w:lineRule="auto"/>
        <w:ind w:firstLine="708"/>
        <w:jc w:val="both"/>
        <w:rPr>
          <w:rFonts w:ascii="Times New Roman" w:hAnsi="Times New Roman"/>
          <w:sz w:val="28"/>
          <w:szCs w:val="28"/>
        </w:rPr>
      </w:pPr>
    </w:p>
    <w:p w:rsidR="007C208F" w:rsidRPr="007E7842" w:rsidRDefault="00B020AF" w:rsidP="00556D2D">
      <w:pPr>
        <w:spacing w:after="0" w:line="240" w:lineRule="auto"/>
        <w:ind w:firstLine="708"/>
        <w:jc w:val="both"/>
        <w:rPr>
          <w:rFonts w:ascii="Times New Roman" w:hAnsi="Times New Roman"/>
          <w:sz w:val="28"/>
          <w:szCs w:val="28"/>
        </w:rPr>
      </w:pPr>
      <w:r w:rsidRPr="007E7842">
        <w:rPr>
          <w:rFonts w:ascii="Times New Roman" w:hAnsi="Times New Roman"/>
          <w:sz w:val="28"/>
          <w:szCs w:val="28"/>
        </w:rPr>
        <w:t xml:space="preserve">Ежегодный региональный доклад </w:t>
      </w:r>
      <w:r w:rsidR="007C208F" w:rsidRPr="007E7842">
        <w:rPr>
          <w:rFonts w:ascii="Times New Roman" w:hAnsi="Times New Roman"/>
          <w:sz w:val="28"/>
          <w:szCs w:val="28"/>
        </w:rPr>
        <w:t>«О состоянии и развитии конкурентной среды на рынках товаров и услуг Еврейской автономной области в 2019 году» размещен на официальном сайте уполномоченного органа в информационно-телекомму</w:t>
      </w:r>
      <w:r w:rsidR="004E7846">
        <w:rPr>
          <w:rFonts w:ascii="Times New Roman" w:hAnsi="Times New Roman"/>
          <w:sz w:val="28"/>
          <w:szCs w:val="28"/>
        </w:rPr>
        <w:t>ни</w:t>
      </w:r>
      <w:r w:rsidR="007C208F" w:rsidRPr="007E7842">
        <w:rPr>
          <w:rFonts w:ascii="Times New Roman" w:hAnsi="Times New Roman"/>
          <w:sz w:val="28"/>
          <w:szCs w:val="28"/>
        </w:rPr>
        <w:t xml:space="preserve">кационной сети «Интернет» (ссылка </w:t>
      </w:r>
      <w:hyperlink r:id="rId42" w:history="1">
        <w:r w:rsidR="007C208F" w:rsidRPr="007E7842">
          <w:rPr>
            <w:rStyle w:val="a3"/>
            <w:rFonts w:ascii="Times New Roman" w:hAnsi="Times New Roman"/>
            <w:sz w:val="28"/>
            <w:szCs w:val="28"/>
          </w:rPr>
          <w:t>http://eao.ru/isp-vlast/upravlenie-ekonomiki-pravitelstva/razvitie-konkurentsii-v-evreyskoy-avtonomnoy-oblasti1/realizatsiya-standarta-razvitiya-konkurentsii-v-evreyskoy-avtonomnoy-oblasti/</w:t>
        </w:r>
      </w:hyperlink>
      <w:r w:rsidR="007C208F" w:rsidRPr="007E7842">
        <w:rPr>
          <w:rFonts w:ascii="Times New Roman" w:hAnsi="Times New Roman"/>
          <w:sz w:val="28"/>
          <w:szCs w:val="28"/>
        </w:rPr>
        <w:t xml:space="preserve">) и на инвестиционном портале области (ссылка </w:t>
      </w:r>
      <w:hyperlink r:id="rId43" w:history="1">
        <w:r w:rsidR="007C208F" w:rsidRPr="007E7842">
          <w:rPr>
            <w:rStyle w:val="a3"/>
            <w:rFonts w:ascii="Times New Roman" w:hAnsi="Times New Roman"/>
            <w:sz w:val="28"/>
            <w:szCs w:val="28"/>
          </w:rPr>
          <w:t>http://invest.eao.ru/ru/konkurentsiya/realizatsiya-standarta-razvitiya-konkurentsii-v-evrejskoj-avtonomnoj-oblasti</w:t>
        </w:r>
      </w:hyperlink>
      <w:r w:rsidR="007C208F" w:rsidRPr="007E7842">
        <w:rPr>
          <w:rFonts w:ascii="Times New Roman" w:hAnsi="Times New Roman"/>
          <w:sz w:val="28"/>
          <w:szCs w:val="28"/>
        </w:rPr>
        <w:t>).</w:t>
      </w:r>
    </w:p>
    <w:p w:rsidR="00EA7999" w:rsidRPr="007E7842" w:rsidRDefault="00EA7999" w:rsidP="00556D2D">
      <w:pPr>
        <w:spacing w:after="0" w:line="240" w:lineRule="auto"/>
        <w:ind w:firstLine="708"/>
        <w:jc w:val="both"/>
        <w:rPr>
          <w:rFonts w:ascii="Times New Roman" w:hAnsi="Times New Roman"/>
          <w:sz w:val="28"/>
          <w:szCs w:val="28"/>
        </w:rPr>
      </w:pPr>
    </w:p>
    <w:p w:rsidR="00EA7999" w:rsidRPr="007E7842" w:rsidRDefault="00EA7999" w:rsidP="00556D2D">
      <w:pPr>
        <w:spacing w:after="0" w:line="240" w:lineRule="auto"/>
        <w:ind w:firstLine="708"/>
        <w:jc w:val="both"/>
        <w:rPr>
          <w:rFonts w:ascii="Times New Roman" w:hAnsi="Times New Roman"/>
          <w:b/>
          <w:sz w:val="28"/>
          <w:szCs w:val="28"/>
        </w:rPr>
      </w:pPr>
      <w:r w:rsidRPr="007E7842">
        <w:rPr>
          <w:rFonts w:ascii="Times New Roman" w:hAnsi="Times New Roman"/>
          <w:b/>
          <w:sz w:val="28"/>
          <w:szCs w:val="28"/>
        </w:rPr>
        <w:t>2.7. Создание и реализация механизмов общественного контроля за деятельностью субъектов естественных монополий</w:t>
      </w:r>
    </w:p>
    <w:p w:rsidR="00EA7999" w:rsidRPr="007E7842" w:rsidRDefault="00EA7999" w:rsidP="00556D2D">
      <w:pPr>
        <w:spacing w:after="0" w:line="240" w:lineRule="auto"/>
        <w:ind w:firstLine="708"/>
        <w:jc w:val="both"/>
        <w:rPr>
          <w:rFonts w:ascii="Times New Roman" w:hAnsi="Times New Roman"/>
          <w:b/>
          <w:sz w:val="28"/>
          <w:szCs w:val="28"/>
        </w:rPr>
      </w:pPr>
    </w:p>
    <w:p w:rsidR="00EA7999" w:rsidRPr="007E7842" w:rsidRDefault="00EA7999" w:rsidP="00556D2D">
      <w:pPr>
        <w:spacing w:after="0" w:line="240" w:lineRule="auto"/>
        <w:ind w:firstLine="708"/>
        <w:jc w:val="both"/>
        <w:rPr>
          <w:rFonts w:ascii="Times New Roman" w:hAnsi="Times New Roman"/>
          <w:b/>
          <w:sz w:val="28"/>
          <w:szCs w:val="28"/>
        </w:rPr>
      </w:pPr>
      <w:r w:rsidRPr="007E7842">
        <w:rPr>
          <w:rFonts w:ascii="Times New Roman" w:hAnsi="Times New Roman"/>
          <w:b/>
          <w:sz w:val="28"/>
          <w:szCs w:val="28"/>
        </w:rPr>
        <w:t>2.7.1. Сведения о наличии межотраслевого совета потребителей при высшем должностном лице области (далее – Межотраслевой совет потребителей)</w:t>
      </w:r>
    </w:p>
    <w:p w:rsidR="00EA7999" w:rsidRPr="007E7842" w:rsidRDefault="00EA7999" w:rsidP="00556D2D">
      <w:pPr>
        <w:spacing w:after="0" w:line="240" w:lineRule="auto"/>
        <w:ind w:firstLine="708"/>
        <w:jc w:val="both"/>
        <w:rPr>
          <w:rFonts w:ascii="Times New Roman" w:hAnsi="Times New Roman"/>
          <w:b/>
          <w:sz w:val="28"/>
          <w:szCs w:val="28"/>
        </w:rPr>
      </w:pPr>
    </w:p>
    <w:p w:rsidR="00EA7999" w:rsidRPr="007E7842" w:rsidRDefault="00EA7999" w:rsidP="00556D2D">
      <w:pPr>
        <w:spacing w:after="0" w:line="240" w:lineRule="auto"/>
        <w:ind w:firstLine="708"/>
        <w:jc w:val="both"/>
        <w:rPr>
          <w:rFonts w:ascii="Times New Roman" w:hAnsi="Times New Roman"/>
          <w:sz w:val="28"/>
          <w:szCs w:val="28"/>
        </w:rPr>
      </w:pPr>
      <w:r w:rsidRPr="007E7842">
        <w:rPr>
          <w:rFonts w:ascii="Times New Roman" w:hAnsi="Times New Roman"/>
          <w:sz w:val="28"/>
          <w:szCs w:val="28"/>
        </w:rPr>
        <w:t>Распоряжением правительства области от 18.03.2015 № 73 создан Межотраслевой совет потребителей по вопросам деятельности субъектов естественных монополий при губернаторе области</w:t>
      </w:r>
      <w:r w:rsidR="00095601" w:rsidRPr="007E7842">
        <w:rPr>
          <w:rFonts w:ascii="Times New Roman" w:hAnsi="Times New Roman"/>
          <w:sz w:val="28"/>
          <w:szCs w:val="28"/>
        </w:rPr>
        <w:t xml:space="preserve"> (далее – Межотраслевой совет)</w:t>
      </w:r>
      <w:r w:rsidR="00E30C84" w:rsidRPr="007E7842">
        <w:rPr>
          <w:rFonts w:ascii="Times New Roman" w:hAnsi="Times New Roman"/>
          <w:sz w:val="28"/>
          <w:szCs w:val="28"/>
        </w:rPr>
        <w:t xml:space="preserve"> (ссылка на документ </w:t>
      </w:r>
      <w:hyperlink r:id="rId44" w:history="1">
        <w:r w:rsidR="00E30C84" w:rsidRPr="007E7842">
          <w:rPr>
            <w:rStyle w:val="a3"/>
            <w:rFonts w:ascii="Times New Roman" w:hAnsi="Times New Roman"/>
            <w:sz w:val="28"/>
            <w:szCs w:val="28"/>
          </w:rPr>
          <w:t>http://eao.ru/isp-vlast/komitet-tarifov-i-tsen-pravitelstva/rabota-mezhotraslevogo-soveta/</w:t>
        </w:r>
      </w:hyperlink>
      <w:r w:rsidR="00E30C84" w:rsidRPr="007E7842">
        <w:rPr>
          <w:rFonts w:ascii="Times New Roman" w:hAnsi="Times New Roman"/>
          <w:sz w:val="28"/>
          <w:szCs w:val="28"/>
        </w:rPr>
        <w:t xml:space="preserve"> ).</w:t>
      </w:r>
    </w:p>
    <w:p w:rsidR="00E30C84" w:rsidRPr="007E7842" w:rsidRDefault="00E30C84" w:rsidP="00E30C84">
      <w:pPr>
        <w:spacing w:after="0" w:line="240" w:lineRule="auto"/>
        <w:ind w:firstLine="708"/>
        <w:jc w:val="both"/>
        <w:rPr>
          <w:rFonts w:ascii="Times New Roman" w:hAnsi="Times New Roman"/>
          <w:sz w:val="28"/>
          <w:szCs w:val="28"/>
        </w:rPr>
      </w:pPr>
      <w:r w:rsidRPr="007E7842">
        <w:rPr>
          <w:rFonts w:ascii="Times New Roman" w:hAnsi="Times New Roman"/>
          <w:sz w:val="28"/>
          <w:szCs w:val="28"/>
        </w:rPr>
        <w:t>Состав межотраслевого совета утвержден постановлением губернатора области от 19.10.2015</w:t>
      </w:r>
      <w:r w:rsidR="00095601" w:rsidRPr="007E7842">
        <w:rPr>
          <w:rFonts w:ascii="Times New Roman" w:hAnsi="Times New Roman"/>
          <w:sz w:val="28"/>
          <w:szCs w:val="28"/>
        </w:rPr>
        <w:t xml:space="preserve"> </w:t>
      </w:r>
      <w:r w:rsidRPr="007E7842">
        <w:rPr>
          <w:rFonts w:ascii="Times New Roman" w:hAnsi="Times New Roman"/>
          <w:sz w:val="28"/>
          <w:szCs w:val="28"/>
        </w:rPr>
        <w:t>№ 281, в соответствии с Концепцией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19.09.2013 г. № 1689-р.</w:t>
      </w:r>
    </w:p>
    <w:p w:rsidR="00D55C98" w:rsidRPr="007E7842" w:rsidRDefault="00353A74" w:rsidP="00D55C98">
      <w:pPr>
        <w:spacing w:after="0" w:line="240" w:lineRule="auto"/>
        <w:ind w:firstLine="708"/>
        <w:jc w:val="both"/>
        <w:rPr>
          <w:rFonts w:ascii="Times New Roman" w:hAnsi="Times New Roman"/>
          <w:sz w:val="28"/>
          <w:szCs w:val="28"/>
        </w:rPr>
      </w:pPr>
      <w:r w:rsidRPr="007E7842">
        <w:rPr>
          <w:rFonts w:ascii="Times New Roman" w:hAnsi="Times New Roman"/>
          <w:sz w:val="28"/>
          <w:szCs w:val="28"/>
        </w:rPr>
        <w:t>В 2019 году было проведено 3 заседания Межотраслевого совета</w:t>
      </w:r>
      <w:r w:rsidR="004B5569" w:rsidRPr="007E7842">
        <w:rPr>
          <w:rFonts w:ascii="Times New Roman" w:hAnsi="Times New Roman"/>
          <w:sz w:val="28"/>
          <w:szCs w:val="28"/>
        </w:rPr>
        <w:t xml:space="preserve"> (ссылка на документы </w:t>
      </w:r>
      <w:hyperlink r:id="rId45" w:history="1">
        <w:r w:rsidR="004B5569" w:rsidRPr="007E7842">
          <w:rPr>
            <w:rStyle w:val="a3"/>
            <w:rFonts w:ascii="Times New Roman" w:hAnsi="Times New Roman"/>
            <w:sz w:val="28"/>
            <w:szCs w:val="28"/>
          </w:rPr>
          <w:t>http://www.eao.ru/isp-vlast/komitet-tarifov-i-tsen-pravitelstva/rabota-mezhotraslevogo-soveta/protokoly/</w:t>
        </w:r>
      </w:hyperlink>
      <w:r w:rsidR="004B5569" w:rsidRPr="007E7842">
        <w:rPr>
          <w:rFonts w:ascii="Times New Roman" w:hAnsi="Times New Roman"/>
          <w:sz w:val="28"/>
          <w:szCs w:val="28"/>
        </w:rPr>
        <w:t xml:space="preserve"> )</w:t>
      </w:r>
      <w:r w:rsidR="00D55C98" w:rsidRPr="007E7842">
        <w:rPr>
          <w:rFonts w:ascii="Times New Roman" w:hAnsi="Times New Roman"/>
          <w:sz w:val="28"/>
          <w:szCs w:val="28"/>
        </w:rPr>
        <w:t>, в рамках которых р</w:t>
      </w:r>
      <w:r w:rsidR="00D55C98" w:rsidRPr="007E7842">
        <w:rPr>
          <w:rFonts w:ascii="Times New Roman" w:hAnsi="Times New Roman" w:cs="Times New Roman"/>
          <w:sz w:val="28"/>
          <w:szCs w:val="28"/>
        </w:rPr>
        <w:t>ассмотрены следующие вопросы:</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1. Об итогах реализации инвестиционной программы АО «Биробиджаноблгаз» в 2018 году. В рамках реализации программы выполнено:</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переоборудование внутренней системы отопления производственного здания газонаполнительной станции. Наполнение и испытание газовых баллонов в осенне-зимний период теперь происходит бесперебойно, что позволяет производить обеспечение населения сжиженным углеводородным газом круглый год;</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приобретение новых баллонов СУГ (50 литров), позволило существенно увеличить обменный фонд газовых баллонов. Приобретенные газовые баллоны соответствуют всем современным требованиям безопасности;</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приведение автотранспорта, используемого для развозки сжиженного углеводородного газа в баллонах в соответствие с требованиями Европейского соглашения о международных перевозках опасных грузов (ДОПОГ) снижает риски возникновения опасных внештатных ситуаций на дорогах и позволяет самостоятельно доставлять газ до потребителя в отдаленные районы области.</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2. О рассмотрении инвестиционной программы МУП «Городские тепловые сети» муниципального образования «Город Биробиджан» на 2019-2025 годы. Мероприятия запланированные в инвестиционной программе позволят:</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приблизить потери тепловой энергии и расход теплоносителя к нормативному, соответственно снизить фактические затраты всех энергетических ресурсов на передачу тепловой энергии потребителям;</w:t>
      </w:r>
    </w:p>
    <w:p w:rsidR="00D55C98" w:rsidRPr="007E7842" w:rsidRDefault="00D55C98" w:rsidP="00D55C98">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снизить коэффициент теплоотдачи и соответственно повысить качество предоставляемых услуг в сфере теплоснабжения.</w:t>
      </w:r>
    </w:p>
    <w:p w:rsidR="00D55C98" w:rsidRPr="007E7842" w:rsidRDefault="00D55C98" w:rsidP="00B4438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3. Рассмотрение документа стратегического планирования - «Схема теплоснабжения муниципального образования «Город Биробиджан» Еврейской автономной области».</w:t>
      </w:r>
    </w:p>
    <w:p w:rsidR="00D55C98" w:rsidRPr="007E7842" w:rsidRDefault="00D55C98" w:rsidP="00D55C98">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Схема теплоснабжения была рассмотрена как один из документов стратегического планирования административного центра Еврейской автономной области, который определяет перспективу развития объектов теплоснабжения муниципального образования, что является основной для  планирования конкретных мероприятий по модернизации и реконструкции объектов ресурсоснабжающих организаций </w:t>
      </w:r>
      <w:r w:rsidR="00DD56CD">
        <w:rPr>
          <w:rFonts w:ascii="Times New Roman" w:hAnsi="Times New Roman" w:cs="Times New Roman"/>
          <w:sz w:val="28"/>
          <w:szCs w:val="28"/>
        </w:rPr>
        <w:t>–</w:t>
      </w:r>
      <w:r w:rsidRPr="007E7842">
        <w:rPr>
          <w:rFonts w:ascii="Times New Roman" w:hAnsi="Times New Roman" w:cs="Times New Roman"/>
          <w:sz w:val="28"/>
          <w:szCs w:val="28"/>
        </w:rPr>
        <w:t xml:space="preserve"> субъектов естественных монополий в инвестиционных программах и позволяет определить количество объемных показателей (полезного отпуска тепловой энергии, количество источников тепловой энергии, протяженности сетей итп.) городских объектов, участвующих непосредственно при расчете регулируемых тарифов в сфере теплоснабжения.</w:t>
      </w:r>
    </w:p>
    <w:p w:rsidR="00D55C98" w:rsidRPr="007E7842" w:rsidRDefault="00D55C98" w:rsidP="00D55C98">
      <w:pPr>
        <w:spacing w:after="0" w:line="240" w:lineRule="auto"/>
        <w:ind w:firstLine="567"/>
        <w:jc w:val="both"/>
        <w:rPr>
          <w:rFonts w:ascii="Times New Roman" w:hAnsi="Times New Roman" w:cs="Times New Roman"/>
          <w:sz w:val="28"/>
          <w:szCs w:val="28"/>
        </w:rPr>
      </w:pPr>
      <w:r w:rsidRPr="007E7842">
        <w:rPr>
          <w:rFonts w:ascii="Times New Roman" w:hAnsi="Times New Roman" w:cs="Times New Roman"/>
          <w:sz w:val="28"/>
          <w:szCs w:val="28"/>
        </w:rPr>
        <w:t>По результатам рассмотрения вышеуказанных вопросов Совет дал оценку эффективности реализации каждой из инвестиционных программ, поручения и рекомендации заинтересованным органам исполнительной власти области, в том числе комитету тарифов и цен правительства области, мэрии города Биробиджана, а также субъектам естественным монополий по улучшению работы и определил сроки их исполнения.</w:t>
      </w:r>
    </w:p>
    <w:p w:rsidR="007319BD" w:rsidRPr="007E7842" w:rsidRDefault="007319BD" w:rsidP="007319BD">
      <w:pPr>
        <w:spacing w:after="0" w:line="240" w:lineRule="auto"/>
        <w:ind w:firstLine="709"/>
        <w:jc w:val="both"/>
        <w:rPr>
          <w:rFonts w:ascii="Times New Roman" w:hAnsi="Times New Roman" w:cs="Times New Roman"/>
          <w:sz w:val="28"/>
          <w:szCs w:val="28"/>
        </w:rPr>
      </w:pPr>
    </w:p>
    <w:p w:rsidR="00917281" w:rsidRPr="007E7842" w:rsidRDefault="000711BC" w:rsidP="007319BD">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2.7.2. Внедрение и применение технологического и ценового аудита (далее – ТЦА) инвестиционных проектов субъектов естественных монополий и крупных инвестиционных проектов с государственным участием</w:t>
      </w:r>
    </w:p>
    <w:p w:rsidR="000711BC" w:rsidRPr="007E7842" w:rsidRDefault="000711BC" w:rsidP="007319BD">
      <w:pPr>
        <w:autoSpaceDE w:val="0"/>
        <w:autoSpaceDN w:val="0"/>
        <w:adjustRightInd w:val="0"/>
        <w:spacing w:after="0" w:line="240" w:lineRule="auto"/>
        <w:ind w:firstLine="709"/>
        <w:jc w:val="both"/>
        <w:rPr>
          <w:rFonts w:ascii="Times New Roman" w:hAnsi="Times New Roman" w:cs="Times New Roman"/>
          <w:b/>
          <w:sz w:val="28"/>
          <w:szCs w:val="28"/>
        </w:rPr>
      </w:pPr>
    </w:p>
    <w:p w:rsidR="00052E48" w:rsidRPr="007E7842" w:rsidRDefault="00052E48" w:rsidP="00052E4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E7842">
        <w:rPr>
          <w:rFonts w:ascii="Times New Roman" w:eastAsia="Calibri" w:hAnsi="Times New Roman" w:cs="Times New Roman"/>
          <w:color w:val="000000"/>
          <w:sz w:val="28"/>
          <w:szCs w:val="28"/>
        </w:rPr>
        <w:t>В соответствии с постановлением Правительства Российской Федерации от 30.04.2013 № 382 «О проведении публичного технологического и ценового аудита крупных инвестиционных проектов с государственным участием», постановлением правительства области от 10.08.2015 № 357-пп утвержден Порядок проведения обязательного публичного технологического и ценового аудита крупных инвестиционных проектов с г</w:t>
      </w:r>
      <w:r w:rsidR="00F1313F" w:rsidRPr="007E7842">
        <w:rPr>
          <w:rFonts w:ascii="Times New Roman" w:eastAsia="Calibri" w:hAnsi="Times New Roman" w:cs="Times New Roman"/>
          <w:color w:val="000000"/>
          <w:sz w:val="28"/>
          <w:szCs w:val="28"/>
        </w:rPr>
        <w:t xml:space="preserve">осударственным участием области (ссылка на документ </w:t>
      </w:r>
      <w:hyperlink r:id="rId46" w:anchor="I0" w:history="1">
        <w:r w:rsidR="00F1313F" w:rsidRPr="007E7842">
          <w:rPr>
            <w:rStyle w:val="a3"/>
            <w:rFonts w:ascii="Times New Roman" w:eastAsia="Calibri" w:hAnsi="Times New Roman" w:cs="Times New Roman"/>
            <w:sz w:val="28"/>
            <w:szCs w:val="28"/>
          </w:rPr>
          <w:t>http://npa.eao.ru/law?d&amp;nd=642232502&amp;prevDoc=642232502&amp;spack=011barod%3Dx%5C114;y%5C19%26intelsearch%3D%EF%EE%F1%F2%E0%ED%EE%E2%EB%E5%ED%E8%E5%EC+%EF%F0%E0%E2%E8%F2%E5%EB%FC%F1%F2%E2%E0+%EE%E1%EB%E0%F1%F2%E8+%EE%F2+10.08.2015+%B9+357-%EF%EF%26listid%3D010000000100%26listpos%3D0%26lsz%3D13%26w%3D0;1;2;3;4;5;6;7;8;9;10%26whereselect%3D-1%26&amp;c=N+357-%CF%CF+10.8.2015+357-%CF%CF+%CF%D0%C0%C2%C8%D2%C5%CB%DC%D1%D2%C2%C0+%CF%CE%D1%D2%C0%CD%CE%C2%CB%C5%CD%C8%C5%CC+%CE%C1%CB%C0%D1%D2%C8#I0</w:t>
        </w:r>
      </w:hyperlink>
      <w:r w:rsidR="00F1313F" w:rsidRPr="007E7842">
        <w:rPr>
          <w:rFonts w:ascii="Times New Roman" w:eastAsia="Calibri" w:hAnsi="Times New Roman" w:cs="Times New Roman"/>
          <w:color w:val="000000"/>
          <w:sz w:val="28"/>
          <w:szCs w:val="28"/>
        </w:rPr>
        <w:t xml:space="preserve"> ).</w:t>
      </w:r>
      <w:r w:rsidRPr="007E7842">
        <w:rPr>
          <w:rFonts w:ascii="Times New Roman" w:eastAsia="Calibri" w:hAnsi="Times New Roman" w:cs="Times New Roman"/>
          <w:color w:val="000000"/>
          <w:sz w:val="28"/>
          <w:szCs w:val="28"/>
        </w:rPr>
        <w:t xml:space="preserve"> </w:t>
      </w:r>
    </w:p>
    <w:p w:rsidR="00052E48" w:rsidRPr="007E7842" w:rsidRDefault="00052E48" w:rsidP="00052E4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E7842">
        <w:rPr>
          <w:rFonts w:ascii="Times New Roman" w:eastAsia="Calibri" w:hAnsi="Times New Roman" w:cs="Times New Roman"/>
          <w:color w:val="000000"/>
          <w:sz w:val="28"/>
          <w:szCs w:val="28"/>
        </w:rPr>
        <w:t>В связи с отсутствием объектов, соответствующих критериям вышеназванных нормативных документов, проведение публичного технологического и ценового аудита инвестиционных проектов в области в 2019 году не осуществлялось.</w:t>
      </w:r>
    </w:p>
    <w:p w:rsidR="00052E48" w:rsidRPr="007E7842" w:rsidRDefault="00052E48" w:rsidP="007319BD">
      <w:pPr>
        <w:autoSpaceDE w:val="0"/>
        <w:autoSpaceDN w:val="0"/>
        <w:adjustRightInd w:val="0"/>
        <w:spacing w:after="0" w:line="240" w:lineRule="auto"/>
        <w:ind w:firstLine="709"/>
        <w:jc w:val="both"/>
        <w:rPr>
          <w:rFonts w:ascii="Times New Roman" w:hAnsi="Times New Roman" w:cs="Times New Roman"/>
          <w:sz w:val="28"/>
          <w:szCs w:val="28"/>
        </w:rPr>
      </w:pPr>
    </w:p>
    <w:p w:rsidR="00EB186A" w:rsidRPr="007E7842" w:rsidRDefault="00EB186A" w:rsidP="007319BD">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2.7.3. Повышение прозрачности деятельности субъектов естественных монополий (далее – СЕМ) в области</w:t>
      </w:r>
    </w:p>
    <w:p w:rsidR="000B6265" w:rsidRPr="007E7842" w:rsidRDefault="000B6265" w:rsidP="000E4012">
      <w:pPr>
        <w:spacing w:after="0" w:line="240" w:lineRule="auto"/>
        <w:ind w:firstLine="708"/>
        <w:jc w:val="both"/>
        <w:rPr>
          <w:rFonts w:ascii="Times New Roman" w:hAnsi="Times New Roman" w:cs="Times New Roman"/>
          <w:sz w:val="28"/>
          <w:szCs w:val="28"/>
        </w:rPr>
      </w:pP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Постановлением Правительства Российской Федерации </w:t>
      </w:r>
      <w:r w:rsidRPr="007E7842">
        <w:rPr>
          <w:rFonts w:ascii="Times New Roman" w:hAnsi="Times New Roman" w:cs="Times New Roman"/>
          <w:sz w:val="28"/>
          <w:szCs w:val="28"/>
        </w:rPr>
        <w:br/>
        <w:t>от 21.04.2004 № 24 утверждены Стандарты раскрытия информации субъектами оптового и розничных рынков электрической энергии (далее – Стандарты раскрытия информации).</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Согласно пунктам 1 и 2 Стандартов раскрытия информации, данный документ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(далее – субъекты рынков электрической энергии), а также к порядку, способам и срокам ее раскрытия. Субъекты рынков электрической энергии обязаны раскрывать информацию в соответствии со Стандартами раскрытия информации.</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В соответствии с Приказом ФАС России от 26.01.2011 № 30 </w:t>
      </w:r>
      <w:r w:rsidRPr="007E7842">
        <w:rPr>
          <w:rFonts w:ascii="Times New Roman" w:hAnsi="Times New Roman" w:cs="Times New Roman"/>
          <w:sz w:val="28"/>
          <w:szCs w:val="28"/>
        </w:rPr>
        <w:br/>
        <w:t>«Об утверждении положения о территориальном органе Федеральной антимонопольной службы» территориальный орган осуществляет полномочия за соблюдением стандартов раскрытия информации субъектами розничного рынка электроэнергии, осуществляющими свою деятельность на территории региона.</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По поручению ФАС России № ИА/14234 от 18.04.2011 Управление Федеральной антимонопольной службы по Еврейской автономной области два раза в год предоставляет в ФАС России информацию о привлечении к административной ответственности субъектов рынка электрической энергии за неисполнение Стандартов раскрытия информации.</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Кроме того, Управление Федеральной антимонопольной службы по Еврейской автономной области о размещении информации, подлежащей раскрытию уведомляют следующие хозяйствующие субъекты:</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АО «Оборонэнерго» в лице филиала «Дальневосточный»;</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ООО «Транснефтьэнерго»;</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ООО «Русэнергосбыт»;</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АО «ДРСК»;</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ЗАО «Система»;</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ООО «АО «РН-Энерго».</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Информация, подлежащая раскрытию, размещается на официальных сайтах:</w:t>
      </w:r>
    </w:p>
    <w:p w:rsidR="000D5A80" w:rsidRPr="007E7842" w:rsidRDefault="000D5A80" w:rsidP="000D5A80">
      <w:pPr>
        <w:spacing w:after="0" w:line="240" w:lineRule="auto"/>
        <w:ind w:firstLine="708"/>
        <w:jc w:val="right"/>
        <w:rPr>
          <w:rFonts w:ascii="Times New Roman" w:hAnsi="Times New Roman" w:cs="Times New Roman"/>
          <w:sz w:val="28"/>
          <w:szCs w:val="28"/>
        </w:rPr>
      </w:pPr>
      <w:r w:rsidRPr="007E7842">
        <w:rPr>
          <w:rFonts w:ascii="Times New Roman" w:hAnsi="Times New Roman" w:cs="Times New Roman"/>
          <w:sz w:val="28"/>
          <w:szCs w:val="28"/>
        </w:rPr>
        <w:t>Таблица 40</w:t>
      </w:r>
    </w:p>
    <w:tbl>
      <w:tblPr>
        <w:tblStyle w:val="a5"/>
        <w:tblW w:w="0" w:type="auto"/>
        <w:tblLook w:val="04A0" w:firstRow="1" w:lastRow="0" w:firstColumn="1" w:lastColumn="0" w:noHBand="0" w:noVBand="1"/>
      </w:tblPr>
      <w:tblGrid>
        <w:gridCol w:w="4622"/>
        <w:gridCol w:w="4723"/>
      </w:tblGrid>
      <w:tr w:rsidR="000E4012" w:rsidRPr="007E7842" w:rsidTr="00550993">
        <w:tc>
          <w:tcPr>
            <w:tcW w:w="4785"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АО «Оборонэнерго» в лице филиала «Дальневосточный»</w:t>
            </w:r>
          </w:p>
        </w:tc>
        <w:tc>
          <w:tcPr>
            <w:tcW w:w="4786" w:type="dxa"/>
          </w:tcPr>
          <w:p w:rsidR="000E4012" w:rsidRPr="007E7842" w:rsidRDefault="00000000" w:rsidP="000E4012">
            <w:pPr>
              <w:jc w:val="both"/>
              <w:rPr>
                <w:rFonts w:ascii="Times New Roman" w:hAnsi="Times New Roman" w:cs="Times New Roman"/>
                <w:sz w:val="28"/>
                <w:szCs w:val="28"/>
              </w:rPr>
            </w:pPr>
            <w:hyperlink r:id="rId47" w:history="1">
              <w:r w:rsidR="000E4012" w:rsidRPr="007E7842">
                <w:rPr>
                  <w:rFonts w:ascii="Times New Roman" w:hAnsi="Times New Roman" w:cs="Times New Roman"/>
                  <w:sz w:val="28"/>
                  <w:szCs w:val="28"/>
                </w:rPr>
                <w:t>www.oboronenergo.su</w:t>
              </w:r>
            </w:hyperlink>
            <w:r w:rsidR="000E4012" w:rsidRPr="007E7842">
              <w:rPr>
                <w:rFonts w:ascii="Times New Roman" w:hAnsi="Times New Roman" w:cs="Times New Roman"/>
                <w:sz w:val="28"/>
                <w:szCs w:val="28"/>
              </w:rPr>
              <w:t xml:space="preserve"> раздел «Раскрытие информации»</w:t>
            </w:r>
          </w:p>
        </w:tc>
      </w:tr>
      <w:tr w:rsidR="000E4012" w:rsidRPr="007E7842" w:rsidTr="00550993">
        <w:tc>
          <w:tcPr>
            <w:tcW w:w="4785"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ООО «Транснефтьэнерго»</w:t>
            </w:r>
          </w:p>
        </w:tc>
        <w:tc>
          <w:tcPr>
            <w:tcW w:w="4786" w:type="dxa"/>
          </w:tcPr>
          <w:p w:rsidR="000E4012" w:rsidRPr="007E7842" w:rsidRDefault="00000000" w:rsidP="000E4012">
            <w:pPr>
              <w:jc w:val="both"/>
              <w:rPr>
                <w:rFonts w:ascii="Times New Roman" w:hAnsi="Times New Roman" w:cs="Times New Roman"/>
                <w:sz w:val="28"/>
                <w:szCs w:val="28"/>
              </w:rPr>
            </w:pPr>
            <w:hyperlink r:id="rId48" w:history="1">
              <w:r w:rsidR="00DD56CD" w:rsidRPr="00577A44">
                <w:rPr>
                  <w:rStyle w:val="a3"/>
                  <w:rFonts w:ascii="Times New Roman" w:hAnsi="Times New Roman" w:cs="Times New Roman"/>
                  <w:sz w:val="28"/>
                  <w:szCs w:val="28"/>
                </w:rPr>
                <w:t>www.transneftenergo</w:t>
              </w:r>
            </w:hyperlink>
            <w:r w:rsidR="000E4012" w:rsidRPr="007E7842">
              <w:rPr>
                <w:rFonts w:ascii="Times New Roman" w:hAnsi="Times New Roman" w:cs="Times New Roman"/>
                <w:sz w:val="28"/>
                <w:szCs w:val="28"/>
              </w:rPr>
              <w:t>.transneft.ru</w:t>
            </w:r>
          </w:p>
        </w:tc>
      </w:tr>
      <w:tr w:rsidR="000E4012" w:rsidRPr="007E7842" w:rsidTr="00550993">
        <w:tc>
          <w:tcPr>
            <w:tcW w:w="4785"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ООО «Русэнергосбыт»</w:t>
            </w:r>
          </w:p>
        </w:tc>
        <w:tc>
          <w:tcPr>
            <w:tcW w:w="4786" w:type="dxa"/>
          </w:tcPr>
          <w:p w:rsidR="000E4012" w:rsidRPr="007E7842" w:rsidRDefault="00000000" w:rsidP="000E4012">
            <w:pPr>
              <w:jc w:val="both"/>
              <w:rPr>
                <w:rFonts w:ascii="Times New Roman" w:hAnsi="Times New Roman" w:cs="Times New Roman"/>
                <w:sz w:val="28"/>
                <w:szCs w:val="28"/>
              </w:rPr>
            </w:pPr>
            <w:hyperlink r:id="rId49" w:history="1">
              <w:r w:rsidR="00DD56CD" w:rsidRPr="00577A44">
                <w:rPr>
                  <w:rStyle w:val="a3"/>
                  <w:rFonts w:ascii="Times New Roman" w:hAnsi="Times New Roman" w:cs="Times New Roman"/>
                  <w:sz w:val="28"/>
                  <w:szCs w:val="28"/>
                </w:rPr>
                <w:t>www.ruses</w:t>
              </w:r>
            </w:hyperlink>
            <w:r w:rsidR="000E4012" w:rsidRPr="007E7842">
              <w:rPr>
                <w:rFonts w:ascii="Times New Roman" w:hAnsi="Times New Roman" w:cs="Times New Roman"/>
                <w:sz w:val="28"/>
                <w:szCs w:val="28"/>
              </w:rPr>
              <w:t>.ru</w:t>
            </w:r>
          </w:p>
        </w:tc>
      </w:tr>
      <w:tr w:rsidR="000E4012" w:rsidRPr="007E7842" w:rsidTr="00550993">
        <w:tc>
          <w:tcPr>
            <w:tcW w:w="4785"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АО «ДРСК»</w:t>
            </w:r>
          </w:p>
        </w:tc>
        <w:tc>
          <w:tcPr>
            <w:tcW w:w="4786"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drsk.ru</w:t>
            </w:r>
          </w:p>
        </w:tc>
      </w:tr>
      <w:tr w:rsidR="000E4012" w:rsidRPr="007E7842" w:rsidTr="00550993">
        <w:tc>
          <w:tcPr>
            <w:tcW w:w="4785"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ЗАО «Система»</w:t>
            </w:r>
          </w:p>
        </w:tc>
        <w:tc>
          <w:tcPr>
            <w:tcW w:w="4786"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zaosistema.ru</w:t>
            </w:r>
          </w:p>
        </w:tc>
      </w:tr>
      <w:tr w:rsidR="000E4012" w:rsidRPr="007E7842" w:rsidTr="00550993">
        <w:tc>
          <w:tcPr>
            <w:tcW w:w="4785"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rPr>
              <w:t>ООО «АО «РН-Энерго»</w:t>
            </w:r>
          </w:p>
        </w:tc>
        <w:tc>
          <w:tcPr>
            <w:tcW w:w="4786" w:type="dxa"/>
          </w:tcPr>
          <w:p w:rsidR="000E4012" w:rsidRPr="007E7842" w:rsidRDefault="000E4012" w:rsidP="000E4012">
            <w:pPr>
              <w:jc w:val="both"/>
              <w:rPr>
                <w:rFonts w:ascii="Times New Roman" w:hAnsi="Times New Roman" w:cs="Times New Roman"/>
                <w:sz w:val="28"/>
                <w:szCs w:val="28"/>
              </w:rPr>
            </w:pPr>
            <w:r w:rsidRPr="007E7842">
              <w:rPr>
                <w:rFonts w:ascii="Times New Roman" w:hAnsi="Times New Roman" w:cs="Times New Roman"/>
                <w:sz w:val="28"/>
                <w:szCs w:val="28"/>
                <w:lang w:val="en-US"/>
              </w:rPr>
              <w:t>rn</w:t>
            </w:r>
            <w:r w:rsidRPr="007E7842">
              <w:rPr>
                <w:rFonts w:ascii="Times New Roman" w:hAnsi="Times New Roman" w:cs="Times New Roman"/>
                <w:sz w:val="28"/>
                <w:szCs w:val="28"/>
              </w:rPr>
              <w:t>-</w:t>
            </w:r>
            <w:r w:rsidRPr="007E7842">
              <w:rPr>
                <w:rFonts w:ascii="Times New Roman" w:hAnsi="Times New Roman" w:cs="Times New Roman"/>
                <w:sz w:val="28"/>
                <w:szCs w:val="28"/>
                <w:lang w:val="en-US"/>
              </w:rPr>
              <w:t>energo</w:t>
            </w:r>
            <w:r w:rsidRPr="007E7842">
              <w:rPr>
                <w:rFonts w:ascii="Times New Roman" w:hAnsi="Times New Roman" w:cs="Times New Roman"/>
                <w:sz w:val="28"/>
                <w:szCs w:val="28"/>
              </w:rPr>
              <w:t>@</w:t>
            </w:r>
            <w:r w:rsidRPr="007E7842">
              <w:rPr>
                <w:rFonts w:ascii="Times New Roman" w:hAnsi="Times New Roman" w:cs="Times New Roman"/>
                <w:sz w:val="28"/>
                <w:szCs w:val="28"/>
                <w:lang w:val="en-US"/>
              </w:rPr>
              <w:t>rn</w:t>
            </w:r>
            <w:r w:rsidRPr="007E7842">
              <w:rPr>
                <w:rFonts w:ascii="Times New Roman" w:hAnsi="Times New Roman" w:cs="Times New Roman"/>
                <w:sz w:val="28"/>
                <w:szCs w:val="28"/>
              </w:rPr>
              <w:t>-</w:t>
            </w:r>
            <w:r w:rsidRPr="007E7842">
              <w:rPr>
                <w:rFonts w:ascii="Times New Roman" w:hAnsi="Times New Roman" w:cs="Times New Roman"/>
                <w:sz w:val="28"/>
                <w:szCs w:val="28"/>
                <w:lang w:val="en-US"/>
              </w:rPr>
              <w:t>energo</w:t>
            </w:r>
            <w:r w:rsidRPr="007E7842">
              <w:rPr>
                <w:rFonts w:ascii="Times New Roman" w:hAnsi="Times New Roman" w:cs="Times New Roman"/>
                <w:sz w:val="28"/>
                <w:szCs w:val="28"/>
              </w:rPr>
              <w:t>.</w:t>
            </w:r>
            <w:r w:rsidRPr="007E7842">
              <w:rPr>
                <w:rFonts w:ascii="Times New Roman" w:hAnsi="Times New Roman" w:cs="Times New Roman"/>
                <w:sz w:val="28"/>
                <w:szCs w:val="28"/>
                <w:lang w:val="en-US"/>
              </w:rPr>
              <w:t>ru</w:t>
            </w:r>
            <w:r w:rsidRPr="007E7842">
              <w:rPr>
                <w:rFonts w:ascii="Times New Roman" w:hAnsi="Times New Roman" w:cs="Times New Roman"/>
                <w:sz w:val="28"/>
                <w:szCs w:val="28"/>
              </w:rPr>
              <w:t>/</w:t>
            </w:r>
            <w:r w:rsidRPr="007E7842">
              <w:rPr>
                <w:rFonts w:ascii="Times New Roman" w:hAnsi="Times New Roman" w:cs="Times New Roman"/>
                <w:sz w:val="28"/>
                <w:szCs w:val="28"/>
                <w:lang w:val="en-US"/>
              </w:rPr>
              <w:t>disclosure</w:t>
            </w:r>
          </w:p>
        </w:tc>
      </w:tr>
    </w:tbl>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2019 году в Управление Федеральной антимонопольной службы по Еврейской автономной области поступило 192 уведомлени</w:t>
      </w:r>
      <w:r w:rsidR="006740D8" w:rsidRPr="007E7842">
        <w:rPr>
          <w:rFonts w:ascii="Times New Roman" w:hAnsi="Times New Roman" w:cs="Times New Roman"/>
          <w:sz w:val="28"/>
          <w:szCs w:val="28"/>
        </w:rPr>
        <w:t>я</w:t>
      </w:r>
      <w:r w:rsidRPr="007E7842">
        <w:rPr>
          <w:rFonts w:ascii="Times New Roman" w:hAnsi="Times New Roman" w:cs="Times New Roman"/>
          <w:sz w:val="28"/>
          <w:szCs w:val="28"/>
        </w:rPr>
        <w:t xml:space="preserve"> о размещении информации, подлежащей раскрытию. Хозяйствующие субъекты рынка электрической энергии к административной ответственности не привлекались.</w:t>
      </w:r>
    </w:p>
    <w:p w:rsidR="000E4012" w:rsidRPr="007E7842" w:rsidRDefault="000E4012" w:rsidP="000E4012">
      <w:pPr>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соответствии с положениями Постановления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 и Постановления Правительства Российской Федерации от 01.12.2009 № 977 «Об инвестиционных программах субъектов электроэнергетики» информация о деятельности субъектов электроэнергетики области размещается в открытом доступе в сети интернет на сайтах организации электроэнергетики:</w:t>
      </w:r>
    </w:p>
    <w:p w:rsidR="000E4012" w:rsidRPr="007E7842" w:rsidRDefault="00000000" w:rsidP="000E4012">
      <w:pPr>
        <w:spacing w:after="0" w:line="240" w:lineRule="auto"/>
        <w:ind w:firstLine="709"/>
        <w:jc w:val="both"/>
        <w:rPr>
          <w:rFonts w:ascii="Times New Roman" w:hAnsi="Times New Roman" w:cs="Times New Roman"/>
          <w:sz w:val="28"/>
          <w:szCs w:val="28"/>
        </w:rPr>
      </w:pPr>
      <w:hyperlink r:id="rId50" w:history="1">
        <w:r w:rsidR="000E4012" w:rsidRPr="007E7842">
          <w:rPr>
            <w:rFonts w:ascii="Times New Roman" w:hAnsi="Times New Roman" w:cs="Times New Roman"/>
            <w:sz w:val="28"/>
          </w:rPr>
          <w:t>http://drsk.ru/standart.html</w:t>
        </w:r>
      </w:hyperlink>
      <w:r w:rsidR="000E4012" w:rsidRPr="007E7842">
        <w:rPr>
          <w:rFonts w:ascii="Times New Roman" w:hAnsi="Times New Roman" w:cs="Times New Roman"/>
          <w:sz w:val="28"/>
          <w:szCs w:val="28"/>
        </w:rPr>
        <w:t>;</w:t>
      </w:r>
    </w:p>
    <w:p w:rsidR="000E4012" w:rsidRPr="007E7842" w:rsidRDefault="00000000" w:rsidP="000E4012">
      <w:pPr>
        <w:spacing w:after="0" w:line="240" w:lineRule="auto"/>
        <w:ind w:firstLine="709"/>
        <w:jc w:val="both"/>
        <w:rPr>
          <w:rFonts w:ascii="Times New Roman" w:hAnsi="Times New Roman" w:cs="Times New Roman"/>
          <w:sz w:val="28"/>
          <w:szCs w:val="28"/>
        </w:rPr>
      </w:pPr>
      <w:hyperlink r:id="rId51" w:history="1">
        <w:r w:rsidR="000E4012" w:rsidRPr="007E7842">
          <w:rPr>
            <w:rFonts w:ascii="Times New Roman" w:hAnsi="Times New Roman" w:cs="Times New Roman"/>
            <w:sz w:val="28"/>
          </w:rPr>
          <w:t>http://www.oes.su/service/raskritie_informatsii</w:t>
        </w:r>
      </w:hyperlink>
      <w:r w:rsidR="000E4012" w:rsidRPr="007E7842">
        <w:rPr>
          <w:rFonts w:ascii="Times New Roman" w:hAnsi="Times New Roman" w:cs="Times New Roman"/>
          <w:sz w:val="28"/>
          <w:szCs w:val="28"/>
        </w:rPr>
        <w:t>;</w:t>
      </w:r>
    </w:p>
    <w:p w:rsidR="000E4012" w:rsidRPr="007E7842" w:rsidRDefault="00000000" w:rsidP="000E4012">
      <w:pPr>
        <w:spacing w:after="0" w:line="240" w:lineRule="auto"/>
        <w:ind w:firstLine="709"/>
        <w:jc w:val="both"/>
        <w:rPr>
          <w:rFonts w:ascii="Times New Roman" w:hAnsi="Times New Roman" w:cs="Times New Roman"/>
          <w:sz w:val="28"/>
          <w:szCs w:val="28"/>
        </w:rPr>
      </w:pPr>
      <w:hyperlink r:id="rId52" w:history="1">
        <w:r w:rsidR="000E4012" w:rsidRPr="007E7842">
          <w:rPr>
            <w:rFonts w:ascii="Times New Roman" w:hAnsi="Times New Roman" w:cs="Times New Roman"/>
            <w:sz w:val="28"/>
          </w:rPr>
          <w:t>http://www.dvec.ru/company/disclosure/</w:t>
        </w:r>
      </w:hyperlink>
      <w:r w:rsidR="000E4012" w:rsidRPr="007E7842">
        <w:rPr>
          <w:rFonts w:ascii="Times New Roman" w:hAnsi="Times New Roman" w:cs="Times New Roman"/>
          <w:sz w:val="28"/>
          <w:szCs w:val="28"/>
        </w:rPr>
        <w:t>;</w:t>
      </w:r>
    </w:p>
    <w:p w:rsidR="000E4012" w:rsidRPr="007E7842" w:rsidRDefault="00000000" w:rsidP="000E4012">
      <w:pPr>
        <w:spacing w:after="0" w:line="240" w:lineRule="auto"/>
        <w:ind w:firstLine="709"/>
        <w:jc w:val="both"/>
        <w:rPr>
          <w:rFonts w:ascii="Times New Roman" w:hAnsi="Times New Roman" w:cs="Times New Roman"/>
          <w:sz w:val="28"/>
          <w:szCs w:val="28"/>
        </w:rPr>
      </w:pPr>
      <w:hyperlink r:id="rId53" w:history="1">
        <w:r w:rsidR="000E4012" w:rsidRPr="007E7842">
          <w:rPr>
            <w:rFonts w:ascii="Times New Roman" w:hAnsi="Times New Roman" w:cs="Times New Roman"/>
            <w:sz w:val="28"/>
          </w:rPr>
          <w:t>http://transenergo-krd.ru/raskrytie-informacii</w:t>
        </w:r>
      </w:hyperlink>
      <w:r w:rsidR="000E4012" w:rsidRPr="007E7842">
        <w:rPr>
          <w:rFonts w:ascii="Times New Roman" w:hAnsi="Times New Roman" w:cs="Times New Roman"/>
          <w:sz w:val="28"/>
          <w:szCs w:val="28"/>
        </w:rPr>
        <w:t>;</w:t>
      </w:r>
    </w:p>
    <w:p w:rsidR="000E4012" w:rsidRPr="007E7842" w:rsidRDefault="00000000" w:rsidP="000E4012">
      <w:pPr>
        <w:spacing w:after="0" w:line="240" w:lineRule="auto"/>
        <w:ind w:firstLine="709"/>
        <w:jc w:val="both"/>
        <w:rPr>
          <w:rFonts w:ascii="Times New Roman" w:hAnsi="Times New Roman" w:cs="Times New Roman"/>
          <w:sz w:val="28"/>
          <w:szCs w:val="28"/>
        </w:rPr>
      </w:pPr>
      <w:hyperlink r:id="rId54" w:history="1">
        <w:r w:rsidR="000E4012" w:rsidRPr="007E7842">
          <w:rPr>
            <w:rFonts w:ascii="Times New Roman" w:hAnsi="Times New Roman" w:cs="Times New Roman"/>
            <w:sz w:val="28"/>
          </w:rPr>
          <w:t>http://www.rzd.ru/dbmm/download?vp=1&amp;load=y&amp;col_id=15636&amp;id=4665</w:t>
        </w:r>
      </w:hyperlink>
    </w:p>
    <w:p w:rsidR="000E4012" w:rsidRPr="007E7842" w:rsidRDefault="00000000" w:rsidP="000E4012">
      <w:pPr>
        <w:spacing w:after="0" w:line="240" w:lineRule="auto"/>
        <w:ind w:firstLine="709"/>
        <w:jc w:val="both"/>
        <w:rPr>
          <w:rFonts w:ascii="Times New Roman" w:hAnsi="Times New Roman" w:cs="Times New Roman"/>
          <w:sz w:val="28"/>
          <w:szCs w:val="28"/>
        </w:rPr>
      </w:pPr>
      <w:hyperlink r:id="rId55" w:history="1">
        <w:r w:rsidR="00DD56CD" w:rsidRPr="00577A44">
          <w:rPr>
            <w:rStyle w:val="a3"/>
            <w:rFonts w:ascii="Times New Roman" w:hAnsi="Times New Roman" w:cs="Times New Roman"/>
            <w:sz w:val="28"/>
            <w:szCs w:val="28"/>
          </w:rPr>
          <w:t>https://dvgk</w:t>
        </w:r>
      </w:hyperlink>
      <w:r w:rsidR="000E4012" w:rsidRPr="007E7842">
        <w:rPr>
          <w:rFonts w:ascii="Times New Roman" w:hAnsi="Times New Roman" w:cs="Times New Roman"/>
          <w:sz w:val="28"/>
          <w:szCs w:val="28"/>
        </w:rPr>
        <w:t>.ru/page/264.</w:t>
      </w:r>
    </w:p>
    <w:p w:rsidR="000E4012" w:rsidRPr="007E7842" w:rsidRDefault="000E4012" w:rsidP="000E4012">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Также данная информация размещается на Инвестиционном портале сайта «Госуслуги» (</w:t>
      </w:r>
      <w:hyperlink r:id="rId56" w:history="1">
        <w:r w:rsidRPr="007E7842">
          <w:rPr>
            <w:rFonts w:ascii="Times New Roman" w:hAnsi="Times New Roman" w:cs="Times New Roman"/>
            <w:sz w:val="28"/>
          </w:rPr>
          <w:t>https://invest.gosuslugi.ru</w:t>
        </w:r>
      </w:hyperlink>
      <w:r w:rsidRPr="007E7842">
        <w:rPr>
          <w:rFonts w:ascii="Times New Roman" w:hAnsi="Times New Roman" w:cs="Times New Roman"/>
          <w:sz w:val="28"/>
          <w:szCs w:val="28"/>
        </w:rPr>
        <w:t>).</w:t>
      </w:r>
    </w:p>
    <w:p w:rsidR="00801804" w:rsidRPr="007E7842" w:rsidRDefault="00801804" w:rsidP="00801804">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Разделом 31 подраздела 4.1 раздела 4 Плана мероприятий</w:t>
      </w:r>
      <w:r w:rsidR="00350340" w:rsidRPr="007E7842">
        <w:rPr>
          <w:rFonts w:ascii="Times New Roman" w:hAnsi="Times New Roman" w:cs="Times New Roman"/>
          <w:sz w:val="28"/>
          <w:szCs w:val="28"/>
        </w:rPr>
        <w:t xml:space="preserve"> </w:t>
      </w:r>
      <w:r w:rsidRPr="007E7842">
        <w:rPr>
          <w:rFonts w:ascii="Times New Roman" w:hAnsi="Times New Roman" w:cs="Times New Roman"/>
          <w:sz w:val="28"/>
          <w:szCs w:val="28"/>
        </w:rPr>
        <w:t>(«дорожной карты») по содействию развитию конкуренции в Еврейской автономной области на 2019 – 2022 годы предусмотрены мероприятия, направленные создание и реализацию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w:t>
      </w:r>
    </w:p>
    <w:p w:rsidR="0022625E" w:rsidRPr="007E7842" w:rsidRDefault="0022625E" w:rsidP="002262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7E7842">
        <w:rPr>
          <w:rFonts w:ascii="Times New Roman" w:hAnsi="Times New Roman" w:cs="Times New Roman"/>
          <w:sz w:val="28"/>
          <w:szCs w:val="28"/>
        </w:rPr>
        <w:t xml:space="preserve">В том числе </w:t>
      </w:r>
      <w:r w:rsidRPr="007E7842">
        <w:rPr>
          <w:rFonts w:ascii="Times New Roman" w:eastAsia="Times New Roman" w:hAnsi="Times New Roman"/>
          <w:sz w:val="28"/>
          <w:szCs w:val="28"/>
        </w:rPr>
        <w:t>в пунктами 31.1, 31.2 Дорожной карты предусмотрена реализация мероприятий по контролю за раскрытием субъектами естественных монополий области в информационно-телекоммуникационной сети «Интернет», в том числе на официальных сайтах субъектов естественных монополий:</w:t>
      </w:r>
    </w:p>
    <w:p w:rsidR="0022625E" w:rsidRPr="007E7842" w:rsidRDefault="0022625E" w:rsidP="002262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7E7842">
        <w:rPr>
          <w:rFonts w:ascii="Times New Roman" w:eastAsia="Times New Roman" w:hAnsi="Times New Roman"/>
          <w:sz w:val="28"/>
          <w:szCs w:val="28"/>
        </w:rPr>
        <w:t xml:space="preserve">- информации о своей деятельности, предусмотренной к раскрытию </w:t>
      </w:r>
      <w:r w:rsidRPr="007E7842">
        <w:rPr>
          <w:rFonts w:ascii="Times New Roman" w:eastAsia="Times New Roman" w:hAnsi="Times New Roman"/>
          <w:sz w:val="28"/>
          <w:szCs w:val="28"/>
        </w:rPr>
        <w:br/>
        <w:t>в соответствии с законодательством Российской Федерации;</w:t>
      </w:r>
    </w:p>
    <w:p w:rsidR="0022625E" w:rsidRPr="007E7842" w:rsidRDefault="0022625E" w:rsidP="0022625E">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7E7842">
        <w:rPr>
          <w:rFonts w:ascii="Times New Roman" w:eastAsia="Times New Roman" w:hAnsi="Times New Roman"/>
          <w:sz w:val="28"/>
          <w:szCs w:val="28"/>
        </w:rPr>
        <w:t xml:space="preserve">- информации о свободных резервах мощности объектов коммунальной инфраструктуры (энерго-, газо-, тепло-водоснабжения и водоотведения), </w:t>
      </w:r>
      <w:r w:rsidRPr="007E7842">
        <w:rPr>
          <w:rFonts w:ascii="Times New Roman" w:eastAsia="Times New Roman" w:hAnsi="Times New Roman"/>
          <w:sz w:val="28"/>
          <w:szCs w:val="28"/>
        </w:rPr>
        <w:br/>
        <w:t xml:space="preserve">а также о планируемых сроках строительства и реконструкции объектов инфраструктуры в соответствии с утвержденными инвестиционными программами субъектов естественных монополий. </w:t>
      </w:r>
    </w:p>
    <w:p w:rsidR="001F578B" w:rsidRPr="007E7842" w:rsidRDefault="001F578B" w:rsidP="001F578B">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 соответствии с положениями пунктов 5</w:t>
      </w:r>
      <w:r w:rsidR="009B16DD" w:rsidRPr="007E7842">
        <w:rPr>
          <w:rFonts w:ascii="Times New Roman" w:hAnsi="Times New Roman" w:cs="Times New Roman"/>
          <w:sz w:val="28"/>
          <w:szCs w:val="28"/>
        </w:rPr>
        <w:t>3</w:t>
      </w:r>
      <w:r w:rsidRPr="007E7842">
        <w:rPr>
          <w:rFonts w:ascii="Times New Roman" w:hAnsi="Times New Roman" w:cs="Times New Roman"/>
          <w:sz w:val="28"/>
          <w:szCs w:val="28"/>
        </w:rPr>
        <w:t>, 5</w:t>
      </w:r>
      <w:r w:rsidR="009B16DD" w:rsidRPr="007E7842">
        <w:rPr>
          <w:rFonts w:ascii="Times New Roman" w:hAnsi="Times New Roman" w:cs="Times New Roman"/>
          <w:sz w:val="28"/>
          <w:szCs w:val="28"/>
        </w:rPr>
        <w:t xml:space="preserve">4 и </w:t>
      </w:r>
      <w:r w:rsidRPr="007E7842">
        <w:rPr>
          <w:rFonts w:ascii="Times New Roman" w:hAnsi="Times New Roman" w:cs="Times New Roman"/>
          <w:sz w:val="28"/>
          <w:szCs w:val="28"/>
        </w:rPr>
        <w:t>5</w:t>
      </w:r>
      <w:r w:rsidR="009B16DD" w:rsidRPr="007E7842">
        <w:rPr>
          <w:rFonts w:ascii="Times New Roman" w:hAnsi="Times New Roman" w:cs="Times New Roman"/>
          <w:sz w:val="28"/>
          <w:szCs w:val="28"/>
        </w:rPr>
        <w:t>5</w:t>
      </w:r>
      <w:r w:rsidRPr="007E7842">
        <w:rPr>
          <w:rFonts w:ascii="Times New Roman" w:hAnsi="Times New Roman" w:cs="Times New Roman"/>
          <w:sz w:val="28"/>
          <w:szCs w:val="28"/>
        </w:rPr>
        <w:t xml:space="preserve"> Стандарта субъектам</w:t>
      </w:r>
      <w:r w:rsidR="009B16DD" w:rsidRPr="007E7842">
        <w:rPr>
          <w:rFonts w:ascii="Times New Roman" w:hAnsi="Times New Roman" w:cs="Times New Roman"/>
          <w:sz w:val="28"/>
          <w:szCs w:val="28"/>
        </w:rPr>
        <w:t xml:space="preserve"> </w:t>
      </w:r>
      <w:r w:rsidRPr="007E7842">
        <w:rPr>
          <w:rFonts w:ascii="Times New Roman" w:hAnsi="Times New Roman" w:cs="Times New Roman"/>
          <w:sz w:val="28"/>
          <w:szCs w:val="28"/>
        </w:rPr>
        <w:t>естественных монополий, осуществляющим деятельность на территории субъекта Российской Федерации рекомендуется размещать в установленном законодательством порядке на определяемом Правительством Российской Федерации интернет-портале, в том числе с помощью ссылок на указанную информацию, размещенную на официальных сайтах субъектов естественных монополий, органов исполнительной власти субъекта Российской Федерации в сети Интернет, включая интернет-портал субъекта Российской Федерации, созданный с целью представления инвестиционных возможностей субъекта Российской Федерации для общего сведения информацию о своей деятельности, предусмотренную к обязательному раскрытию в соответствии с федеральным законодательством, в том числе:</w:t>
      </w:r>
    </w:p>
    <w:p w:rsidR="001F578B" w:rsidRPr="007E7842" w:rsidRDefault="001F578B" w:rsidP="007D230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а) </w:t>
      </w:r>
      <w:r w:rsidR="007D230D" w:rsidRPr="007E7842">
        <w:rPr>
          <w:rFonts w:ascii="Times New Roman" w:hAnsi="Times New Roman" w:cs="Times New Roman"/>
          <w:sz w:val="28"/>
          <w:szCs w:val="28"/>
        </w:rPr>
        <w:t>информацию о реализуемых и планируемых к реализации на территории субъекта Российской Федерации инвестиционных программах, включая ключевые показатели эффективности реализации таких программ</w:t>
      </w:r>
      <w:r w:rsidRPr="007E7842">
        <w:rPr>
          <w:rFonts w:ascii="Times New Roman" w:hAnsi="Times New Roman" w:cs="Times New Roman"/>
          <w:sz w:val="28"/>
          <w:szCs w:val="28"/>
        </w:rPr>
        <w:t>;</w:t>
      </w:r>
    </w:p>
    <w:p w:rsidR="001F578B" w:rsidRPr="007E7842" w:rsidRDefault="001F578B" w:rsidP="001F578B">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б) информацию о результатах технологического и ценового аудита инвестиционных проектов с указанием экспертной организации, осуществляющей технологический и ценовой аудит, об условиях заключенного с такой экспертной организацией договора на проведение технологического и ценового аудита (техническом задании, цене договора, сроках исполнения этапов работ по договору), а также об итогах экспертного обсуждения результатов технологического и ценового аудита представителями потребителей товаров, работ, услуг, задействованными в осуществлении общественного контроля за деятельностью субъектов естественных монополий;</w:t>
      </w:r>
    </w:p>
    <w:p w:rsidR="001F578B" w:rsidRPr="007E7842" w:rsidRDefault="001F578B" w:rsidP="001F578B">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в) информацию о структуре тарифов на услуги (включая проект тарифной заявки), параметрах качества и надежности предоставляемых товаров, работ, услуг, стандартах качества товаров, работ, услуг (стандартах качества обслуживания потребителей товаров, работ, услуг) и процедурах предоставления товаров, работ, услуг потребителям, а также о наличии в составе инвестиционного комитета при совете директоров субъектов естественных монополий представителей потребителей товаров, работ, услуг субъектов естественных монополий и независимых экспертов;</w:t>
      </w:r>
    </w:p>
    <w:p w:rsidR="007D230D" w:rsidRPr="007E7842" w:rsidRDefault="001F578B" w:rsidP="007D230D">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г) </w:t>
      </w:r>
      <w:r w:rsidR="007D230D" w:rsidRPr="007E7842">
        <w:rPr>
          <w:rFonts w:ascii="Times New Roman" w:hAnsi="Times New Roman" w:cs="Times New Roman"/>
          <w:sz w:val="28"/>
          <w:szCs w:val="28"/>
        </w:rPr>
        <w:t>иную информацию о своей деятельности, обязательное раскрытие которой предусмотрено законодательством Российской Федерации.</w:t>
      </w:r>
    </w:p>
    <w:p w:rsidR="00C4557A" w:rsidRPr="007E7842" w:rsidRDefault="00C4557A" w:rsidP="00DA014E">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Данная информация размещается </w:t>
      </w:r>
      <w:r w:rsidR="00DA014E" w:rsidRPr="007E7842">
        <w:rPr>
          <w:rFonts w:ascii="Times New Roman" w:hAnsi="Times New Roman" w:cs="Times New Roman"/>
          <w:sz w:val="28"/>
          <w:szCs w:val="28"/>
        </w:rPr>
        <w:t xml:space="preserve">на сайтах </w:t>
      </w:r>
      <w:r w:rsidRPr="007E7842">
        <w:rPr>
          <w:rFonts w:ascii="Times New Roman" w:hAnsi="Times New Roman" w:cs="Times New Roman"/>
          <w:sz w:val="28"/>
          <w:szCs w:val="28"/>
        </w:rPr>
        <w:t>субъект</w:t>
      </w:r>
      <w:r w:rsidR="00DA014E" w:rsidRPr="007E7842">
        <w:rPr>
          <w:rFonts w:ascii="Times New Roman" w:hAnsi="Times New Roman" w:cs="Times New Roman"/>
          <w:sz w:val="28"/>
          <w:szCs w:val="28"/>
        </w:rPr>
        <w:t>ов</w:t>
      </w:r>
      <w:r w:rsidRPr="007E7842">
        <w:rPr>
          <w:rFonts w:ascii="Times New Roman" w:hAnsi="Times New Roman" w:cs="Times New Roman"/>
          <w:sz w:val="28"/>
          <w:szCs w:val="28"/>
        </w:rPr>
        <w:t xml:space="preserve"> естественных монополий, </w:t>
      </w:r>
      <w:r w:rsidR="00DA014E" w:rsidRPr="007E7842">
        <w:rPr>
          <w:rFonts w:ascii="Times New Roman" w:hAnsi="Times New Roman" w:cs="Times New Roman"/>
          <w:sz w:val="28"/>
          <w:szCs w:val="28"/>
        </w:rPr>
        <w:t xml:space="preserve">а также на сайте </w:t>
      </w:r>
      <w:r w:rsidRPr="007E7842">
        <w:rPr>
          <w:rFonts w:ascii="Times New Roman" w:hAnsi="Times New Roman" w:cs="Times New Roman"/>
          <w:sz w:val="28"/>
          <w:szCs w:val="28"/>
        </w:rPr>
        <w:t xml:space="preserve">комитета тарифов и цен правительства области </w:t>
      </w:r>
      <w:hyperlink r:id="rId57" w:history="1">
        <w:r w:rsidRPr="007E7842">
          <w:rPr>
            <w:rStyle w:val="a3"/>
            <w:rFonts w:ascii="Times New Roman" w:hAnsi="Times New Roman" w:cs="Times New Roman"/>
            <w:sz w:val="28"/>
            <w:szCs w:val="28"/>
          </w:rPr>
          <w:t>http://www.eao.ru/isp-vlast/komitet-tarifov-i-tsen-pravitelstva/tarify-dlya-naseleniya-evreyskoy-avtonomnoy-oblasti-na-2016-2018-gody/?lang=ru</w:t>
        </w:r>
      </w:hyperlink>
      <w:r w:rsidRPr="007E7842">
        <w:rPr>
          <w:rFonts w:ascii="Times New Roman" w:hAnsi="Times New Roman" w:cs="Times New Roman"/>
          <w:sz w:val="28"/>
          <w:szCs w:val="28"/>
        </w:rPr>
        <w:t xml:space="preserve"> , </w:t>
      </w:r>
      <w:hyperlink r:id="rId58" w:history="1">
        <w:r w:rsidRPr="007E7842">
          <w:rPr>
            <w:rStyle w:val="a3"/>
            <w:rFonts w:ascii="Times New Roman" w:hAnsi="Times New Roman" w:cs="Times New Roman"/>
            <w:sz w:val="28"/>
            <w:szCs w:val="28"/>
          </w:rPr>
          <w:t>http://www.eao.ru/isp-vlast/komitet-tarifov-i-tsen-pravitelstva/</w:t>
        </w:r>
      </w:hyperlink>
      <w:r w:rsidRPr="007E7842">
        <w:rPr>
          <w:rFonts w:ascii="Times New Roman" w:hAnsi="Times New Roman" w:cs="Times New Roman"/>
          <w:sz w:val="28"/>
          <w:szCs w:val="28"/>
        </w:rPr>
        <w:t xml:space="preserve"> , </w:t>
      </w:r>
      <w:hyperlink r:id="rId59" w:history="1">
        <w:r w:rsidRPr="007E7842">
          <w:rPr>
            <w:rStyle w:val="a3"/>
            <w:rFonts w:ascii="Times New Roman" w:hAnsi="Times New Roman" w:cs="Times New Roman"/>
            <w:sz w:val="28"/>
            <w:szCs w:val="28"/>
          </w:rPr>
          <w:t>https://ri.regportal-tariff.ru/Discl/PublicDisclosureInfo.aspx?reg=RU.7.79&amp;razdel=Plan&amp;sphere=TS&amp;year=2019</w:t>
        </w:r>
      </w:hyperlink>
      <w:r w:rsidR="00801804" w:rsidRPr="007E7842">
        <w:rPr>
          <w:rFonts w:ascii="Times New Roman" w:hAnsi="Times New Roman" w:cs="Times New Roman"/>
          <w:sz w:val="28"/>
          <w:szCs w:val="28"/>
        </w:rPr>
        <w:t xml:space="preserve"> ;</w:t>
      </w:r>
    </w:p>
    <w:p w:rsidR="00DA014E" w:rsidRPr="007E7842" w:rsidRDefault="00DA014E" w:rsidP="00DA014E">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Ссылки на информацию с учетом стандарта развития конкуренции об осуществляемой в субъекте Российской Федерации деятельности субъектов естественных монополий размещены на официальном портале органов государственной власти области на странице управления экономики правительства области в разделе «Развитие конкуренции в Еврейской автономной области» (</w:t>
      </w:r>
      <w:hyperlink r:id="rId60" w:history="1">
        <w:r w:rsidRPr="007E7842">
          <w:rPr>
            <w:rFonts w:ascii="Times New Roman" w:hAnsi="Times New Roman" w:cs="Times New Roman"/>
            <w:sz w:val="28"/>
          </w:rPr>
          <w:t>http://www.eao.ru/isp-vlast/upravlenie-ekonomiki-pravitelstva/razvitie-konkurentsii-v-evreyskoy-avtonomnoy-oblasti/</w:t>
        </w:r>
      </w:hyperlink>
      <w:r w:rsidRPr="007E7842">
        <w:rPr>
          <w:rFonts w:ascii="Times New Roman" w:hAnsi="Times New Roman" w:cs="Times New Roman"/>
          <w:sz w:val="28"/>
          <w:szCs w:val="28"/>
        </w:rPr>
        <w:t>), а также на Инвестиционном портале области (</w:t>
      </w:r>
      <w:hyperlink r:id="rId61" w:history="1">
        <w:r w:rsidR="0085154B" w:rsidRPr="007E5564">
          <w:rPr>
            <w:rStyle w:val="a3"/>
          </w:rPr>
          <w:t>http://invest.eao.ru/ru/konkurentsiya/raskrytie-informatsii-sub-ektami-estestvennykh-monopolij</w:t>
        </w:r>
      </w:hyperlink>
      <w:r w:rsidR="0085154B">
        <w:t xml:space="preserve"> </w:t>
      </w:r>
      <w:r w:rsidRPr="007E7842">
        <w:rPr>
          <w:rFonts w:ascii="Times New Roman" w:hAnsi="Times New Roman" w:cs="Times New Roman"/>
          <w:sz w:val="28"/>
          <w:szCs w:val="28"/>
        </w:rPr>
        <w:t>).</w:t>
      </w:r>
    </w:p>
    <w:p w:rsidR="00DD34AC" w:rsidRPr="007E7842" w:rsidRDefault="00DD34AC" w:rsidP="00DD34AC">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Также субъектам естественных монополий </w:t>
      </w:r>
      <w:r w:rsidR="006977D5" w:rsidRPr="007E7842">
        <w:rPr>
          <w:rFonts w:ascii="Times New Roman" w:hAnsi="Times New Roman" w:cs="Times New Roman"/>
          <w:sz w:val="28"/>
          <w:szCs w:val="28"/>
        </w:rPr>
        <w:t xml:space="preserve">в соответствии с пунктом 55 Стандарта </w:t>
      </w:r>
      <w:r w:rsidRPr="007E7842">
        <w:rPr>
          <w:rFonts w:ascii="Times New Roman" w:hAnsi="Times New Roman" w:cs="Times New Roman"/>
          <w:sz w:val="28"/>
          <w:szCs w:val="28"/>
        </w:rPr>
        <w:t>рекомендуется обеспечить доступность и наглядность в сети «Интернет»:</w:t>
      </w:r>
    </w:p>
    <w:p w:rsidR="00C72BA4" w:rsidRPr="00DD56CD" w:rsidRDefault="006977D5" w:rsidP="00DD56CD">
      <w:pPr>
        <w:pStyle w:val="a6"/>
        <w:numPr>
          <w:ilvl w:val="0"/>
          <w:numId w:val="11"/>
        </w:numPr>
        <w:autoSpaceDE w:val="0"/>
        <w:autoSpaceDN w:val="0"/>
        <w:adjustRightInd w:val="0"/>
        <w:spacing w:after="0" w:line="240" w:lineRule="auto"/>
        <w:jc w:val="both"/>
        <w:rPr>
          <w:rFonts w:ascii="Times New Roman" w:hAnsi="Times New Roman"/>
          <w:sz w:val="28"/>
          <w:szCs w:val="28"/>
        </w:rPr>
      </w:pPr>
      <w:r w:rsidRPr="00DD56CD">
        <w:rPr>
          <w:rFonts w:ascii="Times New Roman" w:hAnsi="Times New Roman"/>
          <w:sz w:val="28"/>
          <w:szCs w:val="28"/>
        </w:rPr>
        <w:t>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 утвержд</w:t>
      </w:r>
      <w:r w:rsidR="00454D0A" w:rsidRPr="00DD56CD">
        <w:rPr>
          <w:rFonts w:ascii="Times New Roman" w:hAnsi="Times New Roman"/>
          <w:sz w:val="28"/>
          <w:szCs w:val="28"/>
        </w:rPr>
        <w:t>енной инвестиционной программой</w:t>
      </w:r>
      <w:r w:rsidR="00C72BA4" w:rsidRPr="00DD56CD">
        <w:rPr>
          <w:rFonts w:ascii="Times New Roman" w:hAnsi="Times New Roman"/>
          <w:sz w:val="28"/>
          <w:szCs w:val="28"/>
        </w:rPr>
        <w:t>.</w:t>
      </w:r>
    </w:p>
    <w:p w:rsidR="006A1C43" w:rsidRPr="007E7842" w:rsidRDefault="00C72BA4" w:rsidP="006A1C43">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Данная информация </w:t>
      </w:r>
      <w:r w:rsidR="008716C6" w:rsidRPr="007E7842">
        <w:rPr>
          <w:rFonts w:ascii="Times New Roman" w:hAnsi="Times New Roman" w:cs="Times New Roman"/>
          <w:sz w:val="28"/>
          <w:szCs w:val="28"/>
        </w:rPr>
        <w:t>размещена</w:t>
      </w:r>
      <w:r w:rsidRPr="007E7842">
        <w:rPr>
          <w:rFonts w:ascii="Times New Roman" w:hAnsi="Times New Roman" w:cs="Times New Roman"/>
          <w:sz w:val="28"/>
          <w:szCs w:val="28"/>
        </w:rPr>
        <w:t xml:space="preserve"> в сети «Интернет» </w:t>
      </w:r>
      <w:hyperlink r:id="rId62" w:history="1">
        <w:r w:rsidR="00454D0A" w:rsidRPr="007E7842">
          <w:rPr>
            <w:rStyle w:val="a3"/>
            <w:rFonts w:ascii="Times New Roman" w:hAnsi="Times New Roman" w:cs="Times New Roman"/>
            <w:sz w:val="28"/>
            <w:szCs w:val="28"/>
          </w:rPr>
          <w:t>http://utp.drsk.ru/ya_map</w:t>
        </w:r>
      </w:hyperlink>
      <w:r w:rsidR="00875A6F" w:rsidRPr="007E7842">
        <w:rPr>
          <w:rFonts w:ascii="Times New Roman" w:hAnsi="Times New Roman" w:cs="Times New Roman"/>
          <w:sz w:val="28"/>
          <w:szCs w:val="28"/>
        </w:rPr>
        <w:t xml:space="preserve"> , </w:t>
      </w:r>
      <w:hyperlink r:id="rId63" w:history="1">
        <w:r w:rsidR="00875A6F" w:rsidRPr="007E7842">
          <w:rPr>
            <w:rStyle w:val="a3"/>
            <w:rFonts w:ascii="Times New Roman" w:hAnsi="Times New Roman" w:cs="Times New Roman"/>
            <w:sz w:val="28"/>
            <w:szCs w:val="28"/>
          </w:rPr>
          <w:t>http://www.eao.ru/isp-vlast/upravlenie-zhilishchno-kommunalnogo-khozyaystva-i-energetiki-pravitelstva/tekhnologicheskoe-prisoedinenie-k-elektricheskim-setyam/?lang=ru</w:t>
        </w:r>
      </w:hyperlink>
      <w:r w:rsidR="006A1C43" w:rsidRPr="007E7842">
        <w:rPr>
          <w:rFonts w:ascii="Times New Roman" w:hAnsi="Times New Roman" w:cs="Times New Roman"/>
          <w:sz w:val="28"/>
          <w:szCs w:val="28"/>
        </w:rPr>
        <w:t xml:space="preserve"> и на инвестиционном портале области </w:t>
      </w:r>
      <w:hyperlink r:id="rId64" w:history="1">
        <w:r w:rsidR="006A1C43" w:rsidRPr="007E7842">
          <w:rPr>
            <w:rStyle w:val="a3"/>
            <w:rFonts w:ascii="Times New Roman" w:hAnsi="Times New Roman" w:cs="Times New Roman"/>
            <w:sz w:val="28"/>
            <w:szCs w:val="28"/>
          </w:rPr>
          <w:t>http://invest.eao.ru/ru/konkurentsiya/raskrytie-informatsii-sub-ektami-estestvennykh-monopolij</w:t>
        </w:r>
      </w:hyperlink>
      <w:r w:rsidR="006A1C43" w:rsidRPr="007E7842">
        <w:rPr>
          <w:rFonts w:ascii="Times New Roman" w:hAnsi="Times New Roman" w:cs="Times New Roman"/>
          <w:sz w:val="28"/>
          <w:szCs w:val="28"/>
        </w:rPr>
        <w:t xml:space="preserve"> .</w:t>
      </w:r>
    </w:p>
    <w:p w:rsidR="00DA014E" w:rsidRPr="007E7842" w:rsidRDefault="00DA014E" w:rsidP="006740D8">
      <w:pPr>
        <w:spacing w:after="0" w:line="240" w:lineRule="auto"/>
        <w:ind w:firstLine="720"/>
        <w:jc w:val="both"/>
        <w:rPr>
          <w:rFonts w:ascii="Times New Roman" w:hAnsi="Times New Roman" w:cs="Times New Roman"/>
          <w:sz w:val="28"/>
          <w:szCs w:val="28"/>
        </w:rPr>
      </w:pPr>
      <w:r w:rsidRPr="007E7842">
        <w:rPr>
          <w:rFonts w:ascii="Times New Roman" w:hAnsi="Times New Roman" w:cs="Times New Roman"/>
          <w:sz w:val="28"/>
          <w:szCs w:val="28"/>
        </w:rPr>
        <w:t>Компанией создан портал для работы с клиентами по технологическому присоединению, на котором заявители посредством сервиса «Личный кабинет» могут направлять в электронном виде заявки и прилагаемые документы на технологическое присоединение к электрическим сетям без личного визита в офис компании (</w:t>
      </w:r>
      <w:hyperlink r:id="rId65" w:history="1">
        <w:r w:rsidRPr="007E7842">
          <w:rPr>
            <w:rFonts w:ascii="Times New Roman" w:hAnsi="Times New Roman" w:cs="Times New Roman"/>
            <w:sz w:val="28"/>
          </w:rPr>
          <w:t>http://utp.drsk.ru/</w:t>
        </w:r>
      </w:hyperlink>
      <w:r w:rsidRPr="007E7842">
        <w:rPr>
          <w:rFonts w:ascii="Times New Roman" w:hAnsi="Times New Roman" w:cs="Times New Roman"/>
          <w:sz w:val="28"/>
          <w:szCs w:val="28"/>
        </w:rPr>
        <w:t>).</w:t>
      </w:r>
    </w:p>
    <w:p w:rsidR="004A1349" w:rsidRPr="007E7842" w:rsidRDefault="004A1349" w:rsidP="00AA7FE2">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Информация об у</w:t>
      </w:r>
      <w:r w:rsidR="00E550A0" w:rsidRPr="007E7842">
        <w:rPr>
          <w:rFonts w:ascii="Times New Roman" w:hAnsi="Times New Roman" w:cs="Times New Roman"/>
          <w:sz w:val="28"/>
          <w:szCs w:val="28"/>
        </w:rPr>
        <w:t>слуг</w:t>
      </w:r>
      <w:r w:rsidRPr="007E7842">
        <w:rPr>
          <w:rFonts w:ascii="Times New Roman" w:hAnsi="Times New Roman" w:cs="Times New Roman"/>
          <w:sz w:val="28"/>
          <w:szCs w:val="28"/>
        </w:rPr>
        <w:t>ах</w:t>
      </w:r>
      <w:r w:rsidR="00E550A0" w:rsidRPr="007E7842">
        <w:rPr>
          <w:rFonts w:ascii="Times New Roman" w:hAnsi="Times New Roman" w:cs="Times New Roman"/>
          <w:sz w:val="28"/>
          <w:szCs w:val="28"/>
        </w:rPr>
        <w:t>, оказываемы</w:t>
      </w:r>
      <w:r w:rsidRPr="007E7842">
        <w:rPr>
          <w:rFonts w:ascii="Times New Roman" w:hAnsi="Times New Roman" w:cs="Times New Roman"/>
          <w:sz w:val="28"/>
          <w:szCs w:val="28"/>
        </w:rPr>
        <w:t>х</w:t>
      </w:r>
      <w:r w:rsidR="00E550A0" w:rsidRPr="007E7842">
        <w:rPr>
          <w:rFonts w:ascii="Times New Roman" w:hAnsi="Times New Roman" w:cs="Times New Roman"/>
          <w:sz w:val="28"/>
          <w:szCs w:val="28"/>
        </w:rPr>
        <w:t xml:space="preserve"> в электронном виде по подключению к системам теплоснабжения, а именно: (подача заявки на технологическое присоединение, подача правоустанавливающих документов (по объекту, юридическому 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 для сдачи необходимой части документов на бумажном носителе) по подключению (технологическому присоединению) доступны в телекоммуникационной сети «Интернет» на сайте предприятия МУП «ГТС» муниципального образования «Город Биробиджан» </w:t>
      </w:r>
      <w:hyperlink r:id="rId66" w:history="1">
        <w:r w:rsidRPr="007E7842">
          <w:rPr>
            <w:rFonts w:ascii="Times New Roman" w:hAnsi="Times New Roman" w:cs="Times New Roman"/>
            <w:sz w:val="28"/>
            <w:szCs w:val="28"/>
          </w:rPr>
          <w:t>https://dvgk.ru/page/220</w:t>
        </w:r>
      </w:hyperlink>
      <w:r w:rsidRPr="007E7842">
        <w:rPr>
          <w:rFonts w:ascii="Times New Roman" w:hAnsi="Times New Roman" w:cs="Times New Roman"/>
          <w:sz w:val="28"/>
          <w:szCs w:val="28"/>
        </w:rPr>
        <w:t xml:space="preserve">. </w:t>
      </w:r>
    </w:p>
    <w:p w:rsidR="00682728" w:rsidRPr="007E7842" w:rsidRDefault="004A1349" w:rsidP="004A1349">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Для получения услуги по </w:t>
      </w:r>
      <w:r w:rsidR="00E550A0" w:rsidRPr="007E7842">
        <w:rPr>
          <w:rFonts w:ascii="Times New Roman" w:hAnsi="Times New Roman" w:cs="Times New Roman"/>
          <w:sz w:val="28"/>
          <w:szCs w:val="28"/>
        </w:rPr>
        <w:t>подключени</w:t>
      </w:r>
      <w:r w:rsidRPr="007E7842">
        <w:rPr>
          <w:rFonts w:ascii="Times New Roman" w:hAnsi="Times New Roman" w:cs="Times New Roman"/>
          <w:sz w:val="28"/>
          <w:szCs w:val="28"/>
        </w:rPr>
        <w:t>ю</w:t>
      </w:r>
      <w:r w:rsidR="00E550A0" w:rsidRPr="007E7842">
        <w:rPr>
          <w:rFonts w:ascii="Times New Roman" w:hAnsi="Times New Roman" w:cs="Times New Roman"/>
          <w:sz w:val="28"/>
          <w:szCs w:val="28"/>
        </w:rPr>
        <w:t xml:space="preserve"> (технологическо</w:t>
      </w:r>
      <w:r w:rsidRPr="007E7842">
        <w:rPr>
          <w:rFonts w:ascii="Times New Roman" w:hAnsi="Times New Roman" w:cs="Times New Roman"/>
          <w:sz w:val="28"/>
          <w:szCs w:val="28"/>
        </w:rPr>
        <w:t xml:space="preserve">му </w:t>
      </w:r>
      <w:r w:rsidR="00E550A0" w:rsidRPr="007E7842">
        <w:rPr>
          <w:rFonts w:ascii="Times New Roman" w:hAnsi="Times New Roman" w:cs="Times New Roman"/>
          <w:sz w:val="28"/>
          <w:szCs w:val="28"/>
        </w:rPr>
        <w:t>присоединени</w:t>
      </w:r>
      <w:r w:rsidRPr="007E7842">
        <w:rPr>
          <w:rFonts w:ascii="Times New Roman" w:hAnsi="Times New Roman" w:cs="Times New Roman"/>
          <w:sz w:val="28"/>
          <w:szCs w:val="28"/>
        </w:rPr>
        <w:t>ю</w:t>
      </w:r>
      <w:r w:rsidR="00E550A0" w:rsidRPr="007E7842">
        <w:rPr>
          <w:rFonts w:ascii="Times New Roman" w:hAnsi="Times New Roman" w:cs="Times New Roman"/>
          <w:sz w:val="28"/>
          <w:szCs w:val="28"/>
        </w:rPr>
        <w:t xml:space="preserve">) к централизованным системам водоснабжения и водоотведения </w:t>
      </w:r>
      <w:r w:rsidRPr="007E7842">
        <w:rPr>
          <w:rFonts w:ascii="Times New Roman" w:hAnsi="Times New Roman" w:cs="Times New Roman"/>
          <w:sz w:val="28"/>
          <w:szCs w:val="28"/>
        </w:rPr>
        <w:t>необходимо направить соответствующую заявку</w:t>
      </w:r>
      <w:r w:rsidR="00E550A0" w:rsidRPr="007E7842">
        <w:rPr>
          <w:rFonts w:ascii="Times New Roman" w:hAnsi="Times New Roman" w:cs="Times New Roman"/>
          <w:sz w:val="28"/>
          <w:szCs w:val="28"/>
        </w:rPr>
        <w:t xml:space="preserve"> на адрес электронной почты </w:t>
      </w:r>
      <w:hyperlink r:id="rId67" w:history="1">
        <w:r w:rsidR="00E550A0" w:rsidRPr="007E7842">
          <w:rPr>
            <w:rFonts w:ascii="Times New Roman" w:hAnsi="Times New Roman" w:cs="Times New Roman"/>
            <w:sz w:val="28"/>
            <w:szCs w:val="28"/>
          </w:rPr>
          <w:t>birvodokanal@mail.ru</w:t>
        </w:r>
      </w:hyperlink>
      <w:r w:rsidR="00E550A0" w:rsidRPr="007E7842">
        <w:rPr>
          <w:rFonts w:ascii="Times New Roman" w:hAnsi="Times New Roman" w:cs="Times New Roman"/>
          <w:sz w:val="28"/>
          <w:szCs w:val="28"/>
        </w:rPr>
        <w:t xml:space="preserve"> МУП «Водоканал» муниципального образования «Город Биробиджан» </w:t>
      </w:r>
      <w:r w:rsidRPr="007E7842">
        <w:rPr>
          <w:rFonts w:ascii="Times New Roman" w:hAnsi="Times New Roman" w:cs="Times New Roman"/>
          <w:sz w:val="28"/>
          <w:szCs w:val="28"/>
        </w:rPr>
        <w:t>или предоставить документы в бумажном виде</w:t>
      </w:r>
      <w:r w:rsidR="00E550A0" w:rsidRPr="007E7842">
        <w:rPr>
          <w:rFonts w:ascii="Times New Roman" w:hAnsi="Times New Roman" w:cs="Times New Roman"/>
          <w:sz w:val="28"/>
          <w:szCs w:val="28"/>
        </w:rPr>
        <w:t>.</w:t>
      </w:r>
      <w:r w:rsidRPr="007E7842">
        <w:rPr>
          <w:rFonts w:ascii="Times New Roman" w:hAnsi="Times New Roman" w:cs="Times New Roman"/>
          <w:sz w:val="28"/>
          <w:szCs w:val="28"/>
        </w:rPr>
        <w:t xml:space="preserve"> </w:t>
      </w:r>
    </w:p>
    <w:p w:rsidR="004A1349" w:rsidRPr="007E7842" w:rsidRDefault="004A1349" w:rsidP="004A1349">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 сайте управления жилищно-коммунального хозяйства и энергетики правительства Еврейской автономной области создан раздел «Подключение к системам теплоснабжения, подключение (технологическое присоединение) к централизованным системам водоснабжения и водоотведения» (</w:t>
      </w:r>
      <w:hyperlink r:id="rId68" w:history="1">
        <w:r w:rsidRPr="007E7842">
          <w:rPr>
            <w:rStyle w:val="a3"/>
            <w:rFonts w:ascii="Times New Roman" w:hAnsi="Times New Roman" w:cs="Times New Roman"/>
            <w:sz w:val="28"/>
            <w:szCs w:val="28"/>
          </w:rPr>
          <w:t>http://www.eao.ru/isp-vlast/upravlenie-zhilishchno-kommunalnogo-khozyaystva-i-energetiki-pravitelstva/podklyuchenie-k-sistemam-teplosnabzheniya-podklyuchenie-tekhnologicheskoe-prisoedinenie-k-tsentraliz/?lang=ru</w:t>
        </w:r>
      </w:hyperlink>
      <w:r w:rsidRPr="007E7842">
        <w:rPr>
          <w:rFonts w:ascii="Times New Roman" w:hAnsi="Times New Roman" w:cs="Times New Roman"/>
          <w:sz w:val="28"/>
          <w:szCs w:val="28"/>
        </w:rPr>
        <w:t>), который содержит следующую информацию:</w:t>
      </w:r>
    </w:p>
    <w:p w:rsidR="004A1349" w:rsidRPr="007E7842" w:rsidRDefault="004A1349" w:rsidP="004A1349">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682728" w:rsidRPr="007E7842">
        <w:rPr>
          <w:rFonts w:ascii="Times New Roman" w:hAnsi="Times New Roman" w:cs="Times New Roman"/>
          <w:sz w:val="28"/>
          <w:szCs w:val="28"/>
        </w:rPr>
        <w:t>т</w:t>
      </w:r>
      <w:r w:rsidRPr="007E7842">
        <w:rPr>
          <w:rFonts w:ascii="Times New Roman" w:hAnsi="Times New Roman" w:cs="Times New Roman"/>
          <w:sz w:val="28"/>
          <w:szCs w:val="28"/>
        </w:rPr>
        <w:t>елефоны «горячей линии» по вопросам подключения к системам теплоснабжения, подключение (технологическое присоединение) к централизованным системам водоснабжения и водоотведения</w:t>
      </w:r>
      <w:r w:rsidR="00682728" w:rsidRPr="007E7842">
        <w:rPr>
          <w:rFonts w:ascii="Times New Roman" w:hAnsi="Times New Roman" w:cs="Times New Roman"/>
          <w:sz w:val="28"/>
          <w:szCs w:val="28"/>
        </w:rPr>
        <w:t>, а также указаны юридические адреса и сайты организаций, ответственных за технологическое присоединение</w:t>
      </w:r>
      <w:r w:rsidRPr="007E7842">
        <w:rPr>
          <w:rFonts w:ascii="Times New Roman" w:hAnsi="Times New Roman" w:cs="Times New Roman"/>
          <w:sz w:val="28"/>
          <w:szCs w:val="28"/>
        </w:rPr>
        <w:t>;</w:t>
      </w:r>
    </w:p>
    <w:p w:rsidR="00682728" w:rsidRPr="007E7842" w:rsidRDefault="004A1349" w:rsidP="0068272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w:t>
      </w:r>
      <w:r w:rsidR="00682728" w:rsidRPr="007E7842">
        <w:rPr>
          <w:rFonts w:ascii="Times New Roman" w:hAnsi="Times New Roman" w:cs="Times New Roman"/>
          <w:sz w:val="28"/>
          <w:szCs w:val="28"/>
        </w:rPr>
        <w:t>с</w:t>
      </w:r>
      <w:r w:rsidRPr="007E7842">
        <w:rPr>
          <w:rFonts w:ascii="Times New Roman" w:hAnsi="Times New Roman" w:cs="Times New Roman"/>
          <w:sz w:val="28"/>
          <w:szCs w:val="28"/>
        </w:rPr>
        <w:t>пособы подачи заявки на подключение (технологическое присоединение)</w:t>
      </w:r>
      <w:r w:rsidR="00682728" w:rsidRPr="007E7842">
        <w:rPr>
          <w:rFonts w:ascii="Times New Roman" w:hAnsi="Times New Roman" w:cs="Times New Roman"/>
          <w:sz w:val="28"/>
          <w:szCs w:val="28"/>
        </w:rPr>
        <w:t xml:space="preserve">, перечень документов и </w:t>
      </w:r>
      <w:hyperlink r:id="rId69" w:history="1">
        <w:r w:rsidR="00682728" w:rsidRPr="007E7842">
          <w:rPr>
            <w:rFonts w:ascii="Times New Roman" w:hAnsi="Times New Roman" w:cs="Times New Roman"/>
            <w:sz w:val="28"/>
            <w:szCs w:val="28"/>
          </w:rPr>
          <w:t>образцы заполнения заявок на подключение</w:t>
        </w:r>
      </w:hyperlink>
      <w:r w:rsidR="00682728" w:rsidRPr="007E7842">
        <w:rPr>
          <w:rFonts w:ascii="Times New Roman" w:hAnsi="Times New Roman" w:cs="Times New Roman"/>
          <w:sz w:val="28"/>
          <w:szCs w:val="28"/>
        </w:rPr>
        <w:t xml:space="preserve"> к системам теплоснабжения, к централизованным системам водоснабжения и водоотведения;</w:t>
      </w:r>
    </w:p>
    <w:p w:rsidR="00682728" w:rsidRPr="007E7842" w:rsidRDefault="00682728" w:rsidP="0068272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 калькулятор стоимости подключения (технологического присоединения) к системам теплоснабжения.</w:t>
      </w:r>
    </w:p>
    <w:p w:rsidR="00682728" w:rsidRPr="007E7842" w:rsidRDefault="00682728" w:rsidP="0068272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Заявки на технологическое присоединение к электрическим сетям </w:t>
      </w:r>
      <w:r w:rsidR="00922E90" w:rsidRPr="007E7842">
        <w:rPr>
          <w:rFonts w:ascii="Times New Roman" w:hAnsi="Times New Roman" w:cs="Times New Roman"/>
          <w:sz w:val="28"/>
          <w:szCs w:val="28"/>
        </w:rPr>
        <w:br/>
      </w:r>
      <w:r w:rsidRPr="007E7842">
        <w:rPr>
          <w:rFonts w:ascii="Times New Roman" w:hAnsi="Times New Roman" w:cs="Times New Roman"/>
          <w:sz w:val="28"/>
          <w:szCs w:val="28"/>
        </w:rPr>
        <w:t>АО «ДРСК» и документов в электронной форме осуществляется с использованием идентификатора и пароля, выданных посредством сайта сетевой организации в порядке, установленном сетевой организацией.</w:t>
      </w:r>
    </w:p>
    <w:p w:rsidR="00682728" w:rsidRPr="007E7842" w:rsidRDefault="00682728" w:rsidP="0068272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Информация о порядке выдачи и использования идентификатора и пароля размещается на сайте АО «ДРСК» по адресу; </w:t>
      </w:r>
      <w:hyperlink r:id="rId70" w:history="1">
        <w:r w:rsidRPr="007E7842">
          <w:rPr>
            <w:rFonts w:ascii="Times New Roman" w:hAnsi="Times New Roman" w:cs="Times New Roman"/>
            <w:sz w:val="28"/>
            <w:szCs w:val="28"/>
          </w:rPr>
          <w:t>http://drsk.ru/</w:t>
        </w:r>
      </w:hyperlink>
      <w:r w:rsidRPr="007E7842">
        <w:rPr>
          <w:rFonts w:ascii="Times New Roman" w:hAnsi="Times New Roman" w:cs="Times New Roman"/>
          <w:sz w:val="28"/>
          <w:szCs w:val="28"/>
        </w:rPr>
        <w:t xml:space="preserve">, также на данном сайте имеется ссылка на «Портал по работе с клиентами» (далее –Портал) или по адресу: </w:t>
      </w:r>
      <w:hyperlink r:id="rId71" w:history="1">
        <w:r w:rsidRPr="007E7842">
          <w:rPr>
            <w:rFonts w:ascii="Times New Roman" w:hAnsi="Times New Roman" w:cs="Times New Roman"/>
            <w:sz w:val="28"/>
            <w:szCs w:val="28"/>
          </w:rPr>
          <w:t>http://utp.drsk.ru/</w:t>
        </w:r>
      </w:hyperlink>
      <w:r w:rsidRPr="007E7842">
        <w:rPr>
          <w:rFonts w:ascii="Times New Roman" w:hAnsi="Times New Roman" w:cs="Times New Roman"/>
          <w:sz w:val="28"/>
          <w:szCs w:val="28"/>
        </w:rPr>
        <w:t>.</w:t>
      </w:r>
    </w:p>
    <w:p w:rsidR="00682728" w:rsidRPr="007E7842" w:rsidRDefault="00682728" w:rsidP="0068272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На Портале, во вкладке «Калькулятор ТПр», имеется предположительный расчет стоимости технологического присоединения, данный расчет имеет предварительный характер, окончательная плата рассчитывается после подачи заявителем заявки на технологическое присоединение.</w:t>
      </w:r>
    </w:p>
    <w:p w:rsidR="00682728" w:rsidRPr="007E7842" w:rsidRDefault="00682728" w:rsidP="00682728">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Отслеживание (мониторинг) хода (статуса) технологического присоединения осуществляется в личном кабинете на Портале.</w:t>
      </w:r>
    </w:p>
    <w:p w:rsidR="00682728" w:rsidRPr="007E7842" w:rsidRDefault="00682728" w:rsidP="00682728">
      <w:pPr>
        <w:pStyle w:val="1"/>
        <w:spacing w:before="0" w:beforeAutospacing="0" w:after="0" w:afterAutospacing="0"/>
        <w:ind w:firstLine="709"/>
        <w:jc w:val="both"/>
        <w:rPr>
          <w:rFonts w:eastAsiaTheme="minorHAnsi"/>
          <w:b w:val="0"/>
          <w:bCs w:val="0"/>
          <w:kern w:val="0"/>
          <w:sz w:val="28"/>
          <w:szCs w:val="28"/>
          <w:lang w:eastAsia="en-US"/>
        </w:rPr>
      </w:pPr>
      <w:r w:rsidRPr="007E7842">
        <w:rPr>
          <w:rFonts w:eastAsiaTheme="minorHAnsi"/>
          <w:b w:val="0"/>
          <w:bCs w:val="0"/>
          <w:kern w:val="0"/>
          <w:sz w:val="28"/>
          <w:szCs w:val="28"/>
          <w:lang w:eastAsia="en-US"/>
        </w:rPr>
        <w:t>На сайте управления жилищно-коммунального хозяйства и энергетики правительства Еврейской автономной области создан раздел «Технологическое присоединение к электрическим сетям»</w:t>
      </w:r>
      <w:r w:rsidR="00D067A3" w:rsidRPr="007E7842">
        <w:rPr>
          <w:rFonts w:eastAsiaTheme="minorHAnsi"/>
          <w:b w:val="0"/>
          <w:bCs w:val="0"/>
          <w:kern w:val="0"/>
          <w:sz w:val="28"/>
          <w:szCs w:val="28"/>
          <w:lang w:eastAsia="en-US"/>
        </w:rPr>
        <w:t xml:space="preserve"> (</w:t>
      </w:r>
      <w:hyperlink r:id="rId72" w:history="1">
        <w:r w:rsidR="00DD56CD" w:rsidRPr="00577A44">
          <w:rPr>
            <w:rStyle w:val="a3"/>
            <w:rFonts w:eastAsiaTheme="minorHAnsi"/>
            <w:b w:val="0"/>
            <w:bCs w:val="0"/>
            <w:kern w:val="0"/>
            <w:sz w:val="28"/>
            <w:szCs w:val="28"/>
            <w:lang w:eastAsia="en-US"/>
          </w:rPr>
          <w:t>http://www</w:t>
        </w:r>
      </w:hyperlink>
      <w:r w:rsidR="00D067A3" w:rsidRPr="007E7842">
        <w:rPr>
          <w:rFonts w:eastAsiaTheme="minorHAnsi"/>
          <w:b w:val="0"/>
          <w:bCs w:val="0"/>
          <w:kern w:val="0"/>
          <w:sz w:val="28"/>
          <w:szCs w:val="28"/>
          <w:lang w:eastAsia="en-US"/>
        </w:rPr>
        <w:t>.eao.ru/isp-vlast/upravlenie-zhilishchno-kommunalnogo-khozyaystva-i-energetiki-pravitelstva/tekhnologicheskoe-prisoedinenie-k-elektricheskim-setyam/?lang=ru)</w:t>
      </w:r>
      <w:r w:rsidRPr="007E7842">
        <w:rPr>
          <w:rFonts w:eastAsiaTheme="minorHAnsi"/>
          <w:b w:val="0"/>
          <w:bCs w:val="0"/>
          <w:kern w:val="0"/>
          <w:sz w:val="28"/>
          <w:szCs w:val="28"/>
          <w:lang w:eastAsia="en-US"/>
        </w:rPr>
        <w:t>, в котором содержится следующая информация:</w:t>
      </w:r>
    </w:p>
    <w:p w:rsidR="00682728" w:rsidRPr="007E7842" w:rsidRDefault="00682728" w:rsidP="00682728">
      <w:pPr>
        <w:pStyle w:val="1"/>
        <w:spacing w:before="0" w:beforeAutospacing="0" w:after="0" w:afterAutospacing="0"/>
        <w:ind w:firstLine="709"/>
        <w:jc w:val="both"/>
        <w:rPr>
          <w:rFonts w:eastAsiaTheme="minorHAnsi"/>
          <w:b w:val="0"/>
          <w:bCs w:val="0"/>
          <w:kern w:val="0"/>
          <w:sz w:val="28"/>
          <w:szCs w:val="28"/>
          <w:lang w:eastAsia="en-US"/>
        </w:rPr>
      </w:pPr>
      <w:r w:rsidRPr="007E7842">
        <w:rPr>
          <w:rFonts w:eastAsiaTheme="minorHAnsi"/>
          <w:b w:val="0"/>
          <w:bCs w:val="0"/>
          <w:kern w:val="0"/>
          <w:sz w:val="28"/>
          <w:szCs w:val="28"/>
          <w:lang w:eastAsia="en-US"/>
        </w:rPr>
        <w:t>- перечень сетевых организаций, оказывающих услуги по подключению к электрическим сетям;</w:t>
      </w:r>
    </w:p>
    <w:p w:rsidR="00682728" w:rsidRPr="007E7842" w:rsidRDefault="00682728" w:rsidP="00682728">
      <w:pPr>
        <w:pStyle w:val="1"/>
        <w:spacing w:before="0" w:beforeAutospacing="0" w:after="0" w:afterAutospacing="0"/>
        <w:ind w:firstLine="709"/>
        <w:jc w:val="both"/>
        <w:rPr>
          <w:rFonts w:eastAsiaTheme="minorHAnsi"/>
          <w:b w:val="0"/>
          <w:bCs w:val="0"/>
          <w:kern w:val="0"/>
          <w:sz w:val="28"/>
          <w:szCs w:val="28"/>
          <w:lang w:eastAsia="en-US"/>
        </w:rPr>
      </w:pPr>
      <w:r w:rsidRPr="007E7842">
        <w:rPr>
          <w:rFonts w:eastAsiaTheme="minorHAnsi"/>
          <w:b w:val="0"/>
          <w:bCs w:val="0"/>
          <w:kern w:val="0"/>
          <w:sz w:val="28"/>
          <w:szCs w:val="28"/>
          <w:lang w:eastAsia="en-US"/>
        </w:rPr>
        <w:t>- о способах подачи заявки на технологическое присоединение к электрическим сетям;</w:t>
      </w:r>
    </w:p>
    <w:p w:rsidR="00682728" w:rsidRPr="007E7842" w:rsidRDefault="00682728" w:rsidP="000B6265">
      <w:pPr>
        <w:pStyle w:val="1"/>
        <w:spacing w:before="0" w:beforeAutospacing="0" w:after="0" w:afterAutospacing="0"/>
        <w:ind w:firstLine="709"/>
        <w:jc w:val="both"/>
        <w:rPr>
          <w:rFonts w:eastAsiaTheme="minorHAnsi"/>
          <w:b w:val="0"/>
          <w:bCs w:val="0"/>
          <w:kern w:val="0"/>
          <w:sz w:val="28"/>
          <w:szCs w:val="28"/>
          <w:lang w:eastAsia="en-US"/>
        </w:rPr>
      </w:pPr>
      <w:r w:rsidRPr="007E7842">
        <w:rPr>
          <w:rFonts w:eastAsiaTheme="minorHAnsi"/>
          <w:b w:val="0"/>
          <w:bCs w:val="0"/>
          <w:kern w:val="0"/>
          <w:sz w:val="28"/>
          <w:szCs w:val="28"/>
          <w:lang w:eastAsia="en-US"/>
        </w:rPr>
        <w:t>- ссылка на портал АО «ДРСК»,</w:t>
      </w:r>
      <w:r w:rsidR="00D067A3" w:rsidRPr="007E7842">
        <w:rPr>
          <w:rFonts w:eastAsiaTheme="minorHAnsi"/>
          <w:b w:val="0"/>
          <w:bCs w:val="0"/>
          <w:kern w:val="0"/>
          <w:sz w:val="28"/>
          <w:szCs w:val="28"/>
          <w:lang w:eastAsia="en-US"/>
        </w:rPr>
        <w:t xml:space="preserve"> содержащий подробную информацию о порядке технологического присоединения к электрическим сетям, калькулятор стоимости подключения, калькулятор мощности, о наличии свободной мощности или ее отсутствии на каждой отдельно взятой подстанции.</w:t>
      </w:r>
    </w:p>
    <w:p w:rsidR="000B6265" w:rsidRPr="007E7842" w:rsidRDefault="000B6265" w:rsidP="000B6265">
      <w:pPr>
        <w:pStyle w:val="1"/>
        <w:spacing w:before="0" w:beforeAutospacing="0" w:after="0" w:afterAutospacing="0"/>
        <w:ind w:firstLine="709"/>
        <w:jc w:val="both"/>
        <w:rPr>
          <w:rFonts w:eastAsiaTheme="minorHAnsi"/>
          <w:b w:val="0"/>
          <w:bCs w:val="0"/>
          <w:kern w:val="0"/>
          <w:sz w:val="28"/>
          <w:szCs w:val="28"/>
          <w:lang w:eastAsia="en-US"/>
        </w:rPr>
      </w:pPr>
    </w:p>
    <w:p w:rsidR="00953CE6" w:rsidRPr="007E7842" w:rsidRDefault="00E06218" w:rsidP="000B6265">
      <w:pPr>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2.8. Размещение на официальном сайте уполномоченного органа в информационно-телекоммуникационной сети «Интернет» и интернет-портале об инвестиционной деятельности в субъекте Российской Федерации в отдельном разделе информации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систематизированный</w:t>
      </w:r>
      <w:r w:rsidR="0035697C" w:rsidRPr="007E7842">
        <w:rPr>
          <w:rFonts w:ascii="Times New Roman" w:hAnsi="Times New Roman" w:cs="Times New Roman"/>
          <w:b/>
          <w:sz w:val="28"/>
          <w:szCs w:val="28"/>
        </w:rPr>
        <w:t xml:space="preserve"> по приоритетам развития субъекта Российской Федерации и видам деятельности, с указанием порядка получения указанной поддержки (в том числе в виде схемы) и показателей эффективности региональной программы, в рамках которой осуществляется эта деятельность</w:t>
      </w:r>
    </w:p>
    <w:p w:rsidR="000B6265" w:rsidRPr="007E7842" w:rsidRDefault="000B6265" w:rsidP="000B6265">
      <w:pPr>
        <w:spacing w:after="0" w:line="240" w:lineRule="auto"/>
        <w:ind w:firstLine="709"/>
        <w:jc w:val="both"/>
        <w:rPr>
          <w:rFonts w:ascii="Times New Roman" w:hAnsi="Times New Roman" w:cs="Times New Roman"/>
          <w:sz w:val="28"/>
          <w:szCs w:val="28"/>
        </w:rPr>
      </w:pPr>
    </w:p>
    <w:p w:rsidR="007C609C" w:rsidRPr="007E7842" w:rsidRDefault="00C74735" w:rsidP="000B6265">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Вышеуказанная информация размещена на сайте управления экономики правительства области по адрес</w:t>
      </w:r>
      <w:r w:rsidR="009822FE" w:rsidRPr="007E7842">
        <w:rPr>
          <w:rFonts w:ascii="Times New Roman" w:hAnsi="Times New Roman" w:cs="Times New Roman"/>
          <w:sz w:val="28"/>
          <w:szCs w:val="28"/>
        </w:rPr>
        <w:t>ам</w:t>
      </w:r>
      <w:r w:rsidRPr="007E7842">
        <w:rPr>
          <w:rFonts w:ascii="Times New Roman" w:hAnsi="Times New Roman" w:cs="Times New Roman"/>
          <w:sz w:val="28"/>
          <w:szCs w:val="28"/>
        </w:rPr>
        <w:t xml:space="preserve">: </w:t>
      </w:r>
    </w:p>
    <w:p w:rsidR="007C609C" w:rsidRPr="007E7842" w:rsidRDefault="00C6061C" w:rsidP="00AC514B">
      <w:pPr>
        <w:pStyle w:val="a6"/>
        <w:numPr>
          <w:ilvl w:val="0"/>
          <w:numId w:val="9"/>
        </w:numPr>
        <w:tabs>
          <w:tab w:val="left" w:pos="993"/>
        </w:tabs>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xml:space="preserve">показатели эффективности региональной программы </w:t>
      </w:r>
      <w:r w:rsidR="00DD56CD">
        <w:rPr>
          <w:rFonts w:ascii="Times New Roman" w:hAnsi="Times New Roman"/>
          <w:sz w:val="28"/>
          <w:szCs w:val="28"/>
        </w:rPr>
        <w:t>–</w:t>
      </w:r>
      <w:r w:rsidRPr="007E7842">
        <w:t xml:space="preserve"> </w:t>
      </w:r>
      <w:hyperlink r:id="rId73" w:history="1">
        <w:r w:rsidR="007C609C" w:rsidRPr="007E7842">
          <w:rPr>
            <w:rStyle w:val="a3"/>
            <w:rFonts w:ascii="Times New Roman" w:hAnsi="Times New Roman"/>
            <w:sz w:val="28"/>
            <w:szCs w:val="28"/>
          </w:rPr>
          <w:t>http://www.eao.ru/isp-vlast/upravlenie-ekonomiki-pravitelstva/biznes-v-eao/podderzhkamsp/o-realizatsii/</w:t>
        </w:r>
      </w:hyperlink>
      <w:r w:rsidR="007C609C" w:rsidRPr="007E7842">
        <w:rPr>
          <w:rFonts w:ascii="Times New Roman" w:hAnsi="Times New Roman"/>
          <w:sz w:val="28"/>
          <w:szCs w:val="28"/>
        </w:rPr>
        <w:t>;</w:t>
      </w:r>
    </w:p>
    <w:p w:rsidR="007C609C" w:rsidRPr="007E7842" w:rsidRDefault="00C6061C" w:rsidP="00AC514B">
      <w:pPr>
        <w:pStyle w:val="a6"/>
        <w:numPr>
          <w:ilvl w:val="0"/>
          <w:numId w:val="9"/>
        </w:numPr>
        <w:tabs>
          <w:tab w:val="left" w:pos="993"/>
        </w:tabs>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xml:space="preserve">инфраструктура поддержки СМСП </w:t>
      </w:r>
      <w:r w:rsidR="00DD56CD">
        <w:rPr>
          <w:rFonts w:ascii="Times New Roman" w:hAnsi="Times New Roman"/>
          <w:sz w:val="28"/>
          <w:szCs w:val="28"/>
        </w:rPr>
        <w:t>–</w:t>
      </w:r>
      <w:r w:rsidRPr="007E7842">
        <w:t xml:space="preserve"> </w:t>
      </w:r>
      <w:hyperlink r:id="rId74" w:history="1">
        <w:r w:rsidR="007C609C" w:rsidRPr="007E7842">
          <w:rPr>
            <w:rStyle w:val="a3"/>
            <w:rFonts w:ascii="Times New Roman" w:hAnsi="Times New Roman"/>
            <w:sz w:val="28"/>
            <w:szCs w:val="28"/>
          </w:rPr>
          <w:t>http://www.eao.ru/isp-vlast/upravlenie-ekonomiki-pravitelstva/biznes-v-eao/podderzhkamsp/ob-organizatsiyakh/</w:t>
        </w:r>
      </w:hyperlink>
      <w:r w:rsidR="007C609C" w:rsidRPr="007E7842">
        <w:rPr>
          <w:rFonts w:ascii="Times New Roman" w:hAnsi="Times New Roman"/>
          <w:sz w:val="28"/>
          <w:szCs w:val="28"/>
        </w:rPr>
        <w:t>;</w:t>
      </w:r>
    </w:p>
    <w:p w:rsidR="007C609C" w:rsidRPr="007E7842" w:rsidRDefault="00C6061C" w:rsidP="00AC514B">
      <w:pPr>
        <w:pStyle w:val="a6"/>
        <w:numPr>
          <w:ilvl w:val="0"/>
          <w:numId w:val="9"/>
        </w:numPr>
        <w:tabs>
          <w:tab w:val="left" w:pos="993"/>
        </w:tabs>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xml:space="preserve">меры поддержки в сфере сельского хозяйства </w:t>
      </w:r>
      <w:r w:rsidR="00DD56CD">
        <w:rPr>
          <w:rFonts w:ascii="Times New Roman" w:hAnsi="Times New Roman"/>
          <w:sz w:val="28"/>
          <w:szCs w:val="28"/>
        </w:rPr>
        <w:t>–</w:t>
      </w:r>
      <w:r w:rsidRPr="007E7842">
        <w:t xml:space="preserve"> </w:t>
      </w:r>
      <w:hyperlink r:id="rId75" w:history="1">
        <w:r w:rsidR="007C609C" w:rsidRPr="007E7842">
          <w:rPr>
            <w:rStyle w:val="a3"/>
            <w:rFonts w:ascii="Times New Roman" w:hAnsi="Times New Roman"/>
            <w:sz w:val="28"/>
            <w:szCs w:val="28"/>
          </w:rPr>
          <w:t>http://www.eao.ru/isp-vlast/upravlenie-ekonomiki-pravitelstva/biznes-v-eao/podderzhka-malogo-i-srednego-predprinimatelstva-v-sfere-selskogo-khozyaystva/</w:t>
        </w:r>
      </w:hyperlink>
      <w:r w:rsidR="007C609C" w:rsidRPr="007E7842">
        <w:rPr>
          <w:rFonts w:ascii="Times New Roman" w:hAnsi="Times New Roman"/>
          <w:sz w:val="28"/>
          <w:szCs w:val="28"/>
        </w:rPr>
        <w:t>;</w:t>
      </w:r>
    </w:p>
    <w:p w:rsidR="007C609C" w:rsidRPr="007E7842" w:rsidRDefault="00497B6F" w:rsidP="00AC514B">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и интернет-портале об инвестиционной деятельности в Еврейской автономной области</w:t>
      </w:r>
      <w:r w:rsidR="007C609C" w:rsidRPr="007E7842">
        <w:rPr>
          <w:rFonts w:ascii="Times New Roman" w:hAnsi="Times New Roman" w:cs="Times New Roman"/>
          <w:sz w:val="28"/>
          <w:szCs w:val="28"/>
        </w:rPr>
        <w:t>:</w:t>
      </w:r>
    </w:p>
    <w:p w:rsidR="00C74735" w:rsidRPr="007E7842" w:rsidRDefault="00C6061C" w:rsidP="00AC514B">
      <w:pPr>
        <w:pStyle w:val="a6"/>
        <w:numPr>
          <w:ilvl w:val="0"/>
          <w:numId w:val="9"/>
        </w:numPr>
        <w:tabs>
          <w:tab w:val="left" w:pos="993"/>
        </w:tabs>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инфраструктура поддержки СМСП -</w:t>
      </w:r>
      <w:r w:rsidRPr="007E7842">
        <w:t xml:space="preserve">  </w:t>
      </w:r>
      <w:hyperlink r:id="rId76" w:history="1">
        <w:r w:rsidR="007C609C" w:rsidRPr="007E7842">
          <w:rPr>
            <w:rStyle w:val="a3"/>
            <w:rFonts w:ascii="Times New Roman" w:hAnsi="Times New Roman"/>
            <w:sz w:val="28"/>
            <w:szCs w:val="28"/>
          </w:rPr>
          <w:t>http://invest.eao.ru/ru/small-sized-businesses/infrastruktura-podderzhki-malogo-biznesa</w:t>
        </w:r>
      </w:hyperlink>
      <w:r w:rsidR="007C609C" w:rsidRPr="007E7842">
        <w:rPr>
          <w:rFonts w:ascii="Times New Roman" w:hAnsi="Times New Roman"/>
          <w:sz w:val="28"/>
          <w:szCs w:val="28"/>
        </w:rPr>
        <w:t>;</w:t>
      </w:r>
    </w:p>
    <w:p w:rsidR="007C609C" w:rsidRPr="007E7842" w:rsidRDefault="00C6061C" w:rsidP="00AC514B">
      <w:pPr>
        <w:pStyle w:val="a6"/>
        <w:numPr>
          <w:ilvl w:val="0"/>
          <w:numId w:val="9"/>
        </w:numPr>
        <w:tabs>
          <w:tab w:val="left" w:pos="993"/>
        </w:tabs>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xml:space="preserve">показатели эффективности региональной программы </w:t>
      </w:r>
      <w:r w:rsidR="00DD56CD">
        <w:rPr>
          <w:rFonts w:ascii="Times New Roman" w:hAnsi="Times New Roman"/>
          <w:sz w:val="28"/>
          <w:szCs w:val="28"/>
        </w:rPr>
        <w:t>–</w:t>
      </w:r>
      <w:r w:rsidRPr="007E7842">
        <w:t xml:space="preserve"> </w:t>
      </w:r>
      <w:hyperlink r:id="rId77" w:history="1">
        <w:r w:rsidR="007C609C" w:rsidRPr="007E7842">
          <w:rPr>
            <w:rStyle w:val="a3"/>
            <w:rFonts w:ascii="Times New Roman" w:hAnsi="Times New Roman"/>
            <w:sz w:val="28"/>
            <w:szCs w:val="28"/>
          </w:rPr>
          <w:t>http://invest.eao.ru/ru/small-sized-businesses/programma-podderzhki-malogo-biznesa</w:t>
        </w:r>
      </w:hyperlink>
      <w:r w:rsidR="007C609C" w:rsidRPr="007E7842">
        <w:rPr>
          <w:rFonts w:ascii="Times New Roman" w:hAnsi="Times New Roman"/>
          <w:sz w:val="28"/>
          <w:szCs w:val="28"/>
        </w:rPr>
        <w:t>;</w:t>
      </w:r>
    </w:p>
    <w:p w:rsidR="007C609C" w:rsidRPr="007E7842" w:rsidRDefault="00C6061C" w:rsidP="000B6265">
      <w:pPr>
        <w:pStyle w:val="a6"/>
        <w:numPr>
          <w:ilvl w:val="0"/>
          <w:numId w:val="9"/>
        </w:numPr>
        <w:tabs>
          <w:tab w:val="left" w:pos="993"/>
        </w:tabs>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меры поддержки в сфере сельского хозяйства -</w:t>
      </w:r>
      <w:r w:rsidRPr="007E7842">
        <w:t xml:space="preserve">  </w:t>
      </w:r>
      <w:hyperlink r:id="rId78" w:history="1">
        <w:r w:rsidR="007C609C" w:rsidRPr="007E7842">
          <w:rPr>
            <w:rStyle w:val="a3"/>
            <w:rFonts w:ascii="Times New Roman" w:hAnsi="Times New Roman"/>
            <w:sz w:val="28"/>
            <w:szCs w:val="28"/>
          </w:rPr>
          <w:t>http://invest.eao.ru/ru/small-sized-businesses/podderzhka-v-sfere-selskogo-khozyajstva</w:t>
        </w:r>
      </w:hyperlink>
      <w:r w:rsidR="007C609C" w:rsidRPr="007E7842">
        <w:rPr>
          <w:rFonts w:ascii="Times New Roman" w:hAnsi="Times New Roman"/>
          <w:sz w:val="28"/>
          <w:szCs w:val="28"/>
        </w:rPr>
        <w:t>.</w:t>
      </w:r>
    </w:p>
    <w:p w:rsidR="00682920" w:rsidRPr="007E7842" w:rsidRDefault="00682920" w:rsidP="000B6265">
      <w:pPr>
        <w:spacing w:after="0" w:line="240" w:lineRule="auto"/>
        <w:ind w:firstLine="709"/>
        <w:jc w:val="both"/>
        <w:rPr>
          <w:rFonts w:ascii="Times New Roman" w:hAnsi="Times New Roman" w:cs="Times New Roman"/>
          <w:b/>
          <w:sz w:val="28"/>
          <w:szCs w:val="28"/>
        </w:rPr>
      </w:pPr>
    </w:p>
    <w:p w:rsidR="00953CE6" w:rsidRPr="007E7842" w:rsidRDefault="00953CE6" w:rsidP="000B6265">
      <w:pPr>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2.</w:t>
      </w:r>
      <w:r w:rsidR="00E06218" w:rsidRPr="007E7842">
        <w:rPr>
          <w:rFonts w:ascii="Times New Roman" w:hAnsi="Times New Roman" w:cs="Times New Roman"/>
          <w:b/>
          <w:sz w:val="28"/>
          <w:szCs w:val="28"/>
        </w:rPr>
        <w:t>9</w:t>
      </w:r>
      <w:r w:rsidRPr="007E7842">
        <w:rPr>
          <w:rFonts w:ascii="Times New Roman" w:hAnsi="Times New Roman" w:cs="Times New Roman"/>
          <w:b/>
          <w:sz w:val="28"/>
          <w:szCs w:val="28"/>
        </w:rPr>
        <w:t xml:space="preserve">. Внедрение </w:t>
      </w:r>
      <w:r w:rsidRPr="007E7842">
        <w:rPr>
          <w:rFonts w:ascii="Times New Roman" w:hAnsi="Times New Roman"/>
          <w:b/>
          <w:sz w:val="28"/>
          <w:szCs w:val="28"/>
        </w:rPr>
        <w:t xml:space="preserve">системы внутреннего обеспечения соответствия требованиям антимонопольного законодательства (антимонопольного комплаенса) </w:t>
      </w:r>
      <w:r w:rsidRPr="007E7842">
        <w:rPr>
          <w:rFonts w:ascii="Times New Roman" w:hAnsi="Times New Roman" w:cs="Times New Roman"/>
          <w:b/>
          <w:sz w:val="28"/>
          <w:szCs w:val="28"/>
        </w:rPr>
        <w:t>на территории Еврейской автономной области</w:t>
      </w:r>
    </w:p>
    <w:p w:rsidR="000B6265" w:rsidRPr="007E7842" w:rsidRDefault="000B6265" w:rsidP="000B6265">
      <w:pPr>
        <w:autoSpaceDE w:val="0"/>
        <w:autoSpaceDN w:val="0"/>
        <w:adjustRightInd w:val="0"/>
        <w:spacing w:after="0" w:line="240" w:lineRule="auto"/>
        <w:ind w:firstLine="708"/>
        <w:jc w:val="both"/>
        <w:rPr>
          <w:rFonts w:ascii="Times New Roman" w:hAnsi="Times New Roman" w:cs="Times New Roman"/>
          <w:sz w:val="28"/>
          <w:szCs w:val="28"/>
        </w:rPr>
      </w:pP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Под системой антимонопольного комплаенса понимается  совокупность правовых и организационных мер, направленных на соблюдение норм антимонопольного законодательства и предупреждение его нарушения.</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Таким образом, основными целями данной системы являются:</w:t>
      </w:r>
    </w:p>
    <w:p w:rsidR="004E7846" w:rsidRPr="007E7842" w:rsidRDefault="004E7846" w:rsidP="004E7846">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обеспечение соответствия деятельности органа власти требованиям антимонопольного законодательства;</w:t>
      </w:r>
    </w:p>
    <w:p w:rsidR="004E7846" w:rsidRPr="007E7842" w:rsidRDefault="004E7846" w:rsidP="004E7846">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профилактика нарушений требований антимонопольного законодательства в деятельности органа власти.</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bCs/>
          <w:sz w:val="28"/>
          <w:szCs w:val="28"/>
        </w:rPr>
      </w:pPr>
      <w:r w:rsidRPr="007E7842">
        <w:rPr>
          <w:rFonts w:ascii="Times New Roman" w:hAnsi="Times New Roman" w:cs="Times New Roman"/>
          <w:sz w:val="28"/>
          <w:szCs w:val="28"/>
        </w:rPr>
        <w:t>Национальным планом развития конкуренции в Российской Федерации на 2018 – 2020 годы, утвержденным Указом Президента РФ от 21 декабря 2017 № 618 «Об основных направлениях государственной политики по развитию конкуренции», поставлена задача</w:t>
      </w:r>
      <w:r w:rsidRPr="007E7842">
        <w:rPr>
          <w:rFonts w:ascii="Times New Roman" w:hAnsi="Times New Roman" w:cs="Times New Roman"/>
          <w:bCs/>
          <w:sz w:val="28"/>
          <w:szCs w:val="28"/>
        </w:rPr>
        <w:t xml:space="preserve"> о внедрении </w:t>
      </w:r>
      <w:r w:rsidRPr="007E7842">
        <w:rPr>
          <w:rFonts w:ascii="Times New Roman" w:hAnsi="Times New Roman" w:cs="Times New Roman"/>
          <w:sz w:val="28"/>
          <w:szCs w:val="28"/>
        </w:rPr>
        <w:t>до 1 марта 2019 года</w:t>
      </w:r>
      <w:r w:rsidRPr="007E7842">
        <w:rPr>
          <w:rFonts w:ascii="Times New Roman" w:hAnsi="Times New Roman" w:cs="Times New Roman"/>
          <w:i/>
          <w:sz w:val="24"/>
          <w:szCs w:val="24"/>
        </w:rPr>
        <w:t xml:space="preserve"> </w:t>
      </w:r>
      <w:r w:rsidRPr="007E7842">
        <w:rPr>
          <w:rFonts w:ascii="Times New Roman" w:hAnsi="Times New Roman" w:cs="Times New Roman"/>
          <w:bCs/>
          <w:sz w:val="28"/>
          <w:szCs w:val="28"/>
        </w:rPr>
        <w:t xml:space="preserve">антимонопольного комплаенса на федеральном и региональном уровнях. </w:t>
      </w:r>
    </w:p>
    <w:p w:rsidR="004E7846" w:rsidRPr="007E7842" w:rsidRDefault="004E7846" w:rsidP="004E7846">
      <w:pPr>
        <w:autoSpaceDE w:val="0"/>
        <w:autoSpaceDN w:val="0"/>
        <w:adjustRightInd w:val="0"/>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Необходимость внедрения данной системы в органах местного самоуправления определена распоряжением Правительства РФ от 18 октября 2018 года №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w:t>
      </w:r>
    </w:p>
    <w:p w:rsidR="004E7846" w:rsidRPr="007E7842" w:rsidRDefault="004E7846" w:rsidP="004E7846">
      <w:pPr>
        <w:autoSpaceDE w:val="0"/>
        <w:autoSpaceDN w:val="0"/>
        <w:adjustRightInd w:val="0"/>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Федеральными методическими рекомендациями определены основные составляющие системы антимонопольного комплаенса:</w:t>
      </w:r>
    </w:p>
    <w:p w:rsidR="004E7846" w:rsidRPr="007E7842" w:rsidRDefault="004E7846" w:rsidP="004E7846">
      <w:pPr>
        <w:autoSpaceDE w:val="0"/>
        <w:autoSpaceDN w:val="0"/>
        <w:adjustRightInd w:val="0"/>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 «акт об антимонопольном комплаенсе»;</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«уполномоченное подразделение (должностное лицо) и коллегиальный орган»;</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«выявление и оценка рисков нарушения антимонопольного законодательства»;</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 «мероприятия по снижению рисков нарушения антимонопольного законодательства», </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«оценка эффективности функционирования антимонопольного комплаенса»;</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«доклад об антимонопольном комплаенсе».</w:t>
      </w:r>
    </w:p>
    <w:p w:rsidR="004E7846" w:rsidRPr="007E7842" w:rsidRDefault="004E7846" w:rsidP="004E7846">
      <w:pPr>
        <w:autoSpaceDE w:val="0"/>
        <w:autoSpaceDN w:val="0"/>
        <w:adjustRightInd w:val="0"/>
        <w:spacing w:after="0" w:line="240" w:lineRule="auto"/>
        <w:jc w:val="both"/>
        <w:rPr>
          <w:rFonts w:ascii="Times New Roman" w:hAnsi="Times New Roman"/>
          <w:sz w:val="28"/>
          <w:szCs w:val="28"/>
        </w:rPr>
      </w:pPr>
      <w:r w:rsidRPr="007E7842">
        <w:rPr>
          <w:rFonts w:ascii="Times New Roman" w:hAnsi="Times New Roman" w:cs="Times New Roman"/>
          <w:sz w:val="28"/>
          <w:szCs w:val="28"/>
        </w:rPr>
        <w:tab/>
      </w:r>
      <w:r w:rsidRPr="007E7842">
        <w:rPr>
          <w:rFonts w:ascii="Times New Roman" w:hAnsi="Times New Roman"/>
          <w:sz w:val="28"/>
          <w:szCs w:val="28"/>
        </w:rPr>
        <w:t>Распоряжением губернатора Еврейской автономной области от 31.01.2019 № 34-рг на территории Еврейской автономной области внедрена система внутреннего обеспечения соответствия требованиям антимонопольного законодательства (антимонопольного комплаенса).</w:t>
      </w:r>
    </w:p>
    <w:p w:rsidR="004E7846" w:rsidRPr="007E7842" w:rsidRDefault="004E7846" w:rsidP="004E7846">
      <w:pPr>
        <w:autoSpaceDE w:val="0"/>
        <w:autoSpaceDN w:val="0"/>
        <w:adjustRightInd w:val="0"/>
        <w:spacing w:after="0" w:line="240" w:lineRule="auto"/>
        <w:ind w:firstLine="709"/>
        <w:jc w:val="both"/>
        <w:rPr>
          <w:rFonts w:ascii="Times New Roman" w:hAnsi="Times New Roman"/>
          <w:sz w:val="28"/>
          <w:szCs w:val="28"/>
        </w:rPr>
      </w:pPr>
      <w:r w:rsidRPr="007E7842">
        <w:rPr>
          <w:rFonts w:ascii="Times New Roman" w:hAnsi="Times New Roman"/>
          <w:sz w:val="28"/>
          <w:szCs w:val="28"/>
        </w:rPr>
        <w:t>Распоряжением губернатора Еврейской автономной области от 26.03.2019 № 129-рг утверждена Методика расчета ключевых показателей эффективности функционирования в органе исполнительной власти системы внутреннего обеспечения соответствия требованиям антимонопольного законодательства.</w:t>
      </w:r>
    </w:p>
    <w:p w:rsidR="004E7846" w:rsidRPr="007E7842" w:rsidRDefault="004E7846" w:rsidP="004E784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целях рассмотрения вопроса функционирования системы антимонопольного комплаенса в органах исполнительной власти области, формируемых правительством области, и органах местного самоуправления области 16 апреля 2019 года управлением экономики правительства Еврейской автономной области совместно с Управлением Федеральной антимонопольной службы по Еврейской автономной области организован семинар – совещание о порядке реализации мероприятий системы внутреннего обеспечения соответствия требованиям антимонопольного законодательства, в ходе которого был рассмотрен порядок  </w:t>
      </w:r>
      <w:r w:rsidRPr="007E7842">
        <w:rPr>
          <w:rFonts w:ascii="Times New Roman" w:eastAsia="Times New Roman" w:hAnsi="Times New Roman"/>
          <w:sz w:val="28"/>
          <w:szCs w:val="28"/>
          <w:lang w:eastAsia="ru-RU"/>
        </w:rPr>
        <w:t xml:space="preserve">работы данных органов по внедрению системы внутреннего обеспечения соответствия требованиям антимонопольного законодательства (антимонопольного комплаенса), а также приведены </w:t>
      </w:r>
      <w:r w:rsidRPr="007E7842">
        <w:rPr>
          <w:rFonts w:ascii="Times New Roman" w:hAnsi="Times New Roman" w:cs="Times New Roman"/>
          <w:sz w:val="28"/>
          <w:szCs w:val="28"/>
        </w:rPr>
        <w:t>конкретные примеры, которые могут привести к нарушению требований антимонопольного законодательства со стороны органов местного самоуправления области и необходимый порядок действий по их недопущению и профилактике.</w:t>
      </w:r>
    </w:p>
    <w:p w:rsidR="004E7846" w:rsidRPr="007E7842" w:rsidRDefault="004E7846" w:rsidP="004E7846">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Всеми региональными органами исполнительной власти Еврейской автономной области обеспечено принятие приказов об антимонопольном комплаенсе, включающих информацию:</w:t>
      </w:r>
    </w:p>
    <w:p w:rsidR="004E7846" w:rsidRPr="007E7842" w:rsidRDefault="004E7846" w:rsidP="004E784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об уполномоченном подразделении, ответственном за функционирование системы;</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 порядке выявления и оценки рисков нарушения антимонопольного законодательства при осуществлении своей деятельности;</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 мерах, направленных на осуществление органами исполнительной власти области контроля за функционированием комплаенса;</w:t>
      </w:r>
    </w:p>
    <w:p w:rsidR="004E7846" w:rsidRPr="007E7842" w:rsidRDefault="004E7846" w:rsidP="004E7846">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о порядке оценки эффективности функционирования данной системы.</w:t>
      </w:r>
    </w:p>
    <w:p w:rsidR="004E7846" w:rsidRPr="007E7842" w:rsidRDefault="004E7846" w:rsidP="004E7846">
      <w:pPr>
        <w:spacing w:after="0" w:line="240" w:lineRule="auto"/>
        <w:ind w:firstLine="709"/>
        <w:jc w:val="both"/>
        <w:rPr>
          <w:rFonts w:ascii="Times New Roman" w:hAnsi="Times New Roman"/>
          <w:sz w:val="28"/>
          <w:szCs w:val="28"/>
        </w:rPr>
      </w:pPr>
      <w:r w:rsidRPr="008A70E1">
        <w:rPr>
          <w:rFonts w:ascii="Times New Roman" w:hAnsi="Times New Roman"/>
          <w:sz w:val="28"/>
          <w:szCs w:val="28"/>
        </w:rPr>
        <w:t>На официальных сайтах органов власти также размещены нормативные правовые акты и проекты нормативных правовых актов с целью обеспечения возможности получения замечаний и предложений организаций и граждан на указанные акты, исходя из оценки влияния таких актов органов власти на конкуренцию, на состояние соответствующего рынка, на положение хозяйствующих субъектов (всего 505 нормативных правовых актов). По итогам 2019 года предложений и замечаний от организаций и граждан в органы исполнительной власти, формируемые правительством области, на данные акты не поступало.</w:t>
      </w:r>
    </w:p>
    <w:p w:rsidR="004E7846" w:rsidRPr="007E7842" w:rsidRDefault="004E7846" w:rsidP="004E7846">
      <w:pPr>
        <w:autoSpaceDE w:val="0"/>
        <w:autoSpaceDN w:val="0"/>
        <w:adjustRightInd w:val="0"/>
        <w:spacing w:after="0" w:line="240" w:lineRule="auto"/>
        <w:jc w:val="both"/>
        <w:rPr>
          <w:rFonts w:ascii="Times New Roman" w:hAnsi="Times New Roman" w:cs="Times New Roman"/>
          <w:sz w:val="28"/>
          <w:szCs w:val="28"/>
        </w:rPr>
      </w:pPr>
      <w:r w:rsidRPr="007E7842">
        <w:rPr>
          <w:rFonts w:ascii="Times New Roman" w:hAnsi="Times New Roman" w:cs="Times New Roman"/>
          <w:sz w:val="28"/>
          <w:szCs w:val="28"/>
        </w:rPr>
        <w:tab/>
        <w:t xml:space="preserve">Нормативные правовые акты о внедрении антимонопольного комплаенса приняли </w:t>
      </w:r>
      <w:r>
        <w:rPr>
          <w:rFonts w:ascii="Times New Roman" w:hAnsi="Times New Roman" w:cs="Times New Roman"/>
          <w:sz w:val="28"/>
          <w:szCs w:val="28"/>
        </w:rPr>
        <w:t>Мэрия муниципального образования «Город Биробиджан»</w:t>
      </w:r>
      <w:r w:rsidRPr="007E7842">
        <w:rPr>
          <w:rFonts w:ascii="Times New Roman" w:hAnsi="Times New Roman" w:cs="Times New Roman"/>
          <w:sz w:val="28"/>
          <w:szCs w:val="28"/>
        </w:rPr>
        <w:t>,</w:t>
      </w:r>
      <w:r>
        <w:rPr>
          <w:rFonts w:ascii="Times New Roman" w:hAnsi="Times New Roman" w:cs="Times New Roman"/>
          <w:sz w:val="28"/>
          <w:szCs w:val="28"/>
        </w:rPr>
        <w:t xml:space="preserve"> администрации</w:t>
      </w:r>
      <w:r w:rsidRPr="007E7842">
        <w:rPr>
          <w:rFonts w:ascii="Times New Roman" w:hAnsi="Times New Roman" w:cs="Times New Roman"/>
          <w:sz w:val="28"/>
          <w:szCs w:val="28"/>
        </w:rPr>
        <w:t xml:space="preserve"> Облученского, Октябрьского, Смидовичского, Биробиджанского, Ленинского муниципальных районов.</w:t>
      </w:r>
    </w:p>
    <w:p w:rsidR="004E7846" w:rsidRPr="007E7842" w:rsidRDefault="004E7846" w:rsidP="004E7846">
      <w:pPr>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Согласно представленной Еврейским УФАС России информации о  нарушениях антимонопольного законодательства органами исполнительной власти, формируемыми правительством области, в 2019 году Еврейским УФАС России выдано 7 предупреждений органам исполнительной власти, формируемым правительством области, об устранении признаков нарушений, установленных пунктом 8 части 1 статьи 15 Федерального закона от 26.07.2006 № 135-ФЗ «О защите конкуренции» (принятие ограничивающих конкуренцию актов).</w:t>
      </w:r>
    </w:p>
    <w:p w:rsidR="004E7846" w:rsidRPr="007E7842" w:rsidRDefault="004E7846" w:rsidP="004E78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числе выявленных </w:t>
      </w:r>
      <w:r w:rsidRPr="007E7842">
        <w:rPr>
          <w:rFonts w:ascii="Times New Roman" w:hAnsi="Times New Roman" w:cs="Times New Roman"/>
          <w:sz w:val="28"/>
          <w:szCs w:val="28"/>
        </w:rPr>
        <w:t>нарушений антимонопольного законодательства можно привести такие нарушения как:</w:t>
      </w:r>
    </w:p>
    <w:p w:rsidR="004E7846" w:rsidRPr="007E7842" w:rsidRDefault="004E7846" w:rsidP="004E784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создание преимуществ для доступа на товарные рынки определенных хозяйствующих субъектов, в то время как иные хозяйствующие субъекты такого доступа лишились (рынки образования, обеспечения лекарственными препаратами и медицинскими изделиями);</w:t>
      </w:r>
    </w:p>
    <w:p w:rsidR="004E7846" w:rsidRPr="007E7842" w:rsidRDefault="004E7846" w:rsidP="004E784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установление различных корректирующих коэффициентов для расчета арендной платы за земельные участки, отнесенные к одной категории земель, в зависимости от вида разрешенного использования, осуществляемого на арендуемых земельных участках, что создает дискриминационные условия деятельности для хозяйствующих субъектов и может повлечь ограничение конкуренции;</w:t>
      </w:r>
    </w:p>
    <w:p w:rsidR="004E7846" w:rsidRPr="007E7842" w:rsidRDefault="004E7846" w:rsidP="004E784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заключение соглашения с автономной некоммерческой организацией о взаимодействии, которое может привести к созданию преимущественных условий ведения предпринимательской деятельности производителям продукции, которой присвоен Знак качества по сравнению с иными производителями продукции, что может привести к ограничению конкуренции на соответствующих товарных рынках.</w:t>
      </w:r>
    </w:p>
    <w:p w:rsidR="004E7846" w:rsidRPr="007E7842" w:rsidRDefault="004E7846" w:rsidP="004E784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В 2018 году Еврейским УФАС России органам исполнительной власти, формируемыми правительством области вынесено:</w:t>
      </w:r>
    </w:p>
    <w:p w:rsidR="004E7846" w:rsidRPr="007E7842" w:rsidRDefault="004E7846" w:rsidP="004E784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- 1 решение о нарушении антимонопольного законодательства по факту заключения антиконкурентного соглашения (картельного сговора) между органом исполнительной власти, формируемым правительством области, и участниками торгов, что привело к включению документацию о торгах требований, сокращающих количество участников в них;</w:t>
      </w:r>
    </w:p>
    <w:p w:rsidR="004E7846" w:rsidRDefault="004E7846" w:rsidP="004E7846">
      <w:pPr>
        <w:pStyle w:val="a6"/>
        <w:spacing w:after="0" w:line="240" w:lineRule="auto"/>
        <w:ind w:left="0" w:firstLine="709"/>
        <w:jc w:val="both"/>
        <w:rPr>
          <w:rFonts w:ascii="Times New Roman" w:hAnsi="Times New Roman"/>
          <w:sz w:val="28"/>
          <w:szCs w:val="28"/>
        </w:rPr>
      </w:pPr>
      <w:r w:rsidRPr="007E7842">
        <w:rPr>
          <w:rFonts w:ascii="Times New Roman" w:hAnsi="Times New Roman"/>
          <w:sz w:val="28"/>
          <w:szCs w:val="28"/>
        </w:rPr>
        <w:t>- 1 предупреждение о необходимости внесения изменений в нормативный правовой акт органа исполнительной власти, формируемого правительством области, ограничивающий конкуренцию.</w:t>
      </w:r>
    </w:p>
    <w:p w:rsidR="004E7846" w:rsidRPr="001870FC" w:rsidRDefault="004E7846" w:rsidP="004E7846">
      <w:pPr>
        <w:spacing w:after="0" w:line="240" w:lineRule="auto"/>
        <w:ind w:firstLine="709"/>
        <w:jc w:val="both"/>
        <w:rPr>
          <w:rFonts w:ascii="Times New Roman" w:hAnsi="Times New Roman"/>
          <w:sz w:val="28"/>
          <w:szCs w:val="28"/>
        </w:rPr>
      </w:pPr>
      <w:r w:rsidRPr="001870FC">
        <w:rPr>
          <w:rFonts w:ascii="Times New Roman" w:hAnsi="Times New Roman"/>
          <w:sz w:val="28"/>
          <w:szCs w:val="28"/>
        </w:rPr>
        <w:t>Кроме того, управлением экономики правительства Еврейской автономной области в рамках осуществления контрольных мероприятий выявлены факты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утверждении документации о проведении электронного аукциона.</w:t>
      </w:r>
    </w:p>
    <w:p w:rsidR="004E7846" w:rsidRPr="004A3748" w:rsidRDefault="004E7846" w:rsidP="004E7846">
      <w:pPr>
        <w:spacing w:after="0" w:line="240" w:lineRule="auto"/>
        <w:ind w:firstLine="709"/>
        <w:jc w:val="both"/>
        <w:rPr>
          <w:rFonts w:ascii="Times New Roman" w:hAnsi="Times New Roman"/>
          <w:sz w:val="28"/>
          <w:szCs w:val="28"/>
        </w:rPr>
      </w:pPr>
      <w:r w:rsidRPr="001870FC">
        <w:rPr>
          <w:rFonts w:ascii="Times New Roman" w:hAnsi="Times New Roman"/>
          <w:sz w:val="28"/>
          <w:szCs w:val="28"/>
        </w:rPr>
        <w:t>При осуществлении закупки автомобиля заказчик установил требования к наличию в закупаемом автомобиле аптечки, комплекта зимней нешипованной резины, огнетушителя. Данные предметы технологически и функционально не связаны с предметом закупки, имеют функциональный рынок и различных производителей. Соответственно указанные действия заказчика способствовали созданию ситуации, ограничивающей количество потенциальных участников в данной закупке.</w:t>
      </w:r>
    </w:p>
    <w:p w:rsidR="004E7846" w:rsidRDefault="004E7846" w:rsidP="004E7846">
      <w:pPr>
        <w:spacing w:after="0" w:line="240" w:lineRule="auto"/>
        <w:ind w:firstLine="709"/>
        <w:jc w:val="both"/>
        <w:rPr>
          <w:rFonts w:ascii="Times New Roman" w:hAnsi="Times New Roman"/>
          <w:sz w:val="28"/>
          <w:szCs w:val="28"/>
        </w:rPr>
        <w:sectPr w:rsidR="004E7846" w:rsidSect="004E7846">
          <w:headerReference w:type="default" r:id="rId79"/>
          <w:pgSz w:w="11906" w:h="16838"/>
          <w:pgMar w:top="1134" w:right="850" w:bottom="1134" w:left="1701" w:header="708" w:footer="708" w:gutter="0"/>
          <w:cols w:space="708"/>
          <w:docGrid w:linePitch="360"/>
        </w:sectPr>
      </w:pPr>
      <w:r w:rsidRPr="007E7842">
        <w:rPr>
          <w:rFonts w:ascii="Times New Roman" w:hAnsi="Times New Roman"/>
          <w:sz w:val="28"/>
          <w:szCs w:val="28"/>
        </w:rPr>
        <w:t>Реализация мероприятий антимонопольного комплаенса в 2020 году позволит снизить количество нарушений антимонопольного законодательства со стороны органов исполнительной власти области, формируемых правительством области, органов местного самоуправления области.</w:t>
      </w:r>
    </w:p>
    <w:p w:rsidR="00591E16" w:rsidRPr="007E7842" w:rsidRDefault="00591E16" w:rsidP="004E7846">
      <w:pPr>
        <w:autoSpaceDE w:val="0"/>
        <w:autoSpaceDN w:val="0"/>
        <w:adjustRightInd w:val="0"/>
        <w:spacing w:after="0" w:line="240" w:lineRule="auto"/>
        <w:jc w:val="both"/>
        <w:rPr>
          <w:rFonts w:ascii="Times New Roman" w:hAnsi="Times New Roman" w:cs="Times New Roman"/>
          <w:b/>
          <w:sz w:val="28"/>
          <w:szCs w:val="28"/>
        </w:rPr>
      </w:pPr>
      <w:r w:rsidRPr="007E7842">
        <w:rPr>
          <w:rFonts w:ascii="Times New Roman" w:hAnsi="Times New Roman" w:cs="Times New Roman"/>
          <w:b/>
          <w:sz w:val="28"/>
          <w:szCs w:val="28"/>
        </w:rPr>
        <w:t>Раздел 3. Сведения о достижении целевых значений контрольных показателей эффективности, установленных в региональной «дорожной карте»</w:t>
      </w:r>
    </w:p>
    <w:p w:rsidR="00264F99" w:rsidRPr="007E7842" w:rsidRDefault="00264F99" w:rsidP="00D868FB">
      <w:pPr>
        <w:autoSpaceDE w:val="0"/>
        <w:autoSpaceDN w:val="0"/>
        <w:adjustRightInd w:val="0"/>
        <w:spacing w:after="0" w:line="240" w:lineRule="auto"/>
        <w:ind w:firstLine="708"/>
        <w:jc w:val="both"/>
        <w:rPr>
          <w:rFonts w:ascii="Times New Roman" w:hAnsi="Times New Roman" w:cs="Times New Roman"/>
          <w:sz w:val="28"/>
          <w:szCs w:val="28"/>
        </w:rPr>
      </w:pPr>
    </w:p>
    <w:p w:rsidR="00D868FB" w:rsidRPr="007E7842" w:rsidRDefault="007F1B4A" w:rsidP="00D868FB">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 xml:space="preserve">3.1. </w:t>
      </w:r>
      <w:r w:rsidR="00D868FB" w:rsidRPr="007E7842">
        <w:rPr>
          <w:rFonts w:ascii="Times New Roman" w:hAnsi="Times New Roman" w:cs="Times New Roman"/>
          <w:sz w:val="28"/>
          <w:szCs w:val="28"/>
        </w:rPr>
        <w:t>Сведения о достижении целевых показателей системных мероприятий, предусмотренных Планом мероприятий («дорожной картой») по содействию развитию конкуренции в Еврейской автономной области на 2019 – 2022 годы</w:t>
      </w:r>
    </w:p>
    <w:tbl>
      <w:tblPr>
        <w:tblStyle w:val="a5"/>
        <w:tblW w:w="5000" w:type="pct"/>
        <w:tblLook w:val="04A0" w:firstRow="1" w:lastRow="0" w:firstColumn="1" w:lastColumn="0" w:noHBand="0" w:noVBand="1"/>
      </w:tblPr>
      <w:tblGrid>
        <w:gridCol w:w="702"/>
        <w:gridCol w:w="3920"/>
        <w:gridCol w:w="4659"/>
        <w:gridCol w:w="1444"/>
        <w:gridCol w:w="2248"/>
        <w:gridCol w:w="1587"/>
      </w:tblGrid>
      <w:tr w:rsidR="00F002D3" w:rsidRPr="007E7842" w:rsidTr="000B6265">
        <w:trPr>
          <w:tblHeader/>
        </w:trPr>
        <w:tc>
          <w:tcPr>
            <w:tcW w:w="241" w:type="pct"/>
          </w:tcPr>
          <w:p w:rsidR="00F002D3" w:rsidRPr="007E7842" w:rsidRDefault="00F002D3" w:rsidP="00D868FB">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п/п</w:t>
            </w:r>
          </w:p>
        </w:tc>
        <w:tc>
          <w:tcPr>
            <w:tcW w:w="1346" w:type="pct"/>
          </w:tcPr>
          <w:p w:rsidR="00F002D3" w:rsidRPr="007E7842" w:rsidRDefault="00F002D3" w:rsidP="00D868FB">
            <w:pPr>
              <w:autoSpaceDE w:val="0"/>
              <w:autoSpaceDN w:val="0"/>
              <w:adjustRightInd w:val="0"/>
              <w:jc w:val="center"/>
              <w:rPr>
                <w:rFonts w:ascii="Times New Roman" w:hAnsi="Times New Roman" w:cs="Times New Roman"/>
                <w:bCs/>
                <w:sz w:val="20"/>
                <w:szCs w:val="20"/>
              </w:rPr>
            </w:pPr>
            <w:r w:rsidRPr="007E7842">
              <w:rPr>
                <w:rFonts w:ascii="Times New Roman" w:hAnsi="Times New Roman" w:cs="Times New Roman"/>
                <w:bCs/>
                <w:sz w:val="20"/>
                <w:szCs w:val="20"/>
              </w:rPr>
              <w:t xml:space="preserve">Наименование системного мероприятия </w:t>
            </w:r>
          </w:p>
        </w:tc>
        <w:tc>
          <w:tcPr>
            <w:tcW w:w="1600" w:type="pct"/>
          </w:tcPr>
          <w:p w:rsidR="00F002D3" w:rsidRPr="007E7842" w:rsidRDefault="00F002D3" w:rsidP="00D868FB">
            <w:pPr>
              <w:autoSpaceDE w:val="0"/>
              <w:autoSpaceDN w:val="0"/>
              <w:adjustRightInd w:val="0"/>
              <w:jc w:val="center"/>
              <w:rPr>
                <w:rFonts w:ascii="Times New Roman" w:hAnsi="Times New Roman" w:cs="Times New Roman"/>
                <w:bCs/>
                <w:sz w:val="20"/>
                <w:szCs w:val="20"/>
              </w:rPr>
            </w:pPr>
            <w:r w:rsidRPr="007E7842">
              <w:rPr>
                <w:rFonts w:ascii="Times New Roman" w:hAnsi="Times New Roman" w:cs="Times New Roman"/>
                <w:bCs/>
                <w:sz w:val="20"/>
                <w:szCs w:val="20"/>
              </w:rPr>
              <w:t xml:space="preserve">Наименование показателя </w:t>
            </w:r>
          </w:p>
        </w:tc>
        <w:tc>
          <w:tcPr>
            <w:tcW w:w="496" w:type="pct"/>
          </w:tcPr>
          <w:p w:rsidR="00F002D3" w:rsidRPr="007E7842" w:rsidRDefault="00F002D3" w:rsidP="00D868F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Исходное значение показателя в отчетном году</w:t>
            </w:r>
          </w:p>
        </w:tc>
        <w:tc>
          <w:tcPr>
            <w:tcW w:w="772" w:type="pct"/>
          </w:tcPr>
          <w:p w:rsidR="00F002D3" w:rsidRPr="007E7842" w:rsidRDefault="00F002D3" w:rsidP="00D868F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Целевое значение показателя, установленное в утвержденной «дорожной карте» на отчетный год</w:t>
            </w:r>
          </w:p>
        </w:tc>
        <w:tc>
          <w:tcPr>
            <w:tcW w:w="545" w:type="pct"/>
          </w:tcPr>
          <w:p w:rsidR="00F002D3" w:rsidRPr="007E7842" w:rsidRDefault="00F002D3" w:rsidP="00D868F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Фактическое значение показателя в отчетном году</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Реализация мероприятий по увеличению числа экспортеров в Еврейской автономной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субъектов малого и среднего предпринимательства, выведенных на экспорт при поддержке центров координации поддержки экспортно ориентированных субъектов малого и среднего предпринимательства,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Реализация мероприятий по популяризации продукции субъектов малого и среднего предпринимательства</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субъектов малого и среднего предпринимательства, участвующих в информационной кампании, нарастающим итогом, шт.</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64</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67</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170</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Предоставление микрозаймов субъектам малого и среднего предпринимательства</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микрозаймов, предоставленных субъектам малого и среднего предпринимательства,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Проведение мероприятий, направленных на централизацию закупок, в целях установления единых правил осуществления закупок, единых требований к участникам таких закупок, закупаемой продукции, заполнению заявок</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Количество заказчиков, осуществляющих взаимодействие с уполномоченным органом, уполномоченным учреждением по определению поставщиков (подрядчиков, исполнителей) в соответствии с </w:t>
            </w:r>
            <w:hyperlink r:id="rId80" w:history="1">
              <w:r w:rsidRPr="007E7842">
                <w:rPr>
                  <w:rFonts w:ascii="Times New Roman" w:hAnsi="Times New Roman" w:cs="Times New Roman"/>
                  <w:color w:val="0000FF"/>
                  <w:sz w:val="20"/>
                  <w:szCs w:val="20"/>
                </w:rPr>
                <w:t>постановлением</w:t>
              </w:r>
            </w:hyperlink>
            <w:r w:rsidRPr="007E7842">
              <w:rPr>
                <w:rFonts w:ascii="Times New Roman" w:hAnsi="Times New Roman" w:cs="Times New Roman"/>
                <w:sz w:val="20"/>
                <w:szCs w:val="20"/>
              </w:rPr>
              <w:t xml:space="preserve"> правительства области от 13.09.2019 № 288-пп,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w:t>
            </w:r>
          </w:p>
        </w:tc>
        <w:tc>
          <w:tcPr>
            <w:tcW w:w="1346" w:type="pct"/>
          </w:tcPr>
          <w:p w:rsidR="00F002D3" w:rsidRPr="007E7842" w:rsidRDefault="00F002D3" w:rsidP="00B049E7">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Проведение ежегодного мониторинга государственных и муниципальных закупок в соответствии с требованиями Федерального </w:t>
            </w:r>
            <w:hyperlink r:id="rId81" w:history="1">
              <w:r w:rsidRPr="007E7842">
                <w:rPr>
                  <w:rFonts w:ascii="Times New Roman" w:hAnsi="Times New Roman" w:cs="Times New Roman"/>
                  <w:color w:val="0000FF"/>
                  <w:sz w:val="20"/>
                  <w:szCs w:val="20"/>
                </w:rPr>
                <w:t>закона</w:t>
              </w:r>
            </w:hyperlink>
            <w:r w:rsidRPr="007E7842">
              <w:rPr>
                <w:rFonts w:ascii="Times New Roman" w:hAnsi="Times New Roman" w:cs="Times New Roman"/>
                <w:sz w:val="20"/>
                <w:szCs w:val="20"/>
              </w:rPr>
              <w:t xml:space="preserve"> от 05.04.2013 № 44-ФЗ </w:t>
            </w:r>
            <w:r w:rsidR="00DD56CD">
              <w:rPr>
                <w:rFonts w:ascii="Times New Roman" w:hAnsi="Times New Roman" w:cs="Times New Roman"/>
                <w:sz w:val="20"/>
                <w:szCs w:val="20"/>
              </w:rPr>
              <w:t>«</w:t>
            </w:r>
            <w:r w:rsidRPr="007E7842">
              <w:rPr>
                <w:rFonts w:ascii="Times New Roman" w:hAnsi="Times New Roman" w:cs="Times New Roman"/>
                <w:sz w:val="20"/>
                <w:szCs w:val="20"/>
              </w:rPr>
              <w:t>О контрактной системе в сфере закупок товаров, работ, услуг для обеспечения государственных и муниципальных нужд</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проведенных мониторингов,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Проведение семинаров, совещаний для заказчиков, направленных на методологическую поддержку и разъяснительную работу по порядку осуществления закупок и вопросам участия в них</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проведенных семинаров, совещаний для заказчиков, направленных на методологическую поддержку и разъяснительную работу по порядку осуществления закупок и вопросам участия в них,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Проведение оценки регулирующего воздействия проектов нормативных правовых актов области, устанавливающих новые или изменяющих ранее предусмотренные обязанности для субъектов предпринимательской и инвестиционной деятельности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проектов нормативных правовых актов области, устанавливающих новые или изменяющих ранее предусмотренные обязанности для субъектов предпринимательской и инвестиционной деятельности, в отношении которых проведена оценка регулирующего воздействия,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35</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88</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Проведение экспертизы нормативных правовых актов области, затрагивающих вопросы осуществления предпринимательской и инвестиционной деятельности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нормативных правовых актов области, затрагивающих вопросы осуществления предпринимательской и инвестиционной деятельности, в отношении которых проведена экспертиза,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Проведение семинаров в органах исполнительной власти области, формируемых правительством области, по вопросам проведения оценки регулирующего воздействия проектов нормативных правовых актов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проведенных семинаров в органах исполнительной власти области, формируемых правительством области, по вопросам проведения оценки регулирующего воздействия проектов нормативных правовых актов области,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11</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Сопровождение инвестиционных проектов, реализуемых и (или) планируемых к реализации на территории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инвестиционных проектов, ед.</w:t>
            </w:r>
          </w:p>
        </w:tc>
        <w:tc>
          <w:tcPr>
            <w:tcW w:w="496" w:type="pct"/>
          </w:tcPr>
          <w:p w:rsidR="00F002D3" w:rsidRPr="007E7842" w:rsidRDefault="00F002D3" w:rsidP="004E1428">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13</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21</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12</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Оказание государственным учреждениям, а также субъектам малого и среднего предпринимательства консультативных услуг по лицензированию медицинской и фармацевтической деятельности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оказанных консультативных услуг, ед.</w:t>
            </w:r>
          </w:p>
        </w:tc>
        <w:tc>
          <w:tcPr>
            <w:tcW w:w="496" w:type="pct"/>
          </w:tcPr>
          <w:p w:rsidR="00F002D3" w:rsidRPr="007E7842" w:rsidRDefault="00A21C65"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50</w:t>
            </w:r>
          </w:p>
        </w:tc>
        <w:tc>
          <w:tcPr>
            <w:tcW w:w="545" w:type="pct"/>
          </w:tcPr>
          <w:p w:rsidR="00F002D3" w:rsidRPr="007E7842" w:rsidRDefault="00A21C65"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50</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13</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Мониторинг количества коммерческих организаций и объема предоставляемых ими услуг (видов работ) в рамках реализации Территориальной программы обязательного медицинского страхования. Обеспечение открытости и доступности информации о результатах мониторинга посредством размещения ее на официальном сайте управления здравоохранения правительства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Объем услуг (видов работ), предоставленных в рамках реализации Территориальной программы обязательного медицинского страхования, тыс. руб.</w:t>
            </w:r>
          </w:p>
        </w:tc>
        <w:tc>
          <w:tcPr>
            <w:tcW w:w="496" w:type="pct"/>
          </w:tcPr>
          <w:p w:rsidR="00F002D3" w:rsidRPr="007E7842" w:rsidRDefault="00A21C65"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102 793,08</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152 828, 111</w:t>
            </w:r>
          </w:p>
        </w:tc>
        <w:tc>
          <w:tcPr>
            <w:tcW w:w="545" w:type="pct"/>
          </w:tcPr>
          <w:p w:rsidR="00F002D3" w:rsidRPr="007E7842" w:rsidRDefault="00A21C65"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144 166,8</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14</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Предоставление субсидий на реализацию проектов, программ социально ориентированных некоммерческих организаций, отобранных на конкурсной основе</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социально ориентированных некоммерческих организаций, зарегистрированных на территории Еврейской автономной области и осуществляющих деятельность в социальной сфере, получивших государственную поддержку (на конкурсной основе, иные виды поддержки),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13</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14</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17</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Оказание бесплатных консультационных услуг субъектам малого и среднего предпринимательства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бесплатных консультационных услуг субъектам малого и среднего предпринимательства с привлечением сторонних профильных экспертов,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104</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78</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16</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Организация и проведение конференций, форумов, семинаров, круглых столов по вопросам развития малого и среднего предпринимательства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субъектов малого и среднего предпринимательства, принявших участие в мероприятиях,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180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125</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215</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17</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Проведение обучающих программ и мероприятий, направленных на повышение квалификации субъектов малого и среднего предпринимательства и их сотрудников</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обучающих программ и мероприятий,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18</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Организация и проведение для государственных гражданских служащих области тематических семинаров, направленных на повышение уровня их профессионального развития и цифровой грамотности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государственных гражданских служащих области, принявших участие в тематических семинарах, направленных на повышение уровня их профессионального развития и цифровой грамотности,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69</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127</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19</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Размещение в информационно-аналитической системе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Общероссийская база вакансий </w:t>
            </w:r>
            <w:r w:rsidR="00DD56CD">
              <w:rPr>
                <w:rFonts w:ascii="Times New Roman" w:hAnsi="Times New Roman" w:cs="Times New Roman"/>
                <w:sz w:val="20"/>
                <w:szCs w:val="20"/>
              </w:rPr>
              <w:t>«</w:t>
            </w:r>
            <w:r w:rsidRPr="007E7842">
              <w:rPr>
                <w:rFonts w:ascii="Times New Roman" w:hAnsi="Times New Roman" w:cs="Times New Roman"/>
                <w:sz w:val="20"/>
                <w:szCs w:val="20"/>
              </w:rPr>
              <w:t>Работа в России</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и на официальном сайте управления трудовой занятости населения правительства области информации о потребности работодателей в трудовых ресурсах, необходимых для реализации инвестиционных проектов на территории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Удельный вес вакансий, поступивших от работодателей, реализующих на территории области инвестиционные проекты, и размещенных в информационно-аналитической системе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Общероссийская база вакансий «Работа в России» и на официальном сайте управления трудовой занятости населения правительства области, %</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Осуществление деятельности центра </w:t>
            </w:r>
            <w:r w:rsidR="00DD56CD">
              <w:rPr>
                <w:rFonts w:ascii="Times New Roman" w:hAnsi="Times New Roman" w:cs="Times New Roman"/>
                <w:sz w:val="20"/>
                <w:szCs w:val="20"/>
              </w:rPr>
              <w:t>«</w:t>
            </w:r>
            <w:r w:rsidRPr="007E7842">
              <w:rPr>
                <w:rFonts w:ascii="Times New Roman" w:hAnsi="Times New Roman" w:cs="Times New Roman"/>
                <w:sz w:val="20"/>
                <w:szCs w:val="20"/>
              </w:rPr>
              <w:t>Мой бизнес</w:t>
            </w:r>
            <w:r w:rsidR="00DD56CD">
              <w:rPr>
                <w:rFonts w:ascii="Times New Roman" w:hAnsi="Times New Roman" w:cs="Times New Roman"/>
                <w:sz w:val="20"/>
                <w:szCs w:val="20"/>
              </w:rPr>
              <w:t>»</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субъектов малого и среднего предпринимательства, охваченных услугами центра «Мой бизнес», %</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10,17</w:t>
            </w:r>
          </w:p>
          <w:p w:rsidR="00F002D3" w:rsidRPr="007E7842" w:rsidRDefault="00F002D3" w:rsidP="007F1B4A">
            <w:pPr>
              <w:autoSpaceDE w:val="0"/>
              <w:autoSpaceDN w:val="0"/>
              <w:adjustRightInd w:val="0"/>
              <w:jc w:val="center"/>
              <w:rPr>
                <w:rFonts w:ascii="Times New Roman" w:hAnsi="Times New Roman" w:cs="Times New Roman"/>
                <w:sz w:val="20"/>
                <w:szCs w:val="20"/>
              </w:rPr>
            </w:pP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21</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Осуществление деятельности центра координации поддержки экспортно ориентированных субъектов малого и среднего предпринимательства, осуществляющего развитие экспортно ориентированного бизнеса в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субъектов малого и среднего предпринимательства, охваченных услугами центра координации поддержки экспортно ориентированных субъектов малого и среднего предпринимательства,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68</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22</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Осуществление деятельности региональной микрофинансовой организации в целях расширения доступа к финансовым ресурсам для субъектов малого и среднего предпринимательства</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микрозаймов, предоставленных субъектам малого и среднего предпринимательства, нарастающим итогом,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23</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Организация и проведение мероприятий для субъектов малого и среднего предпринимательства по популяризации финансовых инструментов</w:t>
            </w:r>
          </w:p>
        </w:tc>
        <w:tc>
          <w:tcPr>
            <w:tcW w:w="1600" w:type="pct"/>
          </w:tcPr>
          <w:p w:rsidR="00F002D3" w:rsidRPr="007E7842" w:rsidRDefault="00F002D3" w:rsidP="007A5EDD">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Количество информационных материалов в СМИ о деятельности отдела гарантий НКО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Фонда </w:t>
            </w:r>
            <w:r w:rsidR="007A5EDD" w:rsidRPr="007E7842">
              <w:rPr>
                <w:rFonts w:ascii="Times New Roman" w:hAnsi="Times New Roman" w:cs="Times New Roman"/>
                <w:sz w:val="20"/>
                <w:szCs w:val="20"/>
              </w:rPr>
              <w:t>«</w:t>
            </w:r>
            <w:r w:rsidRPr="007E7842">
              <w:rPr>
                <w:rFonts w:ascii="Times New Roman" w:hAnsi="Times New Roman" w:cs="Times New Roman"/>
                <w:sz w:val="20"/>
                <w:szCs w:val="20"/>
              </w:rPr>
              <w:t>Инвестиционное агентство ЕАО</w:t>
            </w:r>
            <w:r w:rsidR="007A5EDD" w:rsidRPr="007E7842">
              <w:rPr>
                <w:rFonts w:ascii="Times New Roman" w:hAnsi="Times New Roman" w:cs="Times New Roman"/>
                <w:sz w:val="20"/>
                <w:szCs w:val="20"/>
              </w:rPr>
              <w:t>»</w:t>
            </w:r>
            <w:r w:rsidRPr="007E7842">
              <w:rPr>
                <w:rFonts w:ascii="Times New Roman" w:hAnsi="Times New Roman" w:cs="Times New Roman"/>
                <w:sz w:val="20"/>
                <w:szCs w:val="20"/>
              </w:rPr>
              <w:t xml:space="preserve"> и отдела микрокредитования НКО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Фонда «Микрокредитная компания ЕАО»,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16</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24</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Предоставление льготных микрозаймов субъектам малого и среднего предпринимательства региональной микрокредитной организацией</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Объем финансовой поддержки, оказанной субъектам малого и среднего предпринимательства в виде микрозаймов, нарастающим итогом, млн. руб.</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9,0</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25</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Предоставление гарантий и поручительств субъектам малого и среднего предпринимательства действующей региональной гарантийной организацией</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Объем финансовой поддержки, оказанной субъектам малого и среднего предпринимательства при гарантийной поддержке региональной гарантийной организации, тыс. руб.</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30 430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11</w:t>
            </w:r>
            <w:r w:rsidR="00EF225D" w:rsidRPr="007E7842">
              <w:rPr>
                <w:rFonts w:ascii="Times New Roman" w:hAnsi="Times New Roman" w:cs="Times New Roman"/>
                <w:sz w:val="20"/>
                <w:szCs w:val="20"/>
              </w:rPr>
              <w:t xml:space="preserve"> </w:t>
            </w:r>
            <w:r w:rsidRPr="007E7842">
              <w:rPr>
                <w:rFonts w:ascii="Times New Roman" w:hAnsi="Times New Roman" w:cs="Times New Roman"/>
                <w:sz w:val="20"/>
                <w:szCs w:val="20"/>
              </w:rPr>
              <w:t>000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11 300</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26</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Проведение всероссийского </w:t>
            </w:r>
            <w:r w:rsidR="00DD56CD">
              <w:rPr>
                <w:rFonts w:ascii="Times New Roman" w:hAnsi="Times New Roman" w:cs="Times New Roman"/>
                <w:sz w:val="20"/>
                <w:szCs w:val="20"/>
              </w:rPr>
              <w:t>«</w:t>
            </w:r>
            <w:r w:rsidRPr="007E7842">
              <w:rPr>
                <w:rFonts w:ascii="Times New Roman" w:hAnsi="Times New Roman" w:cs="Times New Roman"/>
                <w:sz w:val="20"/>
                <w:szCs w:val="20"/>
              </w:rPr>
              <w:t>Урока цифры</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в общеобразовательных учреждениях области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образовательных учреждений, принимающих участие в акции, %</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80 </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r>
      <w:tr w:rsidR="00F002D3" w:rsidRPr="007E7842" w:rsidTr="00F002D3">
        <w:tc>
          <w:tcPr>
            <w:tcW w:w="241" w:type="pct"/>
          </w:tcPr>
          <w:p w:rsidR="00F002D3" w:rsidRPr="007E7842" w:rsidRDefault="00F002D3" w:rsidP="00A84342">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27</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Организация и проведение регионального чемпионата </w:t>
            </w:r>
            <w:r w:rsidR="00DD56CD">
              <w:rPr>
                <w:rFonts w:ascii="Times New Roman" w:hAnsi="Times New Roman" w:cs="Times New Roman"/>
                <w:sz w:val="20"/>
                <w:szCs w:val="20"/>
              </w:rPr>
              <w:t>«</w:t>
            </w:r>
            <w:r w:rsidRPr="007E7842">
              <w:rPr>
                <w:rFonts w:ascii="Times New Roman" w:hAnsi="Times New Roman" w:cs="Times New Roman"/>
                <w:sz w:val="20"/>
                <w:szCs w:val="20"/>
              </w:rPr>
              <w:t>Молодые профессионалы (WorldSkillsRussia)</w:t>
            </w:r>
            <w:r w:rsidR="00DD56CD">
              <w:rPr>
                <w:rFonts w:ascii="Times New Roman" w:hAnsi="Times New Roman" w:cs="Times New Roman"/>
                <w:sz w:val="20"/>
                <w:szCs w:val="20"/>
              </w:rPr>
              <w:t>»</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обучающихся образовательных организаций принявших участие в региональном чемпионате WorldSkillsRussia, чел.</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22</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28</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Организация и проведение регионального этапа Национального чемпионата Абилимпикс</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участников регионального этапа Национального чемпионата Абилимпикс, чел.</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42</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56</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56</w:t>
            </w:r>
          </w:p>
        </w:tc>
      </w:tr>
      <w:tr w:rsidR="00F002D3" w:rsidRPr="007E7842" w:rsidTr="00F002D3">
        <w:tc>
          <w:tcPr>
            <w:tcW w:w="241" w:type="pct"/>
          </w:tcPr>
          <w:p w:rsidR="00F002D3" w:rsidRPr="007E7842" w:rsidRDefault="00F002D3" w:rsidP="008066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29</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Организация обучения по образовательной программе </w:t>
            </w:r>
            <w:r w:rsidR="00DD56CD">
              <w:rPr>
                <w:rFonts w:ascii="Times New Roman" w:hAnsi="Times New Roman" w:cs="Times New Roman"/>
                <w:sz w:val="20"/>
                <w:szCs w:val="20"/>
              </w:rPr>
              <w:t>«</w:t>
            </w:r>
            <w:r w:rsidRPr="007E7842">
              <w:rPr>
                <w:rFonts w:ascii="Times New Roman" w:hAnsi="Times New Roman" w:cs="Times New Roman"/>
                <w:sz w:val="20"/>
                <w:szCs w:val="20"/>
              </w:rPr>
              <w:t>Основы финансовой грамотности</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на базе дошкольных образовательных организаций, общеобразовательных организаций и профессиональных образовательных организаций</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образовательных организаций, в которых организовано обучение по образовательной программе «Основы финансовой грамотности», %</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w:t>
            </w:r>
          </w:p>
        </w:tc>
      </w:tr>
      <w:tr w:rsidR="00F002D3" w:rsidRPr="007E7842" w:rsidTr="00F002D3">
        <w:tc>
          <w:tcPr>
            <w:tcW w:w="241" w:type="pct"/>
          </w:tcPr>
          <w:p w:rsidR="00F002D3" w:rsidRPr="007E7842" w:rsidRDefault="00F002D3" w:rsidP="00A84342">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30</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Организация повышения квалификации педагогических работников, участвующих в реализации образовательной программы </w:t>
            </w:r>
            <w:r w:rsidR="00DD56CD">
              <w:rPr>
                <w:rFonts w:ascii="Times New Roman" w:hAnsi="Times New Roman" w:cs="Times New Roman"/>
                <w:sz w:val="20"/>
                <w:szCs w:val="20"/>
              </w:rPr>
              <w:t>«</w:t>
            </w:r>
            <w:r w:rsidRPr="007E7842">
              <w:rPr>
                <w:rFonts w:ascii="Times New Roman" w:hAnsi="Times New Roman" w:cs="Times New Roman"/>
                <w:sz w:val="20"/>
                <w:szCs w:val="20"/>
              </w:rPr>
              <w:t>Основы финансовой грамотности</w:t>
            </w:r>
            <w:r w:rsidR="00DD56CD">
              <w:rPr>
                <w:rFonts w:ascii="Times New Roman" w:hAnsi="Times New Roman" w:cs="Times New Roman"/>
                <w:sz w:val="20"/>
                <w:szCs w:val="20"/>
              </w:rPr>
              <w:t>»</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педагогических работников, прошедших обучение по образовательным программам повышения квалификации по вопросам реализации образовательной программы «Основы финансовой грамотности», чел.</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28</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30</w:t>
            </w:r>
          </w:p>
        </w:tc>
      </w:tr>
      <w:tr w:rsidR="00F002D3" w:rsidRPr="007E7842" w:rsidTr="00F002D3">
        <w:tc>
          <w:tcPr>
            <w:tcW w:w="241" w:type="pct"/>
          </w:tcPr>
          <w:p w:rsidR="00F002D3" w:rsidRPr="007E7842" w:rsidRDefault="00F002D3" w:rsidP="00A84342">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31</w:t>
            </w:r>
          </w:p>
        </w:tc>
        <w:tc>
          <w:tcPr>
            <w:tcW w:w="1346" w:type="pct"/>
          </w:tcPr>
          <w:p w:rsidR="00F002D3" w:rsidRPr="007E7842" w:rsidRDefault="00F002D3" w:rsidP="008066BC">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Организация и проведение образовательных, обучающих мероприятий по повышению уровня финансовой грамотности для взрослого населения и населения пенсионного возраста</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Количество проведенных мероприятий, ед.</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16</w:t>
            </w:r>
          </w:p>
        </w:tc>
      </w:tr>
      <w:tr w:rsidR="00F002D3" w:rsidRPr="007E7842" w:rsidTr="00F002D3">
        <w:tc>
          <w:tcPr>
            <w:tcW w:w="241" w:type="pct"/>
          </w:tcPr>
          <w:p w:rsidR="00F002D3" w:rsidRPr="007E7842" w:rsidRDefault="00F002D3" w:rsidP="00A84342">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32</w:t>
            </w:r>
          </w:p>
        </w:tc>
        <w:tc>
          <w:tcPr>
            <w:tcW w:w="1346" w:type="pct"/>
          </w:tcPr>
          <w:p w:rsidR="00F002D3" w:rsidRPr="007E7842" w:rsidRDefault="00F002D3" w:rsidP="00F002D3">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Организация участия обучающихся общеобразовательных организаций в «Онлайн-уроках финансовой грамотности»</w:t>
            </w:r>
          </w:p>
        </w:tc>
        <w:tc>
          <w:tcPr>
            <w:tcW w:w="1600" w:type="pct"/>
          </w:tcPr>
          <w:p w:rsidR="00F002D3" w:rsidRPr="007E7842" w:rsidRDefault="00F002D3" w:rsidP="00C9606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общеобразовательных организаций, учащиеся которых принимают участие в «Онлайн-уроках финансовой грамотности», %</w:t>
            </w:r>
          </w:p>
        </w:tc>
        <w:tc>
          <w:tcPr>
            <w:tcW w:w="496"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33</w:t>
            </w:r>
          </w:p>
        </w:tc>
        <w:tc>
          <w:tcPr>
            <w:tcW w:w="772"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50</w:t>
            </w:r>
          </w:p>
        </w:tc>
        <w:tc>
          <w:tcPr>
            <w:tcW w:w="545" w:type="pct"/>
          </w:tcPr>
          <w:p w:rsidR="00F002D3" w:rsidRPr="007E7842" w:rsidRDefault="00F002D3" w:rsidP="007F1B4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50</w:t>
            </w:r>
          </w:p>
        </w:tc>
      </w:tr>
    </w:tbl>
    <w:p w:rsidR="00D868FB" w:rsidRPr="007E7842" w:rsidRDefault="00D868FB" w:rsidP="00AA7FE2">
      <w:pPr>
        <w:autoSpaceDE w:val="0"/>
        <w:autoSpaceDN w:val="0"/>
        <w:adjustRightInd w:val="0"/>
        <w:spacing w:after="0" w:line="240" w:lineRule="auto"/>
        <w:ind w:firstLine="708"/>
        <w:jc w:val="both"/>
        <w:rPr>
          <w:rFonts w:ascii="Times New Roman" w:hAnsi="Times New Roman" w:cs="Times New Roman"/>
          <w:b/>
          <w:sz w:val="28"/>
          <w:szCs w:val="28"/>
        </w:rPr>
      </w:pPr>
    </w:p>
    <w:p w:rsidR="007F1B4A" w:rsidRPr="007E7842" w:rsidRDefault="007F1B4A" w:rsidP="007F1B4A">
      <w:pPr>
        <w:autoSpaceDE w:val="0"/>
        <w:autoSpaceDN w:val="0"/>
        <w:adjustRightInd w:val="0"/>
        <w:spacing w:after="0" w:line="240" w:lineRule="auto"/>
        <w:ind w:firstLine="708"/>
        <w:jc w:val="both"/>
        <w:rPr>
          <w:rFonts w:ascii="Times New Roman" w:hAnsi="Times New Roman" w:cs="Times New Roman"/>
          <w:sz w:val="28"/>
          <w:szCs w:val="28"/>
        </w:rPr>
      </w:pPr>
      <w:r w:rsidRPr="007E7842">
        <w:rPr>
          <w:rFonts w:ascii="Times New Roman" w:hAnsi="Times New Roman" w:cs="Times New Roman"/>
          <w:sz w:val="28"/>
          <w:szCs w:val="28"/>
        </w:rPr>
        <w:t>3.2. Сведения о достижении целевых показателей мероприятий, в отдельных отраслях (сферах) экономики в области, предусмотренных Планом мероприятий («дорожной картой») по содействию развитию конкуренции в Еврейской автономной области на 2019 – 2022 годы</w:t>
      </w:r>
    </w:p>
    <w:tbl>
      <w:tblPr>
        <w:tblStyle w:val="a5"/>
        <w:tblW w:w="5000" w:type="pct"/>
        <w:tblLayout w:type="fixed"/>
        <w:tblLook w:val="04A0" w:firstRow="1" w:lastRow="0" w:firstColumn="1" w:lastColumn="0" w:noHBand="0" w:noVBand="1"/>
      </w:tblPr>
      <w:tblGrid>
        <w:gridCol w:w="443"/>
        <w:gridCol w:w="1951"/>
        <w:gridCol w:w="1951"/>
        <w:gridCol w:w="1424"/>
        <w:gridCol w:w="1424"/>
        <w:gridCol w:w="1424"/>
        <w:gridCol w:w="1584"/>
        <w:gridCol w:w="1092"/>
        <w:gridCol w:w="1380"/>
        <w:gridCol w:w="1887"/>
      </w:tblGrid>
      <w:tr w:rsidR="00B25E0B" w:rsidRPr="007E7842" w:rsidTr="007D1B82">
        <w:trPr>
          <w:tblHeader/>
        </w:trPr>
        <w:tc>
          <w:tcPr>
            <w:tcW w:w="152"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п/п</w:t>
            </w:r>
          </w:p>
        </w:tc>
        <w:tc>
          <w:tcPr>
            <w:tcW w:w="670" w:type="pct"/>
          </w:tcPr>
          <w:p w:rsidR="00B25E0B" w:rsidRPr="007E7842" w:rsidRDefault="00B25E0B" w:rsidP="00D868F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Наименование рынка</w:t>
            </w:r>
          </w:p>
        </w:tc>
        <w:tc>
          <w:tcPr>
            <w:tcW w:w="670"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Наименование показателя</w:t>
            </w:r>
          </w:p>
        </w:tc>
        <w:tc>
          <w:tcPr>
            <w:tcW w:w="489"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Исходное значение показателя в отчетном году</w:t>
            </w:r>
          </w:p>
        </w:tc>
        <w:tc>
          <w:tcPr>
            <w:tcW w:w="489"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Целевое значение показателя, установленное в утвержденной «дорожной карте» на отчетный год</w:t>
            </w:r>
          </w:p>
        </w:tc>
        <w:tc>
          <w:tcPr>
            <w:tcW w:w="489"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Фактическое значение показателя в отчетном году</w:t>
            </w:r>
          </w:p>
        </w:tc>
        <w:tc>
          <w:tcPr>
            <w:tcW w:w="544"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Источник данных для расчета показателя</w:t>
            </w:r>
          </w:p>
        </w:tc>
        <w:tc>
          <w:tcPr>
            <w:tcW w:w="375" w:type="pct"/>
          </w:tcPr>
          <w:p w:rsidR="00B25E0B" w:rsidRPr="007E7842" w:rsidRDefault="00B25E0B" w:rsidP="00591E1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Методика расчета показателя</w:t>
            </w:r>
          </w:p>
        </w:tc>
        <w:tc>
          <w:tcPr>
            <w:tcW w:w="474" w:type="pct"/>
          </w:tcPr>
          <w:p w:rsidR="00B25E0B" w:rsidRPr="007E7842" w:rsidRDefault="00B25E0B" w:rsidP="00A821A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Удовлетворенность потребителей качеством товаров, работ и услуг на рынках области и состоянием ценовой конкуренции, %</w:t>
            </w:r>
          </w:p>
        </w:tc>
        <w:tc>
          <w:tcPr>
            <w:tcW w:w="649" w:type="pct"/>
          </w:tcPr>
          <w:p w:rsidR="00B25E0B" w:rsidRPr="007E7842" w:rsidRDefault="00B25E0B" w:rsidP="00A821A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Удовлетворенность предпринимателей действиями органов власти области,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дошкольного образования</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образовательные программы дошкольного образования,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1,4 %, 1 организация</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1,6 %, 1 организация</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1,6 %, 1 организация</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Комитет образования Еврейской автономной области</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42,9 %, состоянием ценовой конкуренции – 53,7 %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общего образования</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Доля обучающихся в частных образовательных организациях, реализующих основные общеобразовательные программы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образовательные программы начального общего, основного общего,</w:t>
            </w:r>
            <w:r w:rsidR="00086F5F" w:rsidRPr="007E7842">
              <w:rPr>
                <w:rFonts w:ascii="Times New Roman" w:hAnsi="Times New Roman" w:cs="Times New Roman"/>
                <w:sz w:val="20"/>
                <w:szCs w:val="20"/>
              </w:rPr>
              <w:t xml:space="preserve"> среднего общего образования,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1,0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1,0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1,25 </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Комитет образования Еврейской автономной области</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43,3 %, состоянием ценовой конкуренции – 44,9 %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дополнительного образования детей</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услуг дополнительного образования детей</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0,7 </w:t>
            </w:r>
          </w:p>
        </w:tc>
        <w:tc>
          <w:tcPr>
            <w:tcW w:w="48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0,7 </w:t>
            </w:r>
          </w:p>
        </w:tc>
        <w:tc>
          <w:tcPr>
            <w:tcW w:w="48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2,4 </w:t>
            </w:r>
          </w:p>
        </w:tc>
        <w:tc>
          <w:tcPr>
            <w:tcW w:w="544" w:type="pct"/>
          </w:tcPr>
          <w:p w:rsidR="00B25E0B" w:rsidRPr="007E7842" w:rsidRDefault="00B25E0B" w:rsidP="004516B0">
            <w:pPr>
              <w:jc w:val="both"/>
            </w:pPr>
            <w:r w:rsidRPr="007E7842">
              <w:rPr>
                <w:rFonts w:ascii="Times New Roman" w:hAnsi="Times New Roman" w:cs="Times New Roman"/>
                <w:sz w:val="20"/>
                <w:szCs w:val="20"/>
              </w:rPr>
              <w:t>Комитет образования Еврейской автономной области</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33,4 %, состоянием ценовой конкуренции – 35,1 %</w:t>
            </w:r>
          </w:p>
        </w:tc>
        <w:tc>
          <w:tcPr>
            <w:tcW w:w="64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детского отдыха и оздоровления</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отдыха и оздоровления детей частной формы собственности,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11,9 </w:t>
            </w:r>
          </w:p>
        </w:tc>
        <w:tc>
          <w:tcPr>
            <w:tcW w:w="48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11,9 </w:t>
            </w:r>
          </w:p>
        </w:tc>
        <w:tc>
          <w:tcPr>
            <w:tcW w:w="48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25,0 </w:t>
            </w:r>
          </w:p>
        </w:tc>
        <w:tc>
          <w:tcPr>
            <w:tcW w:w="544" w:type="pct"/>
          </w:tcPr>
          <w:p w:rsidR="00B25E0B" w:rsidRPr="007E7842" w:rsidRDefault="00B25E0B" w:rsidP="004516B0">
            <w:pPr>
              <w:jc w:val="both"/>
            </w:pPr>
            <w:r w:rsidRPr="007E7842">
              <w:rPr>
                <w:rFonts w:ascii="Times New Roman" w:hAnsi="Times New Roman" w:cs="Times New Roman"/>
                <w:sz w:val="20"/>
                <w:szCs w:val="20"/>
              </w:rPr>
              <w:t>Комитет образования Еврейской автономной области</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качеством услуг – 32,4 %, состоянием ценовой конкуренции – 30,2 %</w:t>
            </w:r>
          </w:p>
        </w:tc>
        <w:tc>
          <w:tcPr>
            <w:tcW w:w="649" w:type="pct"/>
          </w:tcPr>
          <w:p w:rsidR="00B25E0B"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медицинских услуг</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7,7</w:t>
            </w:r>
          </w:p>
        </w:tc>
        <w:tc>
          <w:tcPr>
            <w:tcW w:w="489" w:type="pct"/>
          </w:tcPr>
          <w:p w:rsidR="00B25E0B" w:rsidRPr="007E7842" w:rsidRDefault="007C60D1"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5,8</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Территориальный Фонд обязательного медицинского страхования ЕАО, управление здравоохранения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19,4 %, состоянием ценовой конкуренции – 16,8 %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r w:rsidR="00B95934" w:rsidRPr="007E7842">
              <w:rPr>
                <w:rFonts w:ascii="Times New Roman" w:hAnsi="Times New Roman" w:cs="Times New Roman"/>
                <w:sz w:val="20"/>
                <w:szCs w:val="20"/>
              </w:rPr>
              <w:t>,0</w:t>
            </w:r>
            <w:r w:rsidRPr="007E7842">
              <w:rPr>
                <w:rFonts w:ascii="Times New Roman" w:hAnsi="Times New Roman" w:cs="Times New Roman"/>
                <w:sz w:val="20"/>
                <w:szCs w:val="20"/>
              </w:rPr>
              <w:t xml:space="preserve">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розничной торговли лекарственными препаратами, медицинскими издел</w:t>
            </w:r>
            <w:r w:rsidR="003B039E">
              <w:rPr>
                <w:rFonts w:ascii="Times New Roman" w:hAnsi="Times New Roman" w:cs="Times New Roman"/>
                <w:sz w:val="20"/>
                <w:szCs w:val="20"/>
              </w:rPr>
              <w:t>и</w:t>
            </w:r>
            <w:r w:rsidRPr="007E7842">
              <w:rPr>
                <w:rFonts w:ascii="Times New Roman" w:hAnsi="Times New Roman" w:cs="Times New Roman"/>
                <w:sz w:val="20"/>
                <w:szCs w:val="20"/>
              </w:rPr>
              <w:t>ями и сопутствующими товарами</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73,0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73,8 </w:t>
            </w:r>
          </w:p>
        </w:tc>
        <w:tc>
          <w:tcPr>
            <w:tcW w:w="489" w:type="pct"/>
          </w:tcPr>
          <w:p w:rsidR="00B25E0B" w:rsidRPr="007E7842" w:rsidRDefault="00086F5F" w:rsidP="005022CA">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73,8 </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здравоохранения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36,4 %, состоянием ценовой конкуренции –28,7 %</w:t>
            </w:r>
          </w:p>
        </w:tc>
        <w:tc>
          <w:tcPr>
            <w:tcW w:w="649" w:type="pct"/>
          </w:tcPr>
          <w:p w:rsidR="00B25E0B" w:rsidRPr="007E7842" w:rsidRDefault="00B95934"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r>
      <w:tr w:rsidR="0081110C" w:rsidRPr="007E7842" w:rsidTr="007D1B82">
        <w:tc>
          <w:tcPr>
            <w:tcW w:w="152" w:type="pct"/>
            <w:vMerge w:val="restart"/>
          </w:tcPr>
          <w:p w:rsidR="0081110C" w:rsidRPr="007E7842" w:rsidRDefault="0081110C"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w:t>
            </w:r>
          </w:p>
        </w:tc>
        <w:tc>
          <w:tcPr>
            <w:tcW w:w="670" w:type="pct"/>
            <w:vMerge w:val="restart"/>
          </w:tcPr>
          <w:p w:rsidR="0081110C" w:rsidRPr="007E7842" w:rsidRDefault="0081110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психолого-педагогического сопровождения детей с ограниченными возможностями здоровья</w:t>
            </w:r>
          </w:p>
          <w:p w:rsidR="0081110C" w:rsidRPr="007E7842" w:rsidRDefault="0081110C" w:rsidP="00870FCF">
            <w:pPr>
              <w:autoSpaceDE w:val="0"/>
              <w:autoSpaceDN w:val="0"/>
              <w:adjustRightInd w:val="0"/>
              <w:jc w:val="both"/>
              <w:rPr>
                <w:rFonts w:ascii="Times New Roman" w:hAnsi="Times New Roman" w:cs="Times New Roman"/>
                <w:sz w:val="20"/>
                <w:szCs w:val="20"/>
              </w:rPr>
            </w:pPr>
          </w:p>
        </w:tc>
        <w:tc>
          <w:tcPr>
            <w:tcW w:w="670" w:type="pct"/>
          </w:tcPr>
          <w:p w:rsidR="0081110C" w:rsidRPr="007E7842" w:rsidRDefault="0081110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услуг психолого-педагогического сопровождения детей с ограниченными возможностями здоровья, %</w:t>
            </w:r>
          </w:p>
          <w:p w:rsidR="0081110C" w:rsidRPr="007E7842" w:rsidRDefault="0081110C" w:rsidP="00870FCF">
            <w:pPr>
              <w:autoSpaceDE w:val="0"/>
              <w:autoSpaceDN w:val="0"/>
              <w:adjustRightInd w:val="0"/>
              <w:jc w:val="both"/>
              <w:rPr>
                <w:rFonts w:ascii="Times New Roman" w:hAnsi="Times New Roman" w:cs="Times New Roman"/>
                <w:sz w:val="20"/>
                <w:szCs w:val="20"/>
              </w:rPr>
            </w:pPr>
          </w:p>
        </w:tc>
        <w:tc>
          <w:tcPr>
            <w:tcW w:w="489" w:type="pc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3,0 </w:t>
            </w:r>
          </w:p>
        </w:tc>
        <w:tc>
          <w:tcPr>
            <w:tcW w:w="489" w:type="pc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3,1 </w:t>
            </w:r>
          </w:p>
        </w:tc>
        <w:tc>
          <w:tcPr>
            <w:tcW w:w="489" w:type="pc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14,7 </w:t>
            </w:r>
          </w:p>
        </w:tc>
        <w:tc>
          <w:tcPr>
            <w:tcW w:w="544" w:type="pct"/>
            <w:vMerge w:val="restart"/>
          </w:tcPr>
          <w:p w:rsidR="0081110C" w:rsidRPr="007E7842" w:rsidRDefault="0081110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Комитет образования Еврейской автономной области</w:t>
            </w:r>
          </w:p>
        </w:tc>
        <w:tc>
          <w:tcPr>
            <w:tcW w:w="375" w:type="pct"/>
            <w:vMerge w:val="restart"/>
          </w:tcPr>
          <w:p w:rsidR="0081110C" w:rsidRPr="007E7842" w:rsidRDefault="0081110C" w:rsidP="001C661B">
            <w:pPr>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vMerge w:val="restart"/>
          </w:tcPr>
          <w:p w:rsidR="004516B0" w:rsidRPr="007E7842" w:rsidRDefault="0081110C"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p>
          <w:p w:rsidR="0081110C" w:rsidRPr="007E7842" w:rsidRDefault="0081110C"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15,1 %, состоянием ценовой конкуренции –15,5 %</w:t>
            </w:r>
          </w:p>
        </w:tc>
        <w:tc>
          <w:tcPr>
            <w:tcW w:w="649" w:type="pct"/>
            <w:vMerge w:val="restar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81110C" w:rsidRPr="007E7842" w:rsidTr="007D1B82">
        <w:tc>
          <w:tcPr>
            <w:tcW w:w="152" w:type="pct"/>
            <w:vMerge/>
          </w:tcPr>
          <w:p w:rsidR="0081110C" w:rsidRPr="007E7842" w:rsidRDefault="0081110C" w:rsidP="001C661B">
            <w:pPr>
              <w:autoSpaceDE w:val="0"/>
              <w:autoSpaceDN w:val="0"/>
              <w:adjustRightInd w:val="0"/>
              <w:jc w:val="center"/>
              <w:rPr>
                <w:rFonts w:ascii="Times New Roman" w:hAnsi="Times New Roman" w:cs="Times New Roman"/>
                <w:sz w:val="20"/>
                <w:szCs w:val="20"/>
              </w:rPr>
            </w:pPr>
          </w:p>
        </w:tc>
        <w:tc>
          <w:tcPr>
            <w:tcW w:w="670" w:type="pct"/>
            <w:vMerge/>
          </w:tcPr>
          <w:p w:rsidR="0081110C" w:rsidRPr="007E7842" w:rsidRDefault="0081110C" w:rsidP="00870FCF">
            <w:pPr>
              <w:autoSpaceDE w:val="0"/>
              <w:autoSpaceDN w:val="0"/>
              <w:adjustRightInd w:val="0"/>
              <w:jc w:val="both"/>
              <w:rPr>
                <w:rFonts w:ascii="Times New Roman" w:hAnsi="Times New Roman" w:cs="Times New Roman"/>
                <w:sz w:val="20"/>
                <w:szCs w:val="20"/>
              </w:rPr>
            </w:pPr>
          </w:p>
        </w:tc>
        <w:tc>
          <w:tcPr>
            <w:tcW w:w="670" w:type="pct"/>
          </w:tcPr>
          <w:p w:rsidR="0081110C" w:rsidRPr="007E7842" w:rsidRDefault="0081110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 %</w:t>
            </w:r>
          </w:p>
          <w:p w:rsidR="0081110C" w:rsidRPr="007E7842" w:rsidRDefault="0081110C" w:rsidP="00870FCF">
            <w:pPr>
              <w:autoSpaceDE w:val="0"/>
              <w:autoSpaceDN w:val="0"/>
              <w:adjustRightInd w:val="0"/>
              <w:jc w:val="both"/>
              <w:rPr>
                <w:rFonts w:ascii="Times New Roman" w:hAnsi="Times New Roman" w:cs="Times New Roman"/>
                <w:sz w:val="20"/>
                <w:szCs w:val="20"/>
              </w:rPr>
            </w:pPr>
          </w:p>
        </w:tc>
        <w:tc>
          <w:tcPr>
            <w:tcW w:w="489" w:type="pc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0,0 </w:t>
            </w:r>
          </w:p>
        </w:tc>
        <w:tc>
          <w:tcPr>
            <w:tcW w:w="489" w:type="pc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0,0 </w:t>
            </w:r>
          </w:p>
        </w:tc>
        <w:tc>
          <w:tcPr>
            <w:tcW w:w="489" w:type="pct"/>
          </w:tcPr>
          <w:p w:rsidR="0081110C" w:rsidRPr="007E7842" w:rsidRDefault="00086F5F" w:rsidP="001C661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3,1 </w:t>
            </w:r>
          </w:p>
        </w:tc>
        <w:tc>
          <w:tcPr>
            <w:tcW w:w="544" w:type="pct"/>
            <w:vMerge/>
          </w:tcPr>
          <w:p w:rsidR="0081110C" w:rsidRPr="007E7842" w:rsidRDefault="0081110C" w:rsidP="001C661B">
            <w:pPr>
              <w:autoSpaceDE w:val="0"/>
              <w:autoSpaceDN w:val="0"/>
              <w:adjustRightInd w:val="0"/>
              <w:jc w:val="center"/>
              <w:rPr>
                <w:rFonts w:ascii="Times New Roman" w:hAnsi="Times New Roman" w:cs="Times New Roman"/>
                <w:sz w:val="20"/>
                <w:szCs w:val="20"/>
              </w:rPr>
            </w:pPr>
          </w:p>
        </w:tc>
        <w:tc>
          <w:tcPr>
            <w:tcW w:w="375" w:type="pct"/>
            <w:vMerge/>
          </w:tcPr>
          <w:p w:rsidR="0081110C" w:rsidRPr="007E7842" w:rsidRDefault="0081110C" w:rsidP="001C661B">
            <w:pPr>
              <w:rPr>
                <w:rFonts w:ascii="Times New Roman" w:hAnsi="Times New Roman" w:cs="Times New Roman"/>
                <w:bCs/>
                <w:sz w:val="20"/>
                <w:szCs w:val="20"/>
              </w:rPr>
            </w:pPr>
          </w:p>
        </w:tc>
        <w:tc>
          <w:tcPr>
            <w:tcW w:w="474" w:type="pct"/>
            <w:vMerge/>
          </w:tcPr>
          <w:p w:rsidR="0081110C" w:rsidRPr="007E7842" w:rsidRDefault="0081110C" w:rsidP="001C661B">
            <w:pPr>
              <w:autoSpaceDE w:val="0"/>
              <w:autoSpaceDN w:val="0"/>
              <w:adjustRightInd w:val="0"/>
              <w:jc w:val="center"/>
              <w:rPr>
                <w:rFonts w:ascii="Times New Roman" w:hAnsi="Times New Roman" w:cs="Times New Roman"/>
                <w:sz w:val="20"/>
                <w:szCs w:val="20"/>
              </w:rPr>
            </w:pPr>
          </w:p>
        </w:tc>
        <w:tc>
          <w:tcPr>
            <w:tcW w:w="649" w:type="pct"/>
            <w:vMerge/>
          </w:tcPr>
          <w:p w:rsidR="0081110C" w:rsidRPr="007E7842" w:rsidRDefault="0081110C" w:rsidP="001C661B">
            <w:pPr>
              <w:autoSpaceDE w:val="0"/>
              <w:autoSpaceDN w:val="0"/>
              <w:adjustRightInd w:val="0"/>
              <w:jc w:val="center"/>
              <w:rPr>
                <w:rFonts w:ascii="Times New Roman" w:hAnsi="Times New Roman" w:cs="Times New Roman"/>
                <w:sz w:val="20"/>
                <w:szCs w:val="20"/>
              </w:rPr>
            </w:pP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социальных услуг</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негосударственных организаций социального обслуживания, предо</w:t>
            </w:r>
            <w:r w:rsidR="00311CF4" w:rsidRPr="007E7842">
              <w:rPr>
                <w:rFonts w:ascii="Times New Roman" w:hAnsi="Times New Roman" w:cs="Times New Roman"/>
                <w:sz w:val="20"/>
                <w:szCs w:val="20"/>
              </w:rPr>
              <w:t>ставляющих социальные услуги,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41,6 </w:t>
            </w:r>
          </w:p>
        </w:tc>
        <w:tc>
          <w:tcPr>
            <w:tcW w:w="48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41,6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41,6</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Комитет социальной защиты населения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32,8 %, состоянием ценовой конкуренции – 36,1%</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ритуальных услуг</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ритуальных услуг,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6B370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93,</w:t>
            </w:r>
            <w:r w:rsidR="006B370C" w:rsidRPr="007E7842">
              <w:rPr>
                <w:rFonts w:ascii="Times New Roman" w:hAnsi="Times New Roman" w:cs="Times New Roman"/>
                <w:sz w:val="20"/>
                <w:szCs w:val="20"/>
              </w:rPr>
              <w:t>3</w:t>
            </w:r>
          </w:p>
        </w:tc>
        <w:tc>
          <w:tcPr>
            <w:tcW w:w="489" w:type="pct"/>
          </w:tcPr>
          <w:p w:rsidR="00B25E0B" w:rsidRPr="007E7842" w:rsidRDefault="00B25E0B" w:rsidP="006B370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93,</w:t>
            </w:r>
            <w:r w:rsidR="006B370C" w:rsidRPr="007E7842">
              <w:rPr>
                <w:rFonts w:ascii="Times New Roman" w:hAnsi="Times New Roman" w:cs="Times New Roman"/>
                <w:sz w:val="20"/>
                <w:szCs w:val="20"/>
              </w:rPr>
              <w:t>3</w:t>
            </w:r>
          </w:p>
        </w:tc>
        <w:tc>
          <w:tcPr>
            <w:tcW w:w="489" w:type="pct"/>
          </w:tcPr>
          <w:p w:rsidR="00B25E0B" w:rsidRPr="007E7842" w:rsidRDefault="006B370C"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93,3</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жилищно-коммунального хозяйства и энергетики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38,5 %, состоянием ценовой конкуренции – 43,8%</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rPr>
          <w:trHeight w:val="1845"/>
        </w:trPr>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теплоснабжения (производство тепловой энергии)</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теплоснабжения (производства тепловой энергии),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70,8</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70,8</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жилищно-коммунального хозяйства и энергетики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38,5 %, состоянием ценовой конкуренции – 40,5%</w:t>
            </w:r>
          </w:p>
        </w:tc>
        <w:tc>
          <w:tcPr>
            <w:tcW w:w="64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20,0</w:t>
            </w:r>
            <w:r w:rsidR="00086F5F" w:rsidRPr="007E7842">
              <w:rPr>
                <w:rFonts w:ascii="Times New Roman" w:hAnsi="Times New Roman" w:cs="Times New Roman"/>
                <w:sz w:val="20"/>
                <w:szCs w:val="20"/>
              </w:rPr>
              <w:t xml:space="preserve">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11</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по сбору и транспортированию твердых коммунальных отходов</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Доля организаций частной формы собственности в сфере услуг по сбору и транспортированию </w:t>
            </w:r>
            <w:r w:rsidR="00311CF4" w:rsidRPr="007E7842">
              <w:rPr>
                <w:rFonts w:ascii="Times New Roman" w:hAnsi="Times New Roman" w:cs="Times New Roman"/>
                <w:sz w:val="20"/>
                <w:szCs w:val="20"/>
              </w:rPr>
              <w:t>твердых коммунальных отходов,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жилищно-коммунального хозяйства и энергетики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32,2 %, состоянием ценовой конкуренции – 44,7 %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12</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выполнения работ по благоустройству городской среды</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выполнения работ по бла</w:t>
            </w:r>
            <w:r w:rsidR="00311CF4" w:rsidRPr="007E7842">
              <w:rPr>
                <w:rFonts w:ascii="Times New Roman" w:hAnsi="Times New Roman" w:cs="Times New Roman"/>
                <w:sz w:val="20"/>
                <w:szCs w:val="20"/>
              </w:rPr>
              <w:t>гоустройству городской среды,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жилищно-коммунального хозяйства и энергетики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30,5 %, состоянием ценовой конкуренции – 39,1 %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13</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выполнения работ по содержанию и текущему ремонту общего имущества собственников помещений в многоквартирном доме</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выполнения работ по содержанию и текущему ремонту общего имущества собственников поме</w:t>
            </w:r>
            <w:r w:rsidR="00311CF4" w:rsidRPr="007E7842">
              <w:rPr>
                <w:rFonts w:ascii="Times New Roman" w:hAnsi="Times New Roman" w:cs="Times New Roman"/>
                <w:sz w:val="20"/>
                <w:szCs w:val="20"/>
              </w:rPr>
              <w:t>щений в многоквартирном доме,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88,2</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88,2</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95,6</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Государственная жилищная инспекция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выполнения работ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16,7 %, уровнем цен – 26,4 %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14</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поставки сжиженного газа в баллонах</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поставки сжиженного газа в баллонах,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54006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54006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жилищно-коммунального хозяйства и энергетики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выполнения работ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23,7 %, уровнем цен – 34 %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B67B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15</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оказания услуг по перевозке пассажиров автомобильным транспортом по муниципальным маршрутам регулярных перевозок</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B67B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69,0</w:t>
            </w:r>
          </w:p>
        </w:tc>
        <w:tc>
          <w:tcPr>
            <w:tcW w:w="489" w:type="pct"/>
          </w:tcPr>
          <w:p w:rsidR="00B25E0B" w:rsidRPr="007E7842" w:rsidRDefault="00B25E0B" w:rsidP="00B67B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69,2</w:t>
            </w:r>
          </w:p>
        </w:tc>
        <w:tc>
          <w:tcPr>
            <w:tcW w:w="489" w:type="pct"/>
          </w:tcPr>
          <w:p w:rsidR="00B25E0B" w:rsidRPr="007E7842" w:rsidRDefault="00B25E0B" w:rsidP="00B67B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75,0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автомобильных дорог и транспорта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качеством выполнения услуг –</w:t>
            </w:r>
            <w:r w:rsidR="004516B0" w:rsidRPr="007E7842">
              <w:rPr>
                <w:rFonts w:ascii="Times New Roman" w:hAnsi="Times New Roman" w:cs="Times New Roman"/>
                <w:sz w:val="20"/>
                <w:szCs w:val="20"/>
              </w:rPr>
              <w:t xml:space="preserve">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49,9 %, уровнем цен – 53,4 %</w:t>
            </w:r>
          </w:p>
        </w:tc>
        <w:tc>
          <w:tcPr>
            <w:tcW w:w="649" w:type="pct"/>
          </w:tcPr>
          <w:p w:rsidR="00B25E0B" w:rsidRPr="007E7842" w:rsidRDefault="00086F5F" w:rsidP="00B67B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16</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оказания услуг по перевозке пассажиров автомобильным транспортом по межмуниципальным маршрутам регулярных перевозок</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w:t>
            </w:r>
            <w:r w:rsidR="00311CF4" w:rsidRPr="007E7842">
              <w:rPr>
                <w:rFonts w:ascii="Times New Roman" w:hAnsi="Times New Roman" w:cs="Times New Roman"/>
                <w:sz w:val="20"/>
                <w:szCs w:val="20"/>
              </w:rPr>
              <w:t xml:space="preserve"> частной формы собственности, %</w:t>
            </w:r>
          </w:p>
        </w:tc>
        <w:tc>
          <w:tcPr>
            <w:tcW w:w="489"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78,0</w:t>
            </w:r>
          </w:p>
        </w:tc>
        <w:tc>
          <w:tcPr>
            <w:tcW w:w="489"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78,0</w:t>
            </w:r>
          </w:p>
        </w:tc>
        <w:tc>
          <w:tcPr>
            <w:tcW w:w="489"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81,8</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автомобильных дорог и транспорта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качеством выполнения услуг –</w:t>
            </w:r>
            <w:r w:rsidR="004516B0" w:rsidRPr="007E7842">
              <w:rPr>
                <w:rFonts w:ascii="Times New Roman" w:hAnsi="Times New Roman" w:cs="Times New Roman"/>
                <w:sz w:val="20"/>
                <w:szCs w:val="20"/>
              </w:rPr>
              <w:t xml:space="preserve">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48,6 %, уровнем цен – 48,7 %</w:t>
            </w:r>
          </w:p>
        </w:tc>
        <w:tc>
          <w:tcPr>
            <w:tcW w:w="649" w:type="pct"/>
          </w:tcPr>
          <w:p w:rsidR="00B25E0B" w:rsidRPr="007E7842" w:rsidRDefault="00086F5F" w:rsidP="00AC63DD">
            <w:pPr>
              <w:jc w:val="cente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17</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оказания услуг по перевозке пассажиров и багажа легковым такси на территории Еврейской автономной области</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Доля организаций частной формы собственности в сфере оказания услуг по перевозке пассажиров и багажа легковым такси на территории </w:t>
            </w:r>
            <w:r w:rsidR="00311CF4" w:rsidRPr="007E7842">
              <w:rPr>
                <w:rFonts w:ascii="Times New Roman" w:hAnsi="Times New Roman" w:cs="Times New Roman"/>
                <w:sz w:val="20"/>
                <w:szCs w:val="20"/>
              </w:rPr>
              <w:t>Еврейской автономной области, %</w:t>
            </w:r>
          </w:p>
        </w:tc>
        <w:tc>
          <w:tcPr>
            <w:tcW w:w="489"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AC63DD">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автомобильных дорог и транспорта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качеством выполнения услуг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56,5 %, уровнем цен – 62,3 %</w:t>
            </w:r>
          </w:p>
        </w:tc>
        <w:tc>
          <w:tcPr>
            <w:tcW w:w="649" w:type="pct"/>
          </w:tcPr>
          <w:p w:rsidR="00B25E0B" w:rsidRPr="007E7842" w:rsidRDefault="00086F5F" w:rsidP="00AC63DD">
            <w:pPr>
              <w:jc w:val="center"/>
            </w:pPr>
            <w:r w:rsidRPr="007E7842">
              <w:rPr>
                <w:rFonts w:ascii="Times New Roman" w:hAnsi="Times New Roman" w:cs="Times New Roman"/>
                <w:sz w:val="20"/>
                <w:szCs w:val="20"/>
              </w:rPr>
              <w:t xml:space="preserve">20,0 </w:t>
            </w:r>
          </w:p>
        </w:tc>
      </w:tr>
      <w:tr w:rsidR="00652EBC" w:rsidRPr="007E7842" w:rsidTr="007D1B82">
        <w:tc>
          <w:tcPr>
            <w:tcW w:w="152" w:type="pct"/>
          </w:tcPr>
          <w:p w:rsidR="00652EBC" w:rsidRPr="007E7842" w:rsidRDefault="00652EBC"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18</w:t>
            </w:r>
          </w:p>
        </w:tc>
        <w:tc>
          <w:tcPr>
            <w:tcW w:w="670" w:type="pct"/>
          </w:tcPr>
          <w:p w:rsidR="00652EBC" w:rsidRPr="007E7842" w:rsidRDefault="00652EB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оказания услуг по ремонту автотранспортных средств</w:t>
            </w:r>
          </w:p>
        </w:tc>
        <w:tc>
          <w:tcPr>
            <w:tcW w:w="670" w:type="pct"/>
          </w:tcPr>
          <w:p w:rsidR="00652EBC" w:rsidRPr="007E7842" w:rsidRDefault="00652EB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оказания услуг по ремонту автотранспортных средств, %</w:t>
            </w:r>
          </w:p>
        </w:tc>
        <w:tc>
          <w:tcPr>
            <w:tcW w:w="489" w:type="pct"/>
          </w:tcPr>
          <w:p w:rsidR="00652EBC" w:rsidRPr="007E7842" w:rsidRDefault="00652EBC" w:rsidP="00086F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r w:rsidR="00B95934" w:rsidRPr="007E7842">
              <w:rPr>
                <w:rFonts w:ascii="Times New Roman" w:hAnsi="Times New Roman" w:cs="Times New Roman"/>
                <w:sz w:val="20"/>
                <w:szCs w:val="20"/>
              </w:rPr>
              <w:t>,0</w:t>
            </w:r>
          </w:p>
        </w:tc>
        <w:tc>
          <w:tcPr>
            <w:tcW w:w="489" w:type="pct"/>
          </w:tcPr>
          <w:p w:rsidR="00652EBC" w:rsidRPr="007E7842" w:rsidRDefault="00652EBC" w:rsidP="00086F5F">
            <w:pPr>
              <w:jc w:val="center"/>
            </w:pPr>
            <w:r w:rsidRPr="007E7842">
              <w:rPr>
                <w:rFonts w:ascii="Times New Roman" w:hAnsi="Times New Roman" w:cs="Times New Roman"/>
                <w:sz w:val="20"/>
                <w:szCs w:val="20"/>
              </w:rPr>
              <w:t>100</w:t>
            </w:r>
            <w:r w:rsidR="00B95934" w:rsidRPr="007E7842">
              <w:rPr>
                <w:rFonts w:ascii="Times New Roman" w:hAnsi="Times New Roman" w:cs="Times New Roman"/>
                <w:sz w:val="20"/>
                <w:szCs w:val="20"/>
              </w:rPr>
              <w:t>,0</w:t>
            </w:r>
          </w:p>
        </w:tc>
        <w:tc>
          <w:tcPr>
            <w:tcW w:w="489" w:type="pct"/>
          </w:tcPr>
          <w:p w:rsidR="00652EBC" w:rsidRPr="007E7842" w:rsidRDefault="00652EBC" w:rsidP="00086F5F">
            <w:pPr>
              <w:jc w:val="center"/>
            </w:pPr>
            <w:r w:rsidRPr="007E7842">
              <w:rPr>
                <w:rFonts w:ascii="Times New Roman" w:hAnsi="Times New Roman" w:cs="Times New Roman"/>
                <w:sz w:val="20"/>
                <w:szCs w:val="20"/>
              </w:rPr>
              <w:t>100</w:t>
            </w:r>
            <w:r w:rsidR="00B95934" w:rsidRPr="007E7842">
              <w:rPr>
                <w:rFonts w:ascii="Times New Roman" w:hAnsi="Times New Roman" w:cs="Times New Roman"/>
                <w:sz w:val="20"/>
                <w:szCs w:val="20"/>
              </w:rPr>
              <w:t>,0</w:t>
            </w:r>
          </w:p>
        </w:tc>
        <w:tc>
          <w:tcPr>
            <w:tcW w:w="544" w:type="pct"/>
          </w:tcPr>
          <w:p w:rsidR="00652EBC" w:rsidRPr="007E7842" w:rsidRDefault="00652EB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экономики правительства ЕАО</w:t>
            </w:r>
          </w:p>
        </w:tc>
        <w:tc>
          <w:tcPr>
            <w:tcW w:w="375" w:type="pct"/>
          </w:tcPr>
          <w:p w:rsidR="00652EBC" w:rsidRPr="007E7842" w:rsidRDefault="00652EBC"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652EBC" w:rsidRPr="007E7842" w:rsidRDefault="00652EB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качеством услуг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43</w:t>
            </w:r>
            <w:r w:rsidR="004516B0" w:rsidRPr="007E7842">
              <w:rPr>
                <w:rFonts w:ascii="Times New Roman" w:hAnsi="Times New Roman" w:cs="Times New Roman"/>
                <w:sz w:val="20"/>
                <w:szCs w:val="20"/>
              </w:rPr>
              <w:t xml:space="preserve">,0 % </w:t>
            </w:r>
            <w:r w:rsidRPr="007E7842">
              <w:rPr>
                <w:rFonts w:ascii="Times New Roman" w:hAnsi="Times New Roman" w:cs="Times New Roman"/>
                <w:sz w:val="20"/>
                <w:szCs w:val="20"/>
              </w:rPr>
              <w:t>, состоянием ценовой конкуренции – 41,4 %</w:t>
            </w:r>
          </w:p>
        </w:tc>
        <w:tc>
          <w:tcPr>
            <w:tcW w:w="649" w:type="pct"/>
          </w:tcPr>
          <w:p w:rsidR="00652EBC" w:rsidRPr="007E7842" w:rsidRDefault="00086F5F"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vMerge w:val="restar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19</w:t>
            </w:r>
          </w:p>
        </w:tc>
        <w:tc>
          <w:tcPr>
            <w:tcW w:w="670" w:type="pct"/>
            <w:vMerge w:val="restar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услуг связи, в том числе услуг по предоставлению широкополосного доступа в информационно-телекоммуникационной сети «Интернет»</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w:t>
            </w:r>
          </w:p>
        </w:tc>
        <w:tc>
          <w:tcPr>
            <w:tcW w:w="489" w:type="pct"/>
          </w:tcPr>
          <w:p w:rsidR="00B25E0B" w:rsidRPr="007E7842" w:rsidRDefault="00B95934"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98</w:t>
            </w:r>
            <w:r w:rsidR="00B95934" w:rsidRPr="007E7842">
              <w:rPr>
                <w:rFonts w:ascii="Times New Roman" w:hAnsi="Times New Roman" w:cs="Times New Roman"/>
                <w:sz w:val="20"/>
                <w:szCs w:val="20"/>
              </w:rPr>
              <w:t>,0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r w:rsidR="00B95934" w:rsidRPr="007E7842">
              <w:rPr>
                <w:rFonts w:ascii="Times New Roman" w:hAnsi="Times New Roman" w:cs="Times New Roman"/>
                <w:sz w:val="20"/>
                <w:szCs w:val="20"/>
              </w:rPr>
              <w:t>,0</w:t>
            </w:r>
          </w:p>
        </w:tc>
        <w:tc>
          <w:tcPr>
            <w:tcW w:w="544" w:type="pct"/>
            <w:vMerge w:val="restar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Роскомнадзора по Дальневосточному федеральному округу, комитет информационных технологий и связи ЕАО</w:t>
            </w:r>
          </w:p>
        </w:tc>
        <w:tc>
          <w:tcPr>
            <w:tcW w:w="375" w:type="pct"/>
            <w:vMerge w:val="restar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vMerge w:val="restar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w:t>
            </w:r>
            <w:r w:rsidR="004516B0" w:rsidRPr="007E7842">
              <w:rPr>
                <w:rFonts w:ascii="Times New Roman" w:hAnsi="Times New Roman" w:cs="Times New Roman"/>
                <w:sz w:val="20"/>
                <w:szCs w:val="20"/>
              </w:rPr>
              <w:t>овлетворенность качеством услуг</w:t>
            </w:r>
            <w:r w:rsidRPr="007E7842">
              <w:rPr>
                <w:rFonts w:ascii="Times New Roman" w:hAnsi="Times New Roman" w:cs="Times New Roman"/>
                <w:sz w:val="20"/>
                <w:szCs w:val="20"/>
              </w:rPr>
              <w:t xml:space="preserve"> </w:t>
            </w:r>
            <w:r w:rsidR="00DD56CD">
              <w:rPr>
                <w:rFonts w:ascii="Times New Roman" w:hAnsi="Times New Roman" w:cs="Times New Roman"/>
                <w:sz w:val="20"/>
                <w:szCs w:val="20"/>
              </w:rPr>
              <w:t>–</w:t>
            </w:r>
            <w:r w:rsidRPr="007E7842">
              <w:rPr>
                <w:rFonts w:ascii="Times New Roman" w:hAnsi="Times New Roman" w:cs="Times New Roman"/>
                <w:sz w:val="20"/>
                <w:szCs w:val="20"/>
              </w:rPr>
              <w:t xml:space="preserve"> 44,5 %, состоянием ценовой конкуренции – 47,4 %</w:t>
            </w:r>
          </w:p>
        </w:tc>
        <w:tc>
          <w:tcPr>
            <w:tcW w:w="649" w:type="pct"/>
            <w:vMerge w:val="restart"/>
          </w:tcPr>
          <w:p w:rsidR="00B25E0B" w:rsidRPr="007E7842" w:rsidRDefault="00B25E0B" w:rsidP="00B9593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w:t>
            </w:r>
            <w:r w:rsidR="00B95934" w:rsidRPr="007E7842">
              <w:rPr>
                <w:rFonts w:ascii="Times New Roman" w:hAnsi="Times New Roman" w:cs="Times New Roman"/>
                <w:sz w:val="20"/>
                <w:szCs w:val="20"/>
              </w:rPr>
              <w:t>,0</w:t>
            </w:r>
          </w:p>
        </w:tc>
      </w:tr>
      <w:tr w:rsidR="00B25E0B" w:rsidRPr="007E7842" w:rsidTr="007D1B82">
        <w:tc>
          <w:tcPr>
            <w:tcW w:w="152" w:type="pct"/>
            <w:vMerge/>
          </w:tcPr>
          <w:p w:rsidR="00B25E0B" w:rsidRPr="007E7842" w:rsidRDefault="00B25E0B" w:rsidP="00DE696E">
            <w:pPr>
              <w:autoSpaceDE w:val="0"/>
              <w:autoSpaceDN w:val="0"/>
              <w:adjustRightInd w:val="0"/>
              <w:jc w:val="center"/>
              <w:rPr>
                <w:rFonts w:ascii="Times New Roman" w:hAnsi="Times New Roman" w:cs="Times New Roman"/>
                <w:sz w:val="20"/>
                <w:szCs w:val="20"/>
              </w:rPr>
            </w:pPr>
          </w:p>
        </w:tc>
        <w:tc>
          <w:tcPr>
            <w:tcW w:w="670" w:type="pct"/>
            <w:vMerge/>
          </w:tcPr>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увеличение количества объектов государственной и муниципальной собственности, фактически используемых операторами связи для размещения и строительства сетей и сооружений связи,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 (заявки на доступ к объектам инфраструктуры не поступали)</w:t>
            </w:r>
          </w:p>
        </w:tc>
        <w:tc>
          <w:tcPr>
            <w:tcW w:w="489" w:type="pct"/>
          </w:tcPr>
          <w:p w:rsidR="00B25E0B" w:rsidRPr="007E7842" w:rsidRDefault="00B25E0B" w:rsidP="00DE696E">
            <w:pPr>
              <w:pStyle w:val="1"/>
              <w:outlineLvl w:val="0"/>
              <w:rPr>
                <w:rFonts w:eastAsiaTheme="minorHAnsi"/>
                <w:b w:val="0"/>
                <w:bCs w:val="0"/>
                <w:kern w:val="0"/>
                <w:sz w:val="20"/>
                <w:szCs w:val="20"/>
                <w:lang w:eastAsia="en-US"/>
              </w:rPr>
            </w:pPr>
            <w:r w:rsidRPr="007E7842">
              <w:rPr>
                <w:b w:val="0"/>
                <w:sz w:val="20"/>
                <w:szCs w:val="20"/>
              </w:rPr>
              <w:t xml:space="preserve">0 (заявки на доступ к объектам инфраструктуры не поступали, показатель считается исполненным согласно </w:t>
            </w:r>
            <w:r w:rsidRPr="007E7842">
              <w:rPr>
                <w:rFonts w:eastAsiaTheme="minorHAnsi"/>
                <w:b w:val="0"/>
                <w:bCs w:val="0"/>
                <w:kern w:val="0"/>
                <w:sz w:val="20"/>
                <w:szCs w:val="20"/>
                <w:lang w:eastAsia="en-US"/>
              </w:rPr>
              <w:t>Приказу ФАС России от 29.08.2018 № 1232/18</w:t>
            </w:r>
            <w:r w:rsidRPr="007E7842">
              <w:rPr>
                <w:b w:val="0"/>
                <w:sz w:val="20"/>
                <w:szCs w:val="20"/>
              </w:rPr>
              <w:t>)</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0 </w:t>
            </w:r>
            <w:r w:rsidRPr="007E7842">
              <w:rPr>
                <w:rFonts w:ascii="Times New Roman" w:eastAsia="Times New Roman" w:hAnsi="Times New Roman" w:cs="Times New Roman"/>
                <w:bCs/>
                <w:kern w:val="36"/>
                <w:sz w:val="20"/>
                <w:szCs w:val="20"/>
                <w:lang w:eastAsia="ru-RU"/>
              </w:rPr>
              <w:t>(заявки на доступ к объектам инфраструктуры не поступали, показатель считается исполненным согласно Приказу ФАС России от 29.08.2018 № 1232/18</w:t>
            </w:r>
            <w:r w:rsidRPr="007E7842">
              <w:rPr>
                <w:rFonts w:ascii="Times New Roman" w:hAnsi="Times New Roman" w:cs="Times New Roman"/>
                <w:sz w:val="20"/>
                <w:szCs w:val="20"/>
              </w:rPr>
              <w:t>)</w:t>
            </w:r>
          </w:p>
        </w:tc>
        <w:tc>
          <w:tcPr>
            <w:tcW w:w="544" w:type="pct"/>
            <w:vMerge/>
          </w:tcPr>
          <w:p w:rsidR="00B25E0B" w:rsidRPr="007E7842" w:rsidRDefault="00B25E0B" w:rsidP="004516B0">
            <w:pPr>
              <w:autoSpaceDE w:val="0"/>
              <w:autoSpaceDN w:val="0"/>
              <w:adjustRightInd w:val="0"/>
              <w:jc w:val="both"/>
              <w:rPr>
                <w:rFonts w:ascii="Times New Roman" w:hAnsi="Times New Roman" w:cs="Times New Roman"/>
                <w:sz w:val="20"/>
                <w:szCs w:val="20"/>
              </w:rPr>
            </w:pPr>
          </w:p>
        </w:tc>
        <w:tc>
          <w:tcPr>
            <w:tcW w:w="375" w:type="pct"/>
            <w:vMerge/>
          </w:tcPr>
          <w:p w:rsidR="00B25E0B" w:rsidRPr="007E7842" w:rsidRDefault="00B25E0B" w:rsidP="004516B0">
            <w:pPr>
              <w:autoSpaceDE w:val="0"/>
              <w:autoSpaceDN w:val="0"/>
              <w:adjustRightInd w:val="0"/>
              <w:jc w:val="both"/>
              <w:rPr>
                <w:rFonts w:ascii="Times New Roman" w:hAnsi="Times New Roman" w:cs="Times New Roman"/>
                <w:sz w:val="20"/>
                <w:szCs w:val="20"/>
              </w:rPr>
            </w:pPr>
          </w:p>
        </w:tc>
        <w:tc>
          <w:tcPr>
            <w:tcW w:w="474" w:type="pct"/>
            <w:vMerge/>
          </w:tcPr>
          <w:p w:rsidR="00B25E0B" w:rsidRPr="007E7842" w:rsidRDefault="00B25E0B" w:rsidP="004516B0">
            <w:pPr>
              <w:autoSpaceDE w:val="0"/>
              <w:autoSpaceDN w:val="0"/>
              <w:adjustRightInd w:val="0"/>
              <w:jc w:val="both"/>
              <w:rPr>
                <w:rFonts w:ascii="Times New Roman" w:hAnsi="Times New Roman" w:cs="Times New Roman"/>
                <w:sz w:val="20"/>
                <w:szCs w:val="20"/>
              </w:rPr>
            </w:pPr>
          </w:p>
        </w:tc>
        <w:tc>
          <w:tcPr>
            <w:tcW w:w="649" w:type="pct"/>
            <w:vMerge/>
          </w:tcPr>
          <w:p w:rsidR="00B25E0B" w:rsidRPr="007E7842" w:rsidRDefault="00B25E0B" w:rsidP="00DE696E">
            <w:pPr>
              <w:autoSpaceDE w:val="0"/>
              <w:autoSpaceDN w:val="0"/>
              <w:adjustRightInd w:val="0"/>
              <w:jc w:val="center"/>
              <w:rPr>
                <w:rFonts w:ascii="Times New Roman" w:hAnsi="Times New Roman" w:cs="Times New Roman"/>
                <w:sz w:val="20"/>
                <w:szCs w:val="20"/>
              </w:rPr>
            </w:pP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жилищного строительства (за исключением Московского фонда реновации жилой застройки и индивидуального жилищного строительства)</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905A28">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состоянием ценовой конкуренции – 25,5 %; качеством работ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25,1 %</w:t>
            </w:r>
          </w:p>
        </w:tc>
        <w:tc>
          <w:tcPr>
            <w:tcW w:w="649" w:type="pct"/>
          </w:tcPr>
          <w:p w:rsidR="00B25E0B" w:rsidRPr="007E7842" w:rsidRDefault="00B95934"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21</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строительства объектов капитального строительства, за исключением жилищного и дорожного строительства</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w:t>
            </w:r>
          </w:p>
        </w:tc>
        <w:tc>
          <w:tcPr>
            <w:tcW w:w="48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w:t>
            </w:r>
            <w:r w:rsidR="004516B0" w:rsidRPr="007E7842">
              <w:rPr>
                <w:rFonts w:ascii="Times New Roman" w:hAnsi="Times New Roman" w:cs="Times New Roman"/>
                <w:sz w:val="20"/>
                <w:szCs w:val="20"/>
              </w:rPr>
              <w:t xml:space="preserve"> </w:t>
            </w:r>
            <w:r w:rsidRPr="007E7842">
              <w:rPr>
                <w:rFonts w:ascii="Times New Roman" w:hAnsi="Times New Roman" w:cs="Times New Roman"/>
                <w:sz w:val="20"/>
                <w:szCs w:val="20"/>
              </w:rPr>
              <w:t xml:space="preserve">19,0 %; качеством работ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18,7 %</w:t>
            </w:r>
          </w:p>
        </w:tc>
        <w:tc>
          <w:tcPr>
            <w:tcW w:w="649" w:type="pct"/>
          </w:tcPr>
          <w:p w:rsidR="00B25E0B" w:rsidRPr="007E7842" w:rsidRDefault="00B95934"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652EBC" w:rsidRPr="007E7842" w:rsidTr="007D1B82">
        <w:tc>
          <w:tcPr>
            <w:tcW w:w="152" w:type="pct"/>
          </w:tcPr>
          <w:p w:rsidR="00652EBC" w:rsidRPr="007E7842" w:rsidRDefault="00652EBC"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22</w:t>
            </w:r>
          </w:p>
        </w:tc>
        <w:tc>
          <w:tcPr>
            <w:tcW w:w="670" w:type="pct"/>
          </w:tcPr>
          <w:p w:rsidR="00652EBC" w:rsidRPr="007E7842" w:rsidRDefault="00652EB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дорожной деятельности (за исключением проектирования)</w:t>
            </w:r>
          </w:p>
        </w:tc>
        <w:tc>
          <w:tcPr>
            <w:tcW w:w="670" w:type="pct"/>
          </w:tcPr>
          <w:p w:rsidR="00652EBC" w:rsidRPr="007E7842" w:rsidRDefault="00652EB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дорожной деятельности (за исключением проектирования), %</w:t>
            </w:r>
          </w:p>
        </w:tc>
        <w:tc>
          <w:tcPr>
            <w:tcW w:w="489" w:type="pct"/>
          </w:tcPr>
          <w:p w:rsidR="00652EBC" w:rsidRPr="007E7842" w:rsidRDefault="00086F5F" w:rsidP="00086F5F">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88,9</w:t>
            </w:r>
          </w:p>
        </w:tc>
        <w:tc>
          <w:tcPr>
            <w:tcW w:w="489" w:type="pct"/>
          </w:tcPr>
          <w:p w:rsidR="00652EBC" w:rsidRPr="007E7842" w:rsidRDefault="00086F5F" w:rsidP="00086F5F">
            <w:pPr>
              <w:jc w:val="center"/>
            </w:pPr>
            <w:r w:rsidRPr="007E7842">
              <w:rPr>
                <w:rFonts w:ascii="Times New Roman" w:hAnsi="Times New Roman" w:cs="Times New Roman"/>
                <w:sz w:val="20"/>
                <w:szCs w:val="20"/>
              </w:rPr>
              <w:t xml:space="preserve">88,9 </w:t>
            </w:r>
          </w:p>
        </w:tc>
        <w:tc>
          <w:tcPr>
            <w:tcW w:w="489" w:type="pct"/>
          </w:tcPr>
          <w:p w:rsidR="00652EBC" w:rsidRPr="007E7842" w:rsidRDefault="00086F5F" w:rsidP="00086F5F">
            <w:pPr>
              <w:jc w:val="center"/>
            </w:pPr>
            <w:r w:rsidRPr="007E7842">
              <w:rPr>
                <w:rFonts w:ascii="Times New Roman" w:hAnsi="Times New Roman" w:cs="Times New Roman"/>
                <w:sz w:val="20"/>
                <w:szCs w:val="20"/>
              </w:rPr>
              <w:t>88,9</w:t>
            </w:r>
          </w:p>
        </w:tc>
        <w:tc>
          <w:tcPr>
            <w:tcW w:w="544" w:type="pct"/>
          </w:tcPr>
          <w:p w:rsidR="00652EBC" w:rsidRPr="007E7842" w:rsidRDefault="00652EB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автомобильных дорог и транспорта правительства ЕАО</w:t>
            </w:r>
          </w:p>
        </w:tc>
        <w:tc>
          <w:tcPr>
            <w:tcW w:w="375" w:type="pct"/>
          </w:tcPr>
          <w:p w:rsidR="00652EBC" w:rsidRPr="007E7842" w:rsidRDefault="00652EBC"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652EBC" w:rsidRPr="007E7842" w:rsidRDefault="00652EB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–10,7</w:t>
            </w:r>
            <w:r w:rsidR="004516B0" w:rsidRPr="007E7842">
              <w:rPr>
                <w:rFonts w:ascii="Times New Roman" w:hAnsi="Times New Roman" w:cs="Times New Roman"/>
                <w:sz w:val="20"/>
                <w:szCs w:val="20"/>
              </w:rPr>
              <w:t xml:space="preserve"> </w:t>
            </w:r>
            <w:r w:rsidRPr="007E7842">
              <w:rPr>
                <w:rFonts w:ascii="Times New Roman" w:hAnsi="Times New Roman" w:cs="Times New Roman"/>
                <w:sz w:val="20"/>
                <w:szCs w:val="20"/>
              </w:rPr>
              <w:t>%; качеством работ – 13,5 %</w:t>
            </w:r>
          </w:p>
        </w:tc>
        <w:tc>
          <w:tcPr>
            <w:tcW w:w="649" w:type="pct"/>
          </w:tcPr>
          <w:p w:rsidR="00652EBC" w:rsidRPr="007E7842" w:rsidRDefault="00B95934"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20,0</w:t>
            </w:r>
          </w:p>
        </w:tc>
      </w:tr>
      <w:tr w:rsidR="00B25E0B" w:rsidRPr="007E7842" w:rsidTr="007D1B82">
        <w:tc>
          <w:tcPr>
            <w:tcW w:w="152"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23</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архитектурно-строительного проектирования</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архитектурно-строительного проектирования,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Удовлетворенность состоянием ценовой конкуренции –15,6 %; качеством работ – </w:t>
            </w:r>
            <w:r w:rsidR="00652EBC" w:rsidRPr="007E7842">
              <w:rPr>
                <w:rFonts w:ascii="Times New Roman" w:hAnsi="Times New Roman" w:cs="Times New Roman"/>
                <w:sz w:val="20"/>
                <w:szCs w:val="20"/>
              </w:rPr>
              <w:t>9,0</w:t>
            </w:r>
            <w:r w:rsidRPr="007E7842">
              <w:rPr>
                <w:rFonts w:ascii="Times New Roman" w:hAnsi="Times New Roman" w:cs="Times New Roman"/>
                <w:sz w:val="20"/>
                <w:szCs w:val="20"/>
              </w:rPr>
              <w:t xml:space="preserve"> %</w:t>
            </w:r>
          </w:p>
        </w:tc>
        <w:tc>
          <w:tcPr>
            <w:tcW w:w="649" w:type="pct"/>
          </w:tcPr>
          <w:p w:rsidR="00B25E0B" w:rsidRPr="007E7842" w:rsidRDefault="00B25E0B" w:rsidP="00C358BB">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20,0</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24</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кадастровых и землеустроительных работ</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кадастровых и землеустроительных работ,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70,0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83,0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Комитет по управлению госимуществом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–53,4 %; качеством работ – 33,2 %</w:t>
            </w:r>
          </w:p>
        </w:tc>
        <w:tc>
          <w:tcPr>
            <w:tcW w:w="64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20,0</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25</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вылова водных биоресурсов</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на рынке вылова водных биоресурсов,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по охране и использованию объектов животного мира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 12,7 %, качеством товаров – 11,8 %</w:t>
            </w:r>
          </w:p>
        </w:tc>
        <w:tc>
          <w:tcPr>
            <w:tcW w:w="649" w:type="pct"/>
          </w:tcPr>
          <w:p w:rsidR="00B25E0B" w:rsidRPr="007E7842" w:rsidRDefault="00B95934"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AE754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26</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переработки водных биоресурсов</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на рынке переработки водных биоресурсов,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086F5F" w:rsidP="00AE754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100,0 </w:t>
            </w:r>
          </w:p>
        </w:tc>
        <w:tc>
          <w:tcPr>
            <w:tcW w:w="489" w:type="pct"/>
          </w:tcPr>
          <w:p w:rsidR="00B25E0B" w:rsidRPr="007E7842" w:rsidRDefault="00086F5F" w:rsidP="00AE7547">
            <w:pPr>
              <w:jc w:val="center"/>
            </w:pPr>
            <w:r w:rsidRPr="007E7842">
              <w:rPr>
                <w:rFonts w:ascii="Times New Roman" w:hAnsi="Times New Roman" w:cs="Times New Roman"/>
                <w:sz w:val="20"/>
                <w:szCs w:val="20"/>
              </w:rPr>
              <w:t xml:space="preserve">100,0 </w:t>
            </w:r>
          </w:p>
        </w:tc>
        <w:tc>
          <w:tcPr>
            <w:tcW w:w="489" w:type="pct"/>
          </w:tcPr>
          <w:p w:rsidR="00B25E0B" w:rsidRPr="007E7842" w:rsidRDefault="00086F5F" w:rsidP="00AE7547">
            <w:pPr>
              <w:jc w:val="center"/>
            </w:pPr>
            <w:r w:rsidRPr="007E7842">
              <w:rPr>
                <w:rFonts w:ascii="Times New Roman" w:hAnsi="Times New Roman" w:cs="Times New Roman"/>
                <w:sz w:val="20"/>
                <w:szCs w:val="20"/>
              </w:rPr>
              <w:t xml:space="preserve">100,0 </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 13,8 %, качеством товаров – 12,9 %</w:t>
            </w:r>
          </w:p>
        </w:tc>
        <w:tc>
          <w:tcPr>
            <w:tcW w:w="649" w:type="pct"/>
          </w:tcPr>
          <w:p w:rsidR="00B25E0B" w:rsidRPr="007E7842" w:rsidRDefault="00086F5F" w:rsidP="00AE754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652EBC" w:rsidRPr="007E7842" w:rsidTr="007D1B82">
        <w:tc>
          <w:tcPr>
            <w:tcW w:w="152" w:type="pct"/>
          </w:tcPr>
          <w:p w:rsidR="00652EBC" w:rsidRPr="007E7842" w:rsidRDefault="00652EBC"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27</w:t>
            </w:r>
          </w:p>
        </w:tc>
        <w:tc>
          <w:tcPr>
            <w:tcW w:w="670" w:type="pct"/>
          </w:tcPr>
          <w:p w:rsidR="00652EBC" w:rsidRPr="007E7842" w:rsidRDefault="00652EBC" w:rsidP="009370C5">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добычи общераспространенных полезных ископаемых на участках недр местного значения</w:t>
            </w:r>
          </w:p>
        </w:tc>
        <w:tc>
          <w:tcPr>
            <w:tcW w:w="670" w:type="pct"/>
          </w:tcPr>
          <w:p w:rsidR="00652EBC" w:rsidRPr="007E7842" w:rsidRDefault="00652EBC"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добычи общераспространенных полезных ископаемых на участках недр местного значения, %</w:t>
            </w:r>
          </w:p>
        </w:tc>
        <w:tc>
          <w:tcPr>
            <w:tcW w:w="489" w:type="pct"/>
          </w:tcPr>
          <w:p w:rsidR="00652EBC" w:rsidRPr="007E7842" w:rsidRDefault="00086F5F"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100,0 </w:t>
            </w:r>
          </w:p>
        </w:tc>
        <w:tc>
          <w:tcPr>
            <w:tcW w:w="489" w:type="pct"/>
          </w:tcPr>
          <w:p w:rsidR="00652EBC" w:rsidRPr="007E7842" w:rsidRDefault="00086F5F" w:rsidP="00652EBC">
            <w:pPr>
              <w:jc w:val="center"/>
            </w:pPr>
            <w:r w:rsidRPr="007E7842">
              <w:rPr>
                <w:rFonts w:ascii="Times New Roman" w:hAnsi="Times New Roman" w:cs="Times New Roman"/>
                <w:sz w:val="20"/>
                <w:szCs w:val="20"/>
              </w:rPr>
              <w:t xml:space="preserve">100,0 </w:t>
            </w:r>
          </w:p>
        </w:tc>
        <w:tc>
          <w:tcPr>
            <w:tcW w:w="489" w:type="pct"/>
          </w:tcPr>
          <w:p w:rsidR="00652EBC" w:rsidRPr="007E7842" w:rsidRDefault="00086F5F" w:rsidP="00652EBC">
            <w:pPr>
              <w:jc w:val="center"/>
            </w:pPr>
            <w:r w:rsidRPr="007E7842">
              <w:rPr>
                <w:rFonts w:ascii="Times New Roman" w:hAnsi="Times New Roman" w:cs="Times New Roman"/>
                <w:sz w:val="20"/>
                <w:szCs w:val="20"/>
              </w:rPr>
              <w:t xml:space="preserve">100,0 </w:t>
            </w:r>
          </w:p>
        </w:tc>
        <w:tc>
          <w:tcPr>
            <w:tcW w:w="544" w:type="pct"/>
          </w:tcPr>
          <w:p w:rsidR="00652EBC" w:rsidRPr="007E7842" w:rsidRDefault="00652EB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Управление природных ресурсов правительства Еврейской автономной области </w:t>
            </w:r>
          </w:p>
        </w:tc>
        <w:tc>
          <w:tcPr>
            <w:tcW w:w="375" w:type="pct"/>
          </w:tcPr>
          <w:p w:rsidR="00652EBC" w:rsidRPr="007E7842" w:rsidRDefault="00652EBC"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652EBC" w:rsidRPr="007E7842" w:rsidRDefault="00652EBC"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 10,6 %, качеством товаров – 17,6 %</w:t>
            </w:r>
          </w:p>
        </w:tc>
        <w:tc>
          <w:tcPr>
            <w:tcW w:w="649" w:type="pct"/>
          </w:tcPr>
          <w:p w:rsidR="00652EBC" w:rsidRPr="007E7842" w:rsidRDefault="00086F5F" w:rsidP="00652EBC">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BA3DA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28</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нефтепродуктов</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на рынке нефтепродуктов,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086F5F" w:rsidP="00BA3DA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489" w:type="pct"/>
          </w:tcPr>
          <w:p w:rsidR="00B25E0B" w:rsidRPr="007E7842" w:rsidRDefault="00086F5F" w:rsidP="00BA3DA6">
            <w:pPr>
              <w:jc w:val="center"/>
            </w:pPr>
            <w:r w:rsidRPr="007E7842">
              <w:rPr>
                <w:rFonts w:ascii="Times New Roman" w:hAnsi="Times New Roman" w:cs="Times New Roman"/>
                <w:sz w:val="20"/>
                <w:szCs w:val="20"/>
              </w:rPr>
              <w:t xml:space="preserve">100,0 </w:t>
            </w:r>
          </w:p>
        </w:tc>
        <w:tc>
          <w:tcPr>
            <w:tcW w:w="489" w:type="pct"/>
          </w:tcPr>
          <w:p w:rsidR="00B25E0B" w:rsidRPr="007E7842" w:rsidRDefault="00086F5F" w:rsidP="00BA3DA6">
            <w:pPr>
              <w:jc w:val="center"/>
            </w:pPr>
            <w:r w:rsidRPr="007E7842">
              <w:rPr>
                <w:rFonts w:ascii="Times New Roman" w:hAnsi="Times New Roman" w:cs="Times New Roman"/>
                <w:sz w:val="20"/>
                <w:szCs w:val="20"/>
              </w:rPr>
              <w:t xml:space="preserve">100,0 </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жилищно-коммунального хозяйства и энергетики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состоянием ценовой конкуренции – 19,8 %, качеством товаров – 13,6  %</w:t>
            </w:r>
          </w:p>
        </w:tc>
        <w:tc>
          <w:tcPr>
            <w:tcW w:w="649" w:type="pct"/>
          </w:tcPr>
          <w:p w:rsidR="00B25E0B" w:rsidRPr="007E7842" w:rsidRDefault="00086F5F" w:rsidP="00BA3DA6">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29</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легкой промышленности</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легкой промышленности,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уровнем цен – 38,7 %, качеством товаров – 32,6 %</w:t>
            </w:r>
          </w:p>
        </w:tc>
        <w:tc>
          <w:tcPr>
            <w:tcW w:w="649" w:type="pct"/>
          </w:tcPr>
          <w:p w:rsidR="00B25E0B" w:rsidRPr="007E7842" w:rsidRDefault="00086F5F"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C73DA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30</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обработки древесины и производства изделий из дерева</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обработки древесины и пр</w:t>
            </w:r>
            <w:r w:rsidR="007D1B82" w:rsidRPr="007E7842">
              <w:rPr>
                <w:rFonts w:ascii="Times New Roman" w:hAnsi="Times New Roman" w:cs="Times New Roman"/>
                <w:sz w:val="20"/>
                <w:szCs w:val="20"/>
              </w:rPr>
              <w:t>оизводства изделий из дерева, %</w:t>
            </w:r>
          </w:p>
        </w:tc>
        <w:tc>
          <w:tcPr>
            <w:tcW w:w="489" w:type="pct"/>
          </w:tcPr>
          <w:p w:rsidR="00B25E0B" w:rsidRPr="007E7842" w:rsidRDefault="00B25E0B" w:rsidP="00C73DA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C73DA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C73DA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уровнем цен – 28,0 %, качеством товаров – 23,3 %</w:t>
            </w:r>
          </w:p>
        </w:tc>
        <w:tc>
          <w:tcPr>
            <w:tcW w:w="649" w:type="pct"/>
          </w:tcPr>
          <w:p w:rsidR="00B25E0B" w:rsidRPr="007E7842" w:rsidRDefault="00086F5F" w:rsidP="00C73DA7">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31</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производства кирпича</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производства кирпича,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уровнем цен – 25,3 %, качеством товаров – 23,9 %</w:t>
            </w:r>
          </w:p>
        </w:tc>
        <w:tc>
          <w:tcPr>
            <w:tcW w:w="649" w:type="pct"/>
          </w:tcPr>
          <w:p w:rsidR="00B25E0B" w:rsidRPr="007E7842" w:rsidRDefault="00086F5F" w:rsidP="004137E4">
            <w:pPr>
              <w:jc w:val="cente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32</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производства бетона</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производства бетона, %</w:t>
            </w:r>
          </w:p>
          <w:p w:rsidR="00B25E0B" w:rsidRPr="007E7842" w:rsidRDefault="00B25E0B" w:rsidP="00870FCF">
            <w:pPr>
              <w:autoSpaceDE w:val="0"/>
              <w:autoSpaceDN w:val="0"/>
              <w:adjustRightInd w:val="0"/>
              <w:jc w:val="both"/>
              <w:rPr>
                <w:rFonts w:ascii="Times New Roman" w:hAnsi="Times New Roman" w:cs="Times New Roman"/>
                <w:sz w:val="20"/>
                <w:szCs w:val="20"/>
              </w:rPr>
            </w:pPr>
          </w:p>
        </w:tc>
        <w:tc>
          <w:tcPr>
            <w:tcW w:w="489"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B25E0B" w:rsidP="004137E4">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архитектуры и строительства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уровнем цен – 23,5 %, качеством товаров – 21,3 %</w:t>
            </w:r>
          </w:p>
        </w:tc>
        <w:tc>
          <w:tcPr>
            <w:tcW w:w="649" w:type="pct"/>
          </w:tcPr>
          <w:p w:rsidR="00B25E0B" w:rsidRPr="007E7842" w:rsidRDefault="00086F5F" w:rsidP="004137E4">
            <w:pPr>
              <w:jc w:val="center"/>
            </w:pPr>
            <w:r w:rsidRPr="007E7842">
              <w:rPr>
                <w:rFonts w:ascii="Times New Roman" w:hAnsi="Times New Roman" w:cs="Times New Roman"/>
                <w:sz w:val="20"/>
                <w:szCs w:val="20"/>
              </w:rPr>
              <w:t xml:space="preserve">20,0 </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33</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Сфера наружной рекламы</w:t>
            </w:r>
          </w:p>
        </w:tc>
        <w:tc>
          <w:tcPr>
            <w:tcW w:w="670" w:type="pct"/>
          </w:tcPr>
          <w:p w:rsidR="00B25E0B" w:rsidRPr="007E7842" w:rsidRDefault="007D1B82" w:rsidP="009370C5">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в сфере наружной рекламы, %</w:t>
            </w:r>
          </w:p>
        </w:tc>
        <w:tc>
          <w:tcPr>
            <w:tcW w:w="489" w:type="pct"/>
          </w:tcPr>
          <w:p w:rsidR="00B25E0B" w:rsidRPr="007E7842" w:rsidRDefault="007D1B82"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7D1B82"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489" w:type="pct"/>
          </w:tcPr>
          <w:p w:rsidR="00B25E0B" w:rsidRPr="007E7842" w:rsidRDefault="007D1B82"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100</w:t>
            </w:r>
          </w:p>
        </w:tc>
        <w:tc>
          <w:tcPr>
            <w:tcW w:w="544" w:type="pct"/>
          </w:tcPr>
          <w:p w:rsidR="00B25E0B" w:rsidRPr="007E7842" w:rsidRDefault="007D1B82"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Управление экономики правительства ЕАО </w:t>
            </w:r>
          </w:p>
        </w:tc>
        <w:tc>
          <w:tcPr>
            <w:tcW w:w="375" w:type="pct"/>
          </w:tcPr>
          <w:p w:rsidR="00B25E0B" w:rsidRPr="007E7842" w:rsidRDefault="007D1B82" w:rsidP="004516B0">
            <w:pPr>
              <w:jc w:val="both"/>
              <w:rPr>
                <w:rFonts w:ascii="Times New Roman" w:hAnsi="Times New Roman" w:cs="Times New Roman"/>
                <w:bCs/>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7D1B82"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Удовлетворенность уровнем цен – 25,1 %, качеством товаров – 33,9 %</w:t>
            </w:r>
          </w:p>
        </w:tc>
        <w:tc>
          <w:tcPr>
            <w:tcW w:w="649" w:type="pct"/>
          </w:tcPr>
          <w:p w:rsidR="00B25E0B" w:rsidRPr="007E7842" w:rsidRDefault="007D1B82"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20,0</w:t>
            </w:r>
          </w:p>
        </w:tc>
      </w:tr>
      <w:tr w:rsidR="00B25E0B" w:rsidRPr="007E7842" w:rsidTr="007D1B82">
        <w:tc>
          <w:tcPr>
            <w:tcW w:w="152"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34</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Рынок семеноводства</w:t>
            </w:r>
          </w:p>
        </w:tc>
        <w:tc>
          <w:tcPr>
            <w:tcW w:w="670" w:type="pct"/>
          </w:tcPr>
          <w:p w:rsidR="00B25E0B" w:rsidRPr="007E7842" w:rsidRDefault="00B25E0B" w:rsidP="00870FCF">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Доля организаций частной формы собственности на рынке семеноводства, %</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20</w:t>
            </w:r>
          </w:p>
        </w:tc>
        <w:tc>
          <w:tcPr>
            <w:tcW w:w="48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0</w:t>
            </w:r>
          </w:p>
        </w:tc>
        <w:tc>
          <w:tcPr>
            <w:tcW w:w="54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Управление сельского хозяйства правительства ЕАО</w:t>
            </w:r>
          </w:p>
        </w:tc>
        <w:tc>
          <w:tcPr>
            <w:tcW w:w="375" w:type="pct"/>
          </w:tcPr>
          <w:p w:rsidR="00B25E0B" w:rsidRPr="007E7842" w:rsidRDefault="00B25E0B" w:rsidP="004516B0">
            <w:pPr>
              <w:jc w:val="both"/>
              <w:rPr>
                <w:rFonts w:ascii="Times New Roman" w:hAnsi="Times New Roman" w:cs="Times New Roman"/>
                <w:sz w:val="20"/>
                <w:szCs w:val="20"/>
              </w:rPr>
            </w:pPr>
            <w:r w:rsidRPr="007E7842">
              <w:rPr>
                <w:rFonts w:ascii="Times New Roman" w:hAnsi="Times New Roman" w:cs="Times New Roman"/>
                <w:bCs/>
                <w:sz w:val="20"/>
                <w:szCs w:val="20"/>
              </w:rPr>
              <w:t>Утверждена Приказом ФАС России от 29.08.2018 № 1232/18</w:t>
            </w:r>
          </w:p>
        </w:tc>
        <w:tc>
          <w:tcPr>
            <w:tcW w:w="474" w:type="pct"/>
          </w:tcPr>
          <w:p w:rsidR="00B25E0B" w:rsidRPr="007E7842" w:rsidRDefault="00B25E0B" w:rsidP="004516B0">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 xml:space="preserve">Качеством товаров на рынке – </w:t>
            </w:r>
            <w:r w:rsidR="004516B0" w:rsidRPr="007E7842">
              <w:rPr>
                <w:rFonts w:ascii="Times New Roman" w:hAnsi="Times New Roman" w:cs="Times New Roman"/>
                <w:sz w:val="20"/>
                <w:szCs w:val="20"/>
              </w:rPr>
              <w:br/>
            </w:r>
            <w:r w:rsidRPr="007E7842">
              <w:rPr>
                <w:rFonts w:ascii="Times New Roman" w:hAnsi="Times New Roman" w:cs="Times New Roman"/>
                <w:sz w:val="20"/>
                <w:szCs w:val="20"/>
              </w:rPr>
              <w:t>15,0 %, уровнем цен – 26,3 %</w:t>
            </w:r>
          </w:p>
        </w:tc>
        <w:tc>
          <w:tcPr>
            <w:tcW w:w="649" w:type="pct"/>
          </w:tcPr>
          <w:p w:rsidR="00B25E0B" w:rsidRPr="007E7842" w:rsidRDefault="00B25E0B" w:rsidP="00DE696E">
            <w:pPr>
              <w:autoSpaceDE w:val="0"/>
              <w:autoSpaceDN w:val="0"/>
              <w:adjustRightInd w:val="0"/>
              <w:jc w:val="center"/>
              <w:rPr>
                <w:rFonts w:ascii="Times New Roman" w:hAnsi="Times New Roman" w:cs="Times New Roman"/>
                <w:sz w:val="20"/>
                <w:szCs w:val="20"/>
              </w:rPr>
            </w:pPr>
            <w:r w:rsidRPr="007E7842">
              <w:rPr>
                <w:rFonts w:ascii="Times New Roman" w:hAnsi="Times New Roman" w:cs="Times New Roman"/>
                <w:sz w:val="20"/>
                <w:szCs w:val="20"/>
              </w:rPr>
              <w:t>-</w:t>
            </w:r>
          </w:p>
        </w:tc>
      </w:tr>
    </w:tbl>
    <w:p w:rsidR="00264F99" w:rsidRPr="007E7842" w:rsidRDefault="00264F99" w:rsidP="00AA7FE2">
      <w:pPr>
        <w:autoSpaceDE w:val="0"/>
        <w:autoSpaceDN w:val="0"/>
        <w:adjustRightInd w:val="0"/>
        <w:spacing w:after="0" w:line="240" w:lineRule="auto"/>
        <w:ind w:firstLine="708"/>
        <w:jc w:val="both"/>
        <w:rPr>
          <w:rFonts w:ascii="Times New Roman" w:hAnsi="Times New Roman" w:cs="Times New Roman"/>
          <w:b/>
          <w:sz w:val="28"/>
          <w:szCs w:val="28"/>
        </w:rPr>
      </w:pPr>
    </w:p>
    <w:p w:rsidR="004E7846" w:rsidRDefault="004E7846" w:rsidP="00AA7FE2">
      <w:pPr>
        <w:autoSpaceDE w:val="0"/>
        <w:autoSpaceDN w:val="0"/>
        <w:adjustRightInd w:val="0"/>
        <w:spacing w:after="0" w:line="240" w:lineRule="auto"/>
        <w:ind w:firstLine="708"/>
        <w:jc w:val="both"/>
        <w:rPr>
          <w:rFonts w:ascii="Times New Roman" w:hAnsi="Times New Roman" w:cs="Times New Roman"/>
          <w:b/>
          <w:sz w:val="28"/>
          <w:szCs w:val="28"/>
        </w:rPr>
      </w:pPr>
    </w:p>
    <w:p w:rsidR="004E7846" w:rsidRDefault="004E7846" w:rsidP="00AA7FE2">
      <w:pPr>
        <w:autoSpaceDE w:val="0"/>
        <w:autoSpaceDN w:val="0"/>
        <w:adjustRightInd w:val="0"/>
        <w:spacing w:after="0" w:line="240" w:lineRule="auto"/>
        <w:ind w:firstLine="708"/>
        <w:jc w:val="both"/>
        <w:rPr>
          <w:rFonts w:ascii="Times New Roman" w:hAnsi="Times New Roman" w:cs="Times New Roman"/>
          <w:b/>
          <w:sz w:val="28"/>
          <w:szCs w:val="28"/>
        </w:rPr>
      </w:pPr>
    </w:p>
    <w:p w:rsidR="00591E16" w:rsidRPr="007E7842" w:rsidRDefault="00AA4B9E" w:rsidP="00AA7FE2">
      <w:pPr>
        <w:autoSpaceDE w:val="0"/>
        <w:autoSpaceDN w:val="0"/>
        <w:adjustRightInd w:val="0"/>
        <w:spacing w:after="0" w:line="240" w:lineRule="auto"/>
        <w:ind w:firstLine="708"/>
        <w:jc w:val="both"/>
        <w:rPr>
          <w:rFonts w:ascii="Times New Roman" w:hAnsi="Times New Roman" w:cs="Times New Roman"/>
          <w:b/>
          <w:sz w:val="28"/>
          <w:szCs w:val="28"/>
        </w:rPr>
      </w:pPr>
      <w:r w:rsidRPr="007E7842">
        <w:rPr>
          <w:rFonts w:ascii="Times New Roman" w:hAnsi="Times New Roman" w:cs="Times New Roman"/>
          <w:b/>
          <w:sz w:val="28"/>
          <w:szCs w:val="28"/>
        </w:rPr>
        <w:t>Раздел 4. Сведения о лучших региональных практиках содействия развитию конкуренции</w:t>
      </w:r>
    </w:p>
    <w:p w:rsidR="00264F99" w:rsidRPr="007E7842" w:rsidRDefault="00264F99" w:rsidP="00AA7FE2">
      <w:pPr>
        <w:autoSpaceDE w:val="0"/>
        <w:autoSpaceDN w:val="0"/>
        <w:adjustRightInd w:val="0"/>
        <w:spacing w:after="0" w:line="240" w:lineRule="auto"/>
        <w:ind w:firstLine="708"/>
        <w:jc w:val="both"/>
        <w:rPr>
          <w:rFonts w:ascii="Times New Roman" w:hAnsi="Times New Roman" w:cs="Times New Roman"/>
          <w:b/>
          <w:sz w:val="28"/>
          <w:szCs w:val="28"/>
        </w:rPr>
      </w:pPr>
    </w:p>
    <w:p w:rsidR="00AA4B9E" w:rsidRPr="007E7842" w:rsidRDefault="00AA4B9E" w:rsidP="00AA7FE2">
      <w:pPr>
        <w:autoSpaceDE w:val="0"/>
        <w:autoSpaceDN w:val="0"/>
        <w:adjustRightInd w:val="0"/>
        <w:spacing w:after="0" w:line="240" w:lineRule="auto"/>
        <w:ind w:firstLine="708"/>
        <w:jc w:val="both"/>
        <w:rPr>
          <w:rFonts w:ascii="Times New Roman" w:hAnsi="Times New Roman" w:cs="Times New Roman"/>
          <w:b/>
          <w:sz w:val="28"/>
          <w:szCs w:val="28"/>
        </w:rPr>
      </w:pPr>
      <w:r w:rsidRPr="007E7842">
        <w:rPr>
          <w:rFonts w:ascii="Times New Roman" w:hAnsi="Times New Roman" w:cs="Times New Roman"/>
          <w:b/>
          <w:sz w:val="28"/>
          <w:szCs w:val="28"/>
        </w:rPr>
        <w:t>4.1. Информация о лучших региональных практиках, внедренных областью по итогам отчетного года</w:t>
      </w:r>
    </w:p>
    <w:p w:rsidR="00AA4B9E" w:rsidRPr="007E7842" w:rsidRDefault="00AA4B9E" w:rsidP="00AA7FE2">
      <w:pPr>
        <w:autoSpaceDE w:val="0"/>
        <w:autoSpaceDN w:val="0"/>
        <w:adjustRightInd w:val="0"/>
        <w:spacing w:after="0" w:line="240" w:lineRule="auto"/>
        <w:ind w:firstLine="708"/>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3333"/>
        <w:gridCol w:w="11227"/>
      </w:tblGrid>
      <w:tr w:rsidR="00AA4B9E" w:rsidRPr="008C7B43" w:rsidTr="00703770">
        <w:tc>
          <w:tcPr>
            <w:tcW w:w="3369" w:type="dxa"/>
          </w:tcPr>
          <w:p w:rsidR="00AA4B9E" w:rsidRPr="008C7B43" w:rsidRDefault="00E672A9" w:rsidP="00AA7FE2">
            <w:pPr>
              <w:autoSpaceDE w:val="0"/>
              <w:autoSpaceDN w:val="0"/>
              <w:adjustRightInd w:val="0"/>
              <w:jc w:val="both"/>
              <w:rPr>
                <w:rFonts w:ascii="Times New Roman" w:hAnsi="Times New Roman" w:cs="Times New Roman"/>
                <w:b/>
                <w:sz w:val="20"/>
                <w:szCs w:val="20"/>
              </w:rPr>
            </w:pPr>
            <w:r w:rsidRPr="008C7B43">
              <w:rPr>
                <w:rFonts w:ascii="Times New Roman" w:hAnsi="Times New Roman" w:cs="Times New Roman"/>
                <w:b/>
                <w:sz w:val="20"/>
                <w:szCs w:val="20"/>
              </w:rPr>
              <w:t>Наименование лучшей практики по содействию развитию конкуренции в субъектах Российской Федерации</w:t>
            </w:r>
          </w:p>
        </w:tc>
        <w:tc>
          <w:tcPr>
            <w:tcW w:w="11417" w:type="dxa"/>
          </w:tcPr>
          <w:p w:rsidR="00AA4B9E" w:rsidRPr="008C7B43" w:rsidRDefault="00990764" w:rsidP="00132837">
            <w:pPr>
              <w:autoSpaceDE w:val="0"/>
              <w:autoSpaceDN w:val="0"/>
              <w:adjustRightInd w:val="0"/>
              <w:jc w:val="both"/>
              <w:rPr>
                <w:rFonts w:ascii="Times New Roman" w:hAnsi="Times New Roman" w:cs="Times New Roman"/>
                <w:b/>
                <w:sz w:val="20"/>
                <w:szCs w:val="20"/>
              </w:rPr>
            </w:pPr>
            <w:r w:rsidRPr="008C7B43">
              <w:rPr>
                <w:rFonts w:ascii="Times New Roman" w:hAnsi="Times New Roman" w:cs="Times New Roman"/>
                <w:b/>
                <w:sz w:val="20"/>
                <w:szCs w:val="20"/>
              </w:rPr>
              <w:t>Организация земельно-имущественных торгов купли-продажи лесных насаждений (Московская область)</w:t>
            </w:r>
            <w:r w:rsidR="00132837" w:rsidRPr="008C7B43">
              <w:rPr>
                <w:rFonts w:ascii="Times New Roman" w:hAnsi="Times New Roman" w:cs="Times New Roman"/>
                <w:b/>
                <w:sz w:val="20"/>
                <w:szCs w:val="20"/>
              </w:rPr>
              <w:t>, направлена письмом Минэкономразвития России от 31.12.2019 № 46357-МР/Д05и</w:t>
            </w:r>
          </w:p>
        </w:tc>
      </w:tr>
      <w:tr w:rsidR="00DD56CD" w:rsidRPr="008C7B43" w:rsidTr="00703770">
        <w:tc>
          <w:tcPr>
            <w:tcW w:w="3369" w:type="dxa"/>
          </w:tcPr>
          <w:p w:rsidR="00DD56CD" w:rsidRPr="008C7B43" w:rsidRDefault="00DD56CD"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Применение в Еврейской автономной области</w:t>
            </w:r>
          </w:p>
        </w:tc>
        <w:tc>
          <w:tcPr>
            <w:tcW w:w="11417" w:type="dxa"/>
          </w:tcPr>
          <w:p w:rsidR="00DD56CD" w:rsidRPr="008C7B43" w:rsidRDefault="00DD56CD" w:rsidP="00132837">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Управление лесами правительства Еврейской автономной области</w:t>
            </w:r>
          </w:p>
        </w:tc>
      </w:tr>
      <w:tr w:rsidR="00E672A9" w:rsidRPr="008C7B43" w:rsidTr="00703770">
        <w:tc>
          <w:tcPr>
            <w:tcW w:w="3369" w:type="dxa"/>
          </w:tcPr>
          <w:p w:rsidR="00E672A9" w:rsidRPr="008C7B43" w:rsidRDefault="00E672A9"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Краткое описание успешной практики</w:t>
            </w:r>
          </w:p>
        </w:tc>
        <w:tc>
          <w:tcPr>
            <w:tcW w:w="11417" w:type="dxa"/>
          </w:tcPr>
          <w:p w:rsidR="00E672A9" w:rsidRPr="008C7B43" w:rsidRDefault="001F6071"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Вид торгов:</w:t>
            </w:r>
          </w:p>
          <w:p w:rsidR="001F6071" w:rsidRPr="008C7B43" w:rsidRDefault="001F6071"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-аренда лесных уча</w:t>
            </w:r>
            <w:r w:rsidRPr="008C7B43">
              <w:rPr>
                <w:rFonts w:ascii="Times New Roman" w:hAnsi="Times New Roman" w:cs="Times New Roman"/>
                <w:sz w:val="20"/>
                <w:szCs w:val="20"/>
                <w:lang w:val="en-US"/>
              </w:rPr>
              <w:t>c</w:t>
            </w:r>
            <w:r w:rsidRPr="008C7B43">
              <w:rPr>
                <w:rFonts w:ascii="Times New Roman" w:hAnsi="Times New Roman" w:cs="Times New Roman"/>
                <w:sz w:val="20"/>
                <w:szCs w:val="20"/>
              </w:rPr>
              <w:t>тков;</w:t>
            </w:r>
          </w:p>
          <w:p w:rsidR="001F6071" w:rsidRPr="008C7B43" w:rsidRDefault="001F6071"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 купля-продажа лесных насаждений;</w:t>
            </w:r>
          </w:p>
        </w:tc>
      </w:tr>
      <w:tr w:rsidR="00E672A9" w:rsidRPr="008C7B43" w:rsidTr="00703770">
        <w:tc>
          <w:tcPr>
            <w:tcW w:w="3369" w:type="dxa"/>
          </w:tcPr>
          <w:p w:rsidR="00E672A9" w:rsidRPr="008C7B43" w:rsidRDefault="00E672A9"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Ресурсы, привлеченные для ее реализации</w:t>
            </w:r>
          </w:p>
        </w:tc>
        <w:tc>
          <w:tcPr>
            <w:tcW w:w="11417" w:type="dxa"/>
          </w:tcPr>
          <w:p w:rsidR="00E672A9" w:rsidRPr="008C7B43" w:rsidRDefault="000D701D" w:rsidP="000D701D">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Организационные, информационные, кадровые. Финансовые ресурсы не привлекались, так как р</w:t>
            </w:r>
            <w:r w:rsidR="00927499" w:rsidRPr="008C7B43">
              <w:rPr>
                <w:rFonts w:ascii="Times New Roman" w:hAnsi="Times New Roman" w:cs="Times New Roman"/>
                <w:sz w:val="20"/>
                <w:szCs w:val="20"/>
              </w:rPr>
              <w:t>егистрация на пл</w:t>
            </w:r>
            <w:r w:rsidRPr="008C7B43">
              <w:rPr>
                <w:rFonts w:ascii="Times New Roman" w:hAnsi="Times New Roman" w:cs="Times New Roman"/>
                <w:sz w:val="20"/>
                <w:szCs w:val="20"/>
              </w:rPr>
              <w:t xml:space="preserve">ощадке АИС «Тендер» бесплатная, </w:t>
            </w:r>
          </w:p>
        </w:tc>
      </w:tr>
      <w:tr w:rsidR="00E672A9" w:rsidRPr="008C7B43" w:rsidTr="00703770">
        <w:trPr>
          <w:trHeight w:val="70"/>
        </w:trPr>
        <w:tc>
          <w:tcPr>
            <w:tcW w:w="3369" w:type="dxa"/>
          </w:tcPr>
          <w:p w:rsidR="00E672A9" w:rsidRPr="008C7B43" w:rsidRDefault="00E672A9"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Описание результата</w:t>
            </w:r>
          </w:p>
        </w:tc>
        <w:tc>
          <w:tcPr>
            <w:tcW w:w="11417" w:type="dxa"/>
          </w:tcPr>
          <w:p w:rsidR="001F6071" w:rsidRPr="008C7B43" w:rsidRDefault="001F6071" w:rsidP="001F6071">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В 2019 году 100 % торгов на заключе</w:t>
            </w:r>
            <w:r w:rsidR="00927499" w:rsidRPr="008C7B43">
              <w:rPr>
                <w:rFonts w:ascii="Times New Roman" w:hAnsi="Times New Roman" w:cs="Times New Roman"/>
                <w:sz w:val="20"/>
                <w:szCs w:val="20"/>
              </w:rPr>
              <w:t>ние договора аренды и купли-про</w:t>
            </w:r>
            <w:r w:rsidRPr="008C7B43">
              <w:rPr>
                <w:rFonts w:ascii="Times New Roman" w:hAnsi="Times New Roman" w:cs="Times New Roman"/>
                <w:sz w:val="20"/>
                <w:szCs w:val="20"/>
              </w:rPr>
              <w:t>дажи лесных насаждений проведены в электронной форме, из них:</w:t>
            </w:r>
          </w:p>
          <w:p w:rsidR="001F6071" w:rsidRPr="008C7B43" w:rsidRDefault="001F6071" w:rsidP="001F6071">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- 7 лотов на заготовку пищевых лесных ресурсов и сбор лекарственных растений;</w:t>
            </w:r>
          </w:p>
          <w:p w:rsidR="001F6071" w:rsidRPr="008C7B43" w:rsidRDefault="001F6071" w:rsidP="001F6071">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- 1 лот на заготовку древесины;</w:t>
            </w:r>
          </w:p>
          <w:p w:rsidR="001F6071" w:rsidRPr="008C7B43" w:rsidRDefault="001F6071" w:rsidP="001F6071">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- 1 лот – ведение сельского хозяйства;</w:t>
            </w:r>
          </w:p>
          <w:p w:rsidR="00E672A9" w:rsidRPr="008C7B43" w:rsidRDefault="001F6071" w:rsidP="001F6071">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 xml:space="preserve">- 2 лота – осуществление рекреационной деятельности. </w:t>
            </w:r>
          </w:p>
        </w:tc>
      </w:tr>
      <w:tr w:rsidR="00E672A9" w:rsidRPr="008C7B43" w:rsidTr="00703770">
        <w:trPr>
          <w:trHeight w:val="70"/>
        </w:trPr>
        <w:tc>
          <w:tcPr>
            <w:tcW w:w="3369" w:type="dxa"/>
          </w:tcPr>
          <w:p w:rsidR="00E672A9" w:rsidRPr="008C7B43" w:rsidRDefault="00E672A9"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Значение количественного (качественного) показателя результата</w:t>
            </w:r>
          </w:p>
        </w:tc>
        <w:tc>
          <w:tcPr>
            <w:tcW w:w="11417" w:type="dxa"/>
          </w:tcPr>
          <w:p w:rsidR="00E672A9" w:rsidRPr="008C7B43" w:rsidRDefault="009326DB" w:rsidP="00AA7FE2">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Заключено 9 договоров аренды лесных участков</w:t>
            </w:r>
          </w:p>
        </w:tc>
      </w:tr>
      <w:tr w:rsidR="00132837" w:rsidRPr="008C7B43" w:rsidTr="00703770">
        <w:tc>
          <w:tcPr>
            <w:tcW w:w="3369" w:type="dxa"/>
          </w:tcPr>
          <w:p w:rsidR="00132837" w:rsidRPr="008C7B43" w:rsidRDefault="00132837" w:rsidP="00F10FCD">
            <w:pPr>
              <w:autoSpaceDE w:val="0"/>
              <w:autoSpaceDN w:val="0"/>
              <w:adjustRightInd w:val="0"/>
              <w:jc w:val="both"/>
              <w:rPr>
                <w:rFonts w:ascii="Times New Roman" w:hAnsi="Times New Roman" w:cs="Times New Roman"/>
                <w:b/>
                <w:sz w:val="20"/>
                <w:szCs w:val="20"/>
              </w:rPr>
            </w:pPr>
            <w:r w:rsidRPr="008C7B43">
              <w:rPr>
                <w:rFonts w:ascii="Times New Roman" w:hAnsi="Times New Roman" w:cs="Times New Roman"/>
                <w:b/>
                <w:sz w:val="20"/>
                <w:szCs w:val="20"/>
              </w:rPr>
              <w:t>Наименование лучшей практики по содействию развитию конкуренции в субъектах Российской Федерации</w:t>
            </w:r>
          </w:p>
        </w:tc>
        <w:tc>
          <w:tcPr>
            <w:tcW w:w="11417" w:type="dxa"/>
          </w:tcPr>
          <w:p w:rsidR="00132837" w:rsidRPr="008C7B43" w:rsidRDefault="00132837" w:rsidP="00132837">
            <w:pPr>
              <w:jc w:val="both"/>
              <w:rPr>
                <w:rFonts w:ascii="Times New Roman" w:hAnsi="Times New Roman"/>
                <w:b/>
                <w:sz w:val="20"/>
                <w:szCs w:val="20"/>
              </w:rPr>
            </w:pPr>
            <w:r w:rsidRPr="008C7B43">
              <w:rPr>
                <w:rFonts w:ascii="Times New Roman" w:hAnsi="Times New Roman"/>
                <w:b/>
                <w:sz w:val="20"/>
                <w:szCs w:val="20"/>
              </w:rPr>
              <w:t>Предоставление грантовой поддержки начинающих фермеров на создание и развитие крестьянских (фермерских) хозяйств и грантовой поддержки на развитие семейных животноводческих ферм</w:t>
            </w:r>
            <w:r w:rsidRPr="008C7B43">
              <w:rPr>
                <w:rFonts w:ascii="Times New Roman" w:hAnsi="Times New Roman" w:cs="Times New Roman"/>
                <w:b/>
                <w:sz w:val="20"/>
                <w:szCs w:val="20"/>
              </w:rPr>
              <w:t xml:space="preserve"> (</w:t>
            </w:r>
            <w:r w:rsidRPr="008C7B43">
              <w:rPr>
                <w:rFonts w:ascii="Times New Roman" w:hAnsi="Times New Roman"/>
                <w:b/>
                <w:sz w:val="20"/>
                <w:szCs w:val="20"/>
              </w:rPr>
              <w:t>Псковская область), напр</w:t>
            </w:r>
            <w:r w:rsidR="00703770" w:rsidRPr="008C7B43">
              <w:rPr>
                <w:rFonts w:ascii="Times New Roman" w:hAnsi="Times New Roman"/>
                <w:b/>
                <w:sz w:val="20"/>
                <w:szCs w:val="20"/>
              </w:rPr>
              <w:t>авлена</w:t>
            </w:r>
            <w:r w:rsidRPr="008C7B43">
              <w:rPr>
                <w:rFonts w:ascii="Times New Roman" w:hAnsi="Times New Roman"/>
                <w:b/>
                <w:sz w:val="20"/>
                <w:szCs w:val="20"/>
              </w:rPr>
              <w:t xml:space="preserve">  </w:t>
            </w:r>
            <w:r w:rsidRPr="008C7B43">
              <w:rPr>
                <w:rFonts w:ascii="Times New Roman" w:hAnsi="Times New Roman" w:cs="Times New Roman"/>
                <w:b/>
                <w:sz w:val="20"/>
                <w:szCs w:val="20"/>
              </w:rPr>
              <w:t xml:space="preserve">письмом Минэкономразвития России </w:t>
            </w:r>
            <w:r w:rsidRPr="008C7B43">
              <w:rPr>
                <w:rFonts w:ascii="Times New Roman" w:hAnsi="Times New Roman"/>
                <w:b/>
                <w:sz w:val="20"/>
                <w:szCs w:val="20"/>
              </w:rPr>
              <w:t>от 15.12.2017 № 36183-ОФ/Д05и</w:t>
            </w:r>
          </w:p>
        </w:tc>
      </w:tr>
      <w:tr w:rsidR="00C11CA4" w:rsidRPr="008C7B43" w:rsidTr="00703770">
        <w:tc>
          <w:tcPr>
            <w:tcW w:w="3369" w:type="dxa"/>
          </w:tcPr>
          <w:p w:rsidR="00C11CA4" w:rsidRPr="008C7B43" w:rsidRDefault="00C11CA4" w:rsidP="00F10FCD">
            <w:pPr>
              <w:autoSpaceDE w:val="0"/>
              <w:autoSpaceDN w:val="0"/>
              <w:adjustRightInd w:val="0"/>
              <w:jc w:val="both"/>
              <w:rPr>
                <w:rFonts w:ascii="Times New Roman" w:hAnsi="Times New Roman" w:cs="Times New Roman"/>
                <w:b/>
                <w:sz w:val="20"/>
                <w:szCs w:val="20"/>
              </w:rPr>
            </w:pPr>
            <w:r w:rsidRPr="008C7B43">
              <w:rPr>
                <w:rFonts w:ascii="Times New Roman" w:hAnsi="Times New Roman" w:cs="Times New Roman"/>
                <w:sz w:val="20"/>
                <w:szCs w:val="20"/>
              </w:rPr>
              <w:t>Применение в Еврейской автономной области</w:t>
            </w:r>
          </w:p>
        </w:tc>
        <w:tc>
          <w:tcPr>
            <w:tcW w:w="11417" w:type="dxa"/>
          </w:tcPr>
          <w:p w:rsidR="00C11CA4" w:rsidRPr="008C7B43" w:rsidRDefault="00C11CA4" w:rsidP="00132837">
            <w:pPr>
              <w:jc w:val="both"/>
              <w:rPr>
                <w:rFonts w:ascii="Times New Roman" w:hAnsi="Times New Roman"/>
                <w:sz w:val="20"/>
                <w:szCs w:val="20"/>
              </w:rPr>
            </w:pPr>
            <w:r w:rsidRPr="008C7B43">
              <w:rPr>
                <w:rFonts w:ascii="Times New Roman" w:hAnsi="Times New Roman"/>
                <w:sz w:val="20"/>
                <w:szCs w:val="20"/>
              </w:rPr>
              <w:t>Управление сельского хозяйства правительства Еврейской автономной области</w:t>
            </w:r>
          </w:p>
        </w:tc>
      </w:tr>
      <w:tr w:rsidR="00132837" w:rsidRPr="008C7B43" w:rsidTr="00703770">
        <w:tc>
          <w:tcPr>
            <w:tcW w:w="3369" w:type="dxa"/>
          </w:tcPr>
          <w:p w:rsidR="00132837" w:rsidRPr="008C7B43" w:rsidRDefault="00132837" w:rsidP="00F10FCD">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Краткое описание успешной практики</w:t>
            </w:r>
          </w:p>
        </w:tc>
        <w:tc>
          <w:tcPr>
            <w:tcW w:w="11417" w:type="dxa"/>
          </w:tcPr>
          <w:p w:rsidR="00132837" w:rsidRPr="008C7B43" w:rsidRDefault="00132837" w:rsidP="00132837">
            <w:pPr>
              <w:jc w:val="both"/>
              <w:rPr>
                <w:rFonts w:ascii="Times New Roman" w:eastAsia="Times New Roman" w:hAnsi="Times New Roman"/>
                <w:sz w:val="20"/>
                <w:szCs w:val="20"/>
                <w:lang w:eastAsia="ru-RU"/>
              </w:rPr>
            </w:pPr>
            <w:r w:rsidRPr="008C7B43">
              <w:rPr>
                <w:rFonts w:ascii="Times New Roman" w:hAnsi="Times New Roman"/>
                <w:sz w:val="20"/>
                <w:szCs w:val="20"/>
              </w:rPr>
              <w:t>На территории Еврейской автономной области реализуются меры государственной поддержки</w:t>
            </w:r>
            <w:r w:rsidRPr="008C7B43">
              <w:rPr>
                <w:rFonts w:ascii="Times New Roman" w:eastAsia="Times New Roman" w:hAnsi="Times New Roman"/>
                <w:sz w:val="20"/>
                <w:szCs w:val="20"/>
                <w:lang w:eastAsia="ru-RU"/>
              </w:rPr>
              <w:t xml:space="preserve"> сельхозтоваропроизводителям в рамках государственной </w:t>
            </w:r>
            <w:r w:rsidRPr="002B2FAF">
              <w:rPr>
                <w:rFonts w:ascii="Times New Roman" w:hAnsi="Times New Roman"/>
                <w:sz w:val="20"/>
                <w:szCs w:val="20"/>
              </w:rPr>
              <w:t xml:space="preserve">программы </w:t>
            </w:r>
            <w:r w:rsidR="002B2FAF" w:rsidRPr="002B2FAF">
              <w:rPr>
                <w:rFonts w:ascii="Times New Roman" w:hAnsi="Times New Roman"/>
                <w:sz w:val="20"/>
                <w:szCs w:val="20"/>
              </w:rPr>
              <w:t>«Развитие сельского хозяйства и регулирование рынков сельскохозяйственной продукции, сырья, продовольствия в Еврейской автономной области» на 2017 – 2021 годы, утвержденной постановлением правительства Еврейской автономной области от 21.11.2016 № 358-пп»</w:t>
            </w:r>
          </w:p>
          <w:p w:rsidR="00132837" w:rsidRPr="008C7B43" w:rsidRDefault="00132837" w:rsidP="00132837">
            <w:pPr>
              <w:autoSpaceDE w:val="0"/>
              <w:autoSpaceDN w:val="0"/>
              <w:adjustRightInd w:val="0"/>
              <w:jc w:val="both"/>
              <w:rPr>
                <w:rFonts w:ascii="Times New Roman" w:hAnsi="Times New Roman"/>
                <w:sz w:val="20"/>
                <w:szCs w:val="20"/>
              </w:rPr>
            </w:pPr>
            <w:r w:rsidRPr="008C7B43">
              <w:rPr>
                <w:rFonts w:ascii="Times New Roman" w:eastAsia="Times New Roman" w:hAnsi="Times New Roman"/>
                <w:sz w:val="20"/>
                <w:szCs w:val="20"/>
                <w:lang w:eastAsia="ru-RU"/>
              </w:rPr>
              <w:t xml:space="preserve">В рамках указанной программы предусмотрена грантовая поддержка </w:t>
            </w:r>
            <w:r w:rsidRPr="008C7B43">
              <w:rPr>
                <w:rFonts w:ascii="Times New Roman" w:hAnsi="Times New Roman"/>
                <w:sz w:val="20"/>
                <w:szCs w:val="20"/>
              </w:rPr>
              <w:t>начинающих фермеров на создание и развитие крестьянского (фермерского) хозяйства и грантовая поддержка на создание и развитие семейных животноводческих ферм на базе крестьянских (фермерских) хозяйств.</w:t>
            </w:r>
          </w:p>
          <w:p w:rsidR="00132837" w:rsidRPr="008C7B43" w:rsidRDefault="00132837" w:rsidP="00132837">
            <w:pPr>
              <w:autoSpaceDE w:val="0"/>
              <w:autoSpaceDN w:val="0"/>
              <w:adjustRightInd w:val="0"/>
              <w:jc w:val="both"/>
              <w:rPr>
                <w:rFonts w:ascii="Times New Roman" w:eastAsia="Times New Roman" w:hAnsi="Times New Roman"/>
                <w:sz w:val="20"/>
                <w:szCs w:val="20"/>
                <w:lang w:eastAsia="ru-RU"/>
              </w:rPr>
            </w:pPr>
            <w:r w:rsidRPr="008C7B43">
              <w:rPr>
                <w:rFonts w:ascii="Times New Roman" w:eastAsia="Times New Roman" w:hAnsi="Times New Roman"/>
                <w:sz w:val="20"/>
                <w:szCs w:val="20"/>
                <w:lang w:eastAsia="ru-RU"/>
              </w:rPr>
              <w:t>Грантовая поддержка осуществляется в целях создания на территории области экономических и финансовых</w:t>
            </w:r>
            <w:r w:rsidRPr="008C7B43">
              <w:rPr>
                <w:rFonts w:eastAsia="Times New Roman" w:cs="Calibri"/>
                <w:sz w:val="20"/>
                <w:szCs w:val="20"/>
                <w:lang w:eastAsia="ru-RU"/>
              </w:rPr>
              <w:t xml:space="preserve"> </w:t>
            </w:r>
            <w:r w:rsidRPr="008C7B43">
              <w:rPr>
                <w:rFonts w:ascii="Times New Roman" w:eastAsia="Times New Roman" w:hAnsi="Times New Roman"/>
                <w:sz w:val="20"/>
                <w:szCs w:val="20"/>
                <w:lang w:eastAsia="ru-RU"/>
              </w:rPr>
              <w:t xml:space="preserve">предпосылок для развития и распространения семейных животноводческих ферм на базе крестьянских (фермерских) хозяйств, создание рабочих мест. </w:t>
            </w:r>
          </w:p>
          <w:p w:rsidR="00132837" w:rsidRPr="008C7B43" w:rsidRDefault="00132837" w:rsidP="00132837">
            <w:pPr>
              <w:autoSpaceDE w:val="0"/>
              <w:autoSpaceDN w:val="0"/>
              <w:adjustRightInd w:val="0"/>
              <w:jc w:val="both"/>
              <w:rPr>
                <w:rFonts w:ascii="Times New Roman" w:hAnsi="Times New Roman" w:cs="Times New Roman"/>
                <w:sz w:val="20"/>
                <w:szCs w:val="20"/>
              </w:rPr>
            </w:pPr>
            <w:r w:rsidRPr="008C7B43">
              <w:rPr>
                <w:rFonts w:ascii="Times New Roman" w:eastAsia="Times New Roman" w:hAnsi="Times New Roman"/>
                <w:sz w:val="20"/>
                <w:szCs w:val="20"/>
                <w:lang w:eastAsia="ru-RU"/>
              </w:rPr>
              <w:t xml:space="preserve">Программа разработана в целях повышения привлекательности для проживания в сельской местности, обеспечения самозанятости сельского населения и создания новых рабочих мест. Данные меры </w:t>
            </w:r>
            <w:r w:rsidRPr="008C7B43">
              <w:rPr>
                <w:rFonts w:ascii="Times New Roman" w:hAnsi="Times New Roman"/>
                <w:sz w:val="20"/>
                <w:szCs w:val="20"/>
              </w:rPr>
              <w:t xml:space="preserve">направлены на развитие и повышение уровня ведения сельского хозяйства области, </w:t>
            </w:r>
            <w:r w:rsidRPr="008C7B43">
              <w:rPr>
                <w:rFonts w:ascii="Times New Roman" w:eastAsia="Times New Roman" w:hAnsi="Times New Roman"/>
                <w:sz w:val="20"/>
                <w:szCs w:val="20"/>
                <w:lang w:eastAsia="ru-RU"/>
              </w:rPr>
              <w:t>что способствует развитию населенных пунктов в целом.</w:t>
            </w:r>
          </w:p>
        </w:tc>
      </w:tr>
      <w:tr w:rsidR="00132837" w:rsidRPr="008C7B43" w:rsidTr="00703770">
        <w:tc>
          <w:tcPr>
            <w:tcW w:w="3369" w:type="dxa"/>
          </w:tcPr>
          <w:p w:rsidR="00132837" w:rsidRPr="008C7B43" w:rsidRDefault="00132837" w:rsidP="00F10FCD">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Ресурсы, привлеченные для ее реализации</w:t>
            </w:r>
          </w:p>
        </w:tc>
        <w:tc>
          <w:tcPr>
            <w:tcW w:w="11417" w:type="dxa"/>
          </w:tcPr>
          <w:p w:rsidR="00132837" w:rsidRPr="008C7B43" w:rsidRDefault="00132837" w:rsidP="00F10FCD">
            <w:pPr>
              <w:autoSpaceDE w:val="0"/>
              <w:autoSpaceDN w:val="0"/>
              <w:adjustRightInd w:val="0"/>
              <w:jc w:val="both"/>
              <w:rPr>
                <w:rFonts w:ascii="Times New Roman" w:hAnsi="Times New Roman" w:cs="Times New Roman"/>
                <w:sz w:val="20"/>
                <w:szCs w:val="20"/>
              </w:rPr>
            </w:pPr>
            <w:r w:rsidRPr="008C7B43">
              <w:rPr>
                <w:rFonts w:ascii="Times New Roman" w:hAnsi="Times New Roman"/>
                <w:sz w:val="20"/>
                <w:szCs w:val="20"/>
              </w:rPr>
              <w:t>Крестьянские (фермерские) хозяйства, финансирование мероприятий.</w:t>
            </w:r>
          </w:p>
        </w:tc>
      </w:tr>
      <w:tr w:rsidR="00132837" w:rsidRPr="008C7B43" w:rsidTr="00703770">
        <w:trPr>
          <w:trHeight w:val="70"/>
        </w:trPr>
        <w:tc>
          <w:tcPr>
            <w:tcW w:w="3369" w:type="dxa"/>
          </w:tcPr>
          <w:p w:rsidR="00132837" w:rsidRPr="008C7B43" w:rsidRDefault="00132837" w:rsidP="00132837">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Описание результата</w:t>
            </w:r>
          </w:p>
        </w:tc>
        <w:tc>
          <w:tcPr>
            <w:tcW w:w="11417" w:type="dxa"/>
          </w:tcPr>
          <w:p w:rsidR="00132837" w:rsidRPr="008C7B43" w:rsidRDefault="00132837" w:rsidP="00132837">
            <w:pPr>
              <w:pStyle w:val="ConsPlusNormal"/>
              <w:ind w:firstLine="284"/>
              <w:jc w:val="both"/>
              <w:rPr>
                <w:rFonts w:ascii="Times New Roman" w:hAnsi="Times New Roman"/>
                <w:sz w:val="20"/>
                <w:szCs w:val="20"/>
              </w:rPr>
            </w:pPr>
            <w:r w:rsidRPr="008C7B43">
              <w:rPr>
                <w:rFonts w:ascii="Times New Roman" w:hAnsi="Times New Roman"/>
                <w:sz w:val="20"/>
                <w:szCs w:val="20"/>
              </w:rPr>
              <w:t>В 2019 году грантовую поддержку получили 4 начинающих фермера и 2 семейных животноводческих фермы.</w:t>
            </w:r>
          </w:p>
          <w:p w:rsidR="00132837" w:rsidRPr="008C7B43" w:rsidRDefault="00132837" w:rsidP="00132837">
            <w:pPr>
              <w:pStyle w:val="ConsPlusNormal"/>
              <w:ind w:firstLine="284"/>
              <w:jc w:val="both"/>
              <w:rPr>
                <w:rFonts w:ascii="Times New Roman" w:hAnsi="Times New Roman"/>
                <w:sz w:val="20"/>
                <w:szCs w:val="20"/>
              </w:rPr>
            </w:pPr>
            <w:r w:rsidRPr="008C7B43">
              <w:rPr>
                <w:rFonts w:ascii="Times New Roman" w:hAnsi="Times New Roman"/>
                <w:sz w:val="20"/>
                <w:szCs w:val="20"/>
              </w:rPr>
              <w:t>Направления хозяйственной деятельности отобранных участников:</w:t>
            </w:r>
          </w:p>
          <w:p w:rsidR="00132837" w:rsidRPr="008C7B43" w:rsidRDefault="00132837" w:rsidP="00132837">
            <w:pPr>
              <w:pStyle w:val="ConsPlusNormal"/>
              <w:ind w:firstLine="284"/>
              <w:jc w:val="both"/>
              <w:rPr>
                <w:rFonts w:ascii="Times New Roman" w:hAnsi="Times New Roman"/>
                <w:sz w:val="20"/>
                <w:szCs w:val="20"/>
              </w:rPr>
            </w:pPr>
            <w:r w:rsidRPr="008C7B43">
              <w:rPr>
                <w:rFonts w:ascii="Times New Roman" w:hAnsi="Times New Roman"/>
                <w:sz w:val="20"/>
                <w:szCs w:val="20"/>
              </w:rPr>
              <w:t>- молочное животноводство - 6 ед.</w:t>
            </w:r>
          </w:p>
          <w:p w:rsidR="00132837" w:rsidRPr="008C7B43" w:rsidRDefault="00132837" w:rsidP="00132837">
            <w:pPr>
              <w:pStyle w:val="ConsPlusNormal"/>
              <w:ind w:firstLine="284"/>
              <w:jc w:val="both"/>
              <w:rPr>
                <w:rFonts w:ascii="Times New Roman" w:hAnsi="Times New Roman"/>
                <w:sz w:val="20"/>
                <w:szCs w:val="20"/>
              </w:rPr>
            </w:pPr>
            <w:r w:rsidRPr="008C7B43">
              <w:rPr>
                <w:rFonts w:ascii="Times New Roman" w:hAnsi="Times New Roman"/>
                <w:sz w:val="20"/>
                <w:szCs w:val="20"/>
              </w:rPr>
              <w:t>Общий объем государственной грантовой поддержки в 2019 году составил 17083,8 тыс. рублей.</w:t>
            </w:r>
          </w:p>
        </w:tc>
      </w:tr>
      <w:tr w:rsidR="00132837" w:rsidRPr="008C7B43" w:rsidTr="00703770">
        <w:trPr>
          <w:trHeight w:val="70"/>
        </w:trPr>
        <w:tc>
          <w:tcPr>
            <w:tcW w:w="3369" w:type="dxa"/>
          </w:tcPr>
          <w:p w:rsidR="00132837" w:rsidRPr="008C7B43" w:rsidRDefault="00132837" w:rsidP="00132837">
            <w:pPr>
              <w:autoSpaceDE w:val="0"/>
              <w:autoSpaceDN w:val="0"/>
              <w:adjustRightInd w:val="0"/>
              <w:jc w:val="both"/>
              <w:rPr>
                <w:rFonts w:ascii="Times New Roman" w:hAnsi="Times New Roman" w:cs="Times New Roman"/>
                <w:sz w:val="20"/>
                <w:szCs w:val="20"/>
              </w:rPr>
            </w:pPr>
            <w:r w:rsidRPr="008C7B43">
              <w:rPr>
                <w:rFonts w:ascii="Times New Roman" w:hAnsi="Times New Roman" w:cs="Times New Roman"/>
                <w:sz w:val="20"/>
                <w:szCs w:val="20"/>
              </w:rPr>
              <w:t>Значение количественного (качественного) показателя результата</w:t>
            </w:r>
          </w:p>
        </w:tc>
        <w:tc>
          <w:tcPr>
            <w:tcW w:w="11417" w:type="dxa"/>
          </w:tcPr>
          <w:p w:rsidR="00132837" w:rsidRPr="008C7B43" w:rsidRDefault="00132837" w:rsidP="00132837">
            <w:pPr>
              <w:ind w:firstLine="284"/>
              <w:jc w:val="both"/>
              <w:rPr>
                <w:rFonts w:ascii="Times New Roman" w:hAnsi="Times New Roman" w:cs="Times New Roman"/>
                <w:sz w:val="20"/>
                <w:szCs w:val="20"/>
              </w:rPr>
            </w:pPr>
            <w:r w:rsidRPr="008C7B43">
              <w:rPr>
                <w:rFonts w:ascii="Times New Roman" w:hAnsi="Times New Roman" w:cs="Times New Roman"/>
                <w:sz w:val="20"/>
                <w:szCs w:val="20"/>
              </w:rPr>
              <w:t>Грантовая поддержка осуществляется с 2012 года. За указанный период поддержку получили 53 фермерских хозяйства: 41 начинающих фермеров и 12 семейных животноводческих ферм.</w:t>
            </w:r>
          </w:p>
          <w:p w:rsidR="00132837" w:rsidRPr="008C7B43" w:rsidRDefault="00132837" w:rsidP="00132837">
            <w:pPr>
              <w:ind w:firstLine="284"/>
              <w:jc w:val="both"/>
              <w:rPr>
                <w:rFonts w:ascii="Times New Roman" w:hAnsi="Times New Roman" w:cs="Times New Roman"/>
                <w:sz w:val="20"/>
                <w:szCs w:val="20"/>
              </w:rPr>
            </w:pPr>
            <w:r w:rsidRPr="008C7B43">
              <w:rPr>
                <w:rFonts w:ascii="Times New Roman" w:hAnsi="Times New Roman" w:cs="Times New Roman"/>
                <w:sz w:val="20"/>
                <w:szCs w:val="20"/>
              </w:rPr>
              <w:t>Общий объем финансирования составил 117350,64 тыс. рублей.</w:t>
            </w:r>
          </w:p>
          <w:p w:rsidR="00132837" w:rsidRPr="008C7B43" w:rsidRDefault="00132837" w:rsidP="00132837">
            <w:pPr>
              <w:ind w:firstLine="284"/>
              <w:jc w:val="both"/>
              <w:rPr>
                <w:rFonts w:ascii="Times New Roman" w:hAnsi="Times New Roman" w:cs="Times New Roman"/>
                <w:sz w:val="20"/>
                <w:szCs w:val="20"/>
              </w:rPr>
            </w:pPr>
            <w:r w:rsidRPr="008C7B43">
              <w:rPr>
                <w:rFonts w:ascii="Times New Roman" w:hAnsi="Times New Roman" w:cs="Times New Roman"/>
                <w:sz w:val="20"/>
                <w:szCs w:val="20"/>
              </w:rPr>
              <w:t>Количество созданных рабочих мест главами КФХ, на сегодняшний день составляет 95 единиц.</w:t>
            </w:r>
          </w:p>
          <w:p w:rsidR="00132837" w:rsidRPr="008C7B43" w:rsidRDefault="00132837" w:rsidP="00132837">
            <w:pPr>
              <w:ind w:firstLine="284"/>
              <w:jc w:val="both"/>
              <w:rPr>
                <w:rFonts w:ascii="Times New Roman" w:hAnsi="Times New Roman" w:cs="Times New Roman"/>
                <w:sz w:val="20"/>
                <w:szCs w:val="20"/>
              </w:rPr>
            </w:pPr>
            <w:r w:rsidRPr="008C7B43">
              <w:rPr>
                <w:rFonts w:ascii="Times New Roman" w:hAnsi="Times New Roman" w:cs="Times New Roman"/>
                <w:sz w:val="20"/>
                <w:szCs w:val="20"/>
              </w:rPr>
              <w:t xml:space="preserve">Построено 2 животноводческих фермы.                                                             </w:t>
            </w:r>
          </w:p>
        </w:tc>
      </w:tr>
      <w:tr w:rsidR="006C49F0" w:rsidRPr="008C7B43" w:rsidTr="00703770">
        <w:trPr>
          <w:trHeight w:val="70"/>
        </w:trPr>
        <w:tc>
          <w:tcPr>
            <w:tcW w:w="3369" w:type="dxa"/>
          </w:tcPr>
          <w:p w:rsidR="006C49F0" w:rsidRPr="008C7B43" w:rsidRDefault="006C49F0" w:rsidP="006C49F0">
            <w:pPr>
              <w:jc w:val="both"/>
              <w:rPr>
                <w:rFonts w:ascii="Times New Roman" w:hAnsi="Times New Roman" w:cs="Times New Roman"/>
                <w:b/>
                <w:sz w:val="20"/>
                <w:szCs w:val="20"/>
              </w:rPr>
            </w:pPr>
            <w:r w:rsidRPr="008C7B43">
              <w:rPr>
                <w:rFonts w:ascii="Times New Roman" w:hAnsi="Times New Roman" w:cs="Times New Roman"/>
                <w:b/>
                <w:sz w:val="20"/>
                <w:szCs w:val="20"/>
              </w:rPr>
              <w:t xml:space="preserve">Наименование практики </w:t>
            </w:r>
          </w:p>
        </w:tc>
        <w:tc>
          <w:tcPr>
            <w:tcW w:w="11417" w:type="dxa"/>
          </w:tcPr>
          <w:p w:rsidR="006C49F0" w:rsidRPr="008C7B43" w:rsidRDefault="006C49F0" w:rsidP="006C49F0">
            <w:pPr>
              <w:jc w:val="both"/>
              <w:rPr>
                <w:rFonts w:ascii="Times New Roman" w:hAnsi="Times New Roman" w:cs="Times New Roman"/>
                <w:b/>
                <w:sz w:val="20"/>
                <w:szCs w:val="20"/>
              </w:rPr>
            </w:pPr>
            <w:r w:rsidRPr="008C7B43">
              <w:rPr>
                <w:rFonts w:ascii="Times New Roman" w:hAnsi="Times New Roman" w:cs="Times New Roman"/>
                <w:b/>
                <w:sz w:val="20"/>
                <w:szCs w:val="20"/>
              </w:rPr>
              <w:t xml:space="preserve">Создание и обеспечение функционирования Межотраслевого совета потребителей по вопросам деятельности субъектов естественных монополий (республика Башкортостан), направлена  письмом Минэкономразвития России от 15.12.2017 </w:t>
            </w:r>
            <w:r w:rsidR="00022703" w:rsidRPr="008C7B43">
              <w:rPr>
                <w:rFonts w:ascii="Times New Roman" w:hAnsi="Times New Roman" w:cs="Times New Roman"/>
                <w:b/>
                <w:sz w:val="20"/>
                <w:szCs w:val="20"/>
              </w:rPr>
              <w:br/>
            </w:r>
            <w:r w:rsidRPr="008C7B43">
              <w:rPr>
                <w:rFonts w:ascii="Times New Roman" w:hAnsi="Times New Roman" w:cs="Times New Roman"/>
                <w:b/>
                <w:sz w:val="20"/>
                <w:szCs w:val="20"/>
              </w:rPr>
              <w:t>№ 36183-ОФ/Д05и</w:t>
            </w:r>
          </w:p>
        </w:tc>
      </w:tr>
      <w:tr w:rsidR="00C11CA4" w:rsidRPr="008C7B43" w:rsidTr="00703770">
        <w:trPr>
          <w:trHeight w:val="70"/>
        </w:trPr>
        <w:tc>
          <w:tcPr>
            <w:tcW w:w="3369" w:type="dxa"/>
          </w:tcPr>
          <w:p w:rsidR="00C11CA4" w:rsidRPr="008C7B43" w:rsidRDefault="00C11CA4" w:rsidP="006C49F0">
            <w:pPr>
              <w:jc w:val="both"/>
              <w:rPr>
                <w:rFonts w:ascii="Times New Roman" w:hAnsi="Times New Roman" w:cs="Times New Roman"/>
                <w:b/>
                <w:sz w:val="20"/>
                <w:szCs w:val="20"/>
              </w:rPr>
            </w:pPr>
            <w:r w:rsidRPr="008C7B43">
              <w:rPr>
                <w:rFonts w:ascii="Times New Roman" w:hAnsi="Times New Roman" w:cs="Times New Roman"/>
                <w:sz w:val="20"/>
                <w:szCs w:val="20"/>
              </w:rPr>
              <w:t>Применение в Еврейской автономной области</w:t>
            </w:r>
          </w:p>
        </w:tc>
        <w:tc>
          <w:tcPr>
            <w:tcW w:w="11417" w:type="dxa"/>
          </w:tcPr>
          <w:p w:rsidR="00C11CA4" w:rsidRPr="008C7B43" w:rsidRDefault="00C11CA4" w:rsidP="006C49F0">
            <w:pPr>
              <w:jc w:val="both"/>
              <w:rPr>
                <w:rFonts w:ascii="Times New Roman" w:hAnsi="Times New Roman" w:cs="Times New Roman"/>
                <w:sz w:val="20"/>
                <w:szCs w:val="20"/>
              </w:rPr>
            </w:pPr>
            <w:r w:rsidRPr="008C7B43">
              <w:rPr>
                <w:rFonts w:ascii="Times New Roman" w:hAnsi="Times New Roman" w:cs="Times New Roman"/>
                <w:sz w:val="20"/>
                <w:szCs w:val="20"/>
              </w:rPr>
              <w:t>Комитет тарифов и цен правительства Еврейской автономной области</w:t>
            </w:r>
          </w:p>
        </w:tc>
      </w:tr>
      <w:tr w:rsidR="006C49F0" w:rsidRPr="008C7B43" w:rsidTr="00703770">
        <w:trPr>
          <w:trHeight w:val="70"/>
        </w:trPr>
        <w:tc>
          <w:tcPr>
            <w:tcW w:w="3369" w:type="dxa"/>
          </w:tcPr>
          <w:p w:rsidR="006C49F0" w:rsidRPr="008C7B43" w:rsidRDefault="003134B6" w:rsidP="006C49F0">
            <w:pPr>
              <w:jc w:val="both"/>
              <w:rPr>
                <w:rFonts w:ascii="Times New Roman" w:hAnsi="Times New Roman" w:cs="Times New Roman"/>
                <w:sz w:val="20"/>
                <w:szCs w:val="20"/>
              </w:rPr>
            </w:pPr>
            <w:r w:rsidRPr="008C7B43">
              <w:rPr>
                <w:rFonts w:ascii="Times New Roman" w:hAnsi="Times New Roman" w:cs="Times New Roman"/>
                <w:sz w:val="20"/>
                <w:szCs w:val="20"/>
              </w:rPr>
              <w:t>Краткое описание успешной практики</w:t>
            </w:r>
          </w:p>
        </w:tc>
        <w:tc>
          <w:tcPr>
            <w:tcW w:w="11417" w:type="dxa"/>
          </w:tcPr>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На территории Еврейской автономной области данная практика также реализуется.</w:t>
            </w:r>
          </w:p>
          <w:p w:rsidR="006C49F0" w:rsidRPr="008C7B43" w:rsidRDefault="006C49F0" w:rsidP="006C49F0">
            <w:pPr>
              <w:jc w:val="both"/>
              <w:rPr>
                <w:rFonts w:ascii="Times New Roman" w:hAnsi="Times New Roman" w:cs="Times New Roman"/>
                <w:sz w:val="20"/>
                <w:szCs w:val="20"/>
              </w:rPr>
            </w:pPr>
          </w:p>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 xml:space="preserve">Постановлением губернатора Еврейской автономной области                            </w:t>
            </w:r>
          </w:p>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от 18.03.2015 № 73 создан Межотраслевой совет потребителей по вопросам деятельности субъектов естественных монополий при губернаторе Еврейской автономной области.</w:t>
            </w:r>
          </w:p>
          <w:p w:rsidR="006C49F0" w:rsidRPr="008C7B43" w:rsidRDefault="006C49F0" w:rsidP="006C49F0">
            <w:pPr>
              <w:jc w:val="both"/>
              <w:rPr>
                <w:rFonts w:ascii="Times New Roman" w:hAnsi="Times New Roman" w:cs="Times New Roman"/>
                <w:sz w:val="20"/>
                <w:szCs w:val="20"/>
              </w:rPr>
            </w:pPr>
          </w:p>
        </w:tc>
      </w:tr>
      <w:tr w:rsidR="006C49F0" w:rsidRPr="008C7B43" w:rsidTr="00703770">
        <w:trPr>
          <w:trHeight w:val="70"/>
        </w:trPr>
        <w:tc>
          <w:tcPr>
            <w:tcW w:w="3369" w:type="dxa"/>
          </w:tcPr>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 xml:space="preserve">Ресурсы, необходимые </w:t>
            </w:r>
            <w:r w:rsidRPr="008C7B43">
              <w:rPr>
                <w:rFonts w:ascii="Times New Roman" w:hAnsi="Times New Roman" w:cs="Times New Roman"/>
                <w:sz w:val="20"/>
                <w:szCs w:val="20"/>
              </w:rPr>
              <w:br/>
              <w:t>для ее реализации</w:t>
            </w:r>
          </w:p>
        </w:tc>
        <w:tc>
          <w:tcPr>
            <w:tcW w:w="11417" w:type="dxa"/>
          </w:tcPr>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Кадровое обеспечение, организационные и информационные ресурсы</w:t>
            </w:r>
          </w:p>
        </w:tc>
      </w:tr>
      <w:tr w:rsidR="006C49F0" w:rsidRPr="008C7B43" w:rsidTr="00703770">
        <w:trPr>
          <w:trHeight w:val="70"/>
        </w:trPr>
        <w:tc>
          <w:tcPr>
            <w:tcW w:w="3369" w:type="dxa"/>
          </w:tcPr>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Описание результата (текущей ситуации)</w:t>
            </w:r>
          </w:p>
        </w:tc>
        <w:tc>
          <w:tcPr>
            <w:tcW w:w="11417" w:type="dxa"/>
          </w:tcPr>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По итогам проведенной в 2019 году работы Советом дана следующая оценка выполнения инвестиционных программ:</w:t>
            </w:r>
          </w:p>
          <w:p w:rsidR="006C49F0" w:rsidRPr="008C7B43" w:rsidRDefault="006C49F0" w:rsidP="00C655C2">
            <w:pPr>
              <w:ind w:firstLine="34"/>
              <w:jc w:val="both"/>
              <w:rPr>
                <w:rFonts w:ascii="Times New Roman" w:hAnsi="Times New Roman" w:cs="Times New Roman"/>
                <w:sz w:val="20"/>
                <w:szCs w:val="20"/>
              </w:rPr>
            </w:pPr>
            <w:r w:rsidRPr="008C7B43">
              <w:rPr>
                <w:rFonts w:ascii="Times New Roman" w:hAnsi="Times New Roman" w:cs="Times New Roman"/>
                <w:sz w:val="20"/>
                <w:szCs w:val="20"/>
              </w:rPr>
              <w:t>1. АО «Биробиджаноблгаз» за 2018 г. и даны следующие рекомендации:</w:t>
            </w:r>
          </w:p>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 наладить реализацию населению газа в 5-ти литровых баллонах, включая доставку и замену баллонов в жилом помещении абонента (в случае согласия и заявки от потребителей на 5 – литровый баллон (реализовано на 50 %);</w:t>
            </w:r>
          </w:p>
          <w:p w:rsidR="006C49F0" w:rsidRPr="008C7B43" w:rsidRDefault="006C49F0" w:rsidP="006C49F0">
            <w:pPr>
              <w:jc w:val="both"/>
              <w:rPr>
                <w:rFonts w:ascii="Times New Roman" w:hAnsi="Times New Roman" w:cs="Times New Roman"/>
                <w:sz w:val="20"/>
                <w:szCs w:val="20"/>
              </w:rPr>
            </w:pPr>
            <w:r w:rsidRPr="008C7B43">
              <w:rPr>
                <w:rFonts w:ascii="Times New Roman" w:hAnsi="Times New Roman" w:cs="Times New Roman"/>
                <w:sz w:val="20"/>
                <w:szCs w:val="20"/>
              </w:rPr>
              <w:t>- рассмотреть возможность предоставления услуги по обустройству индивидуального жилого дома наружной газобалонной установкой (для баллонов емкостью более 5 литров), включая проектные решения. При положительном решении разместить в СМИ (включая муниципальные) информацию о возможности  оказания такой услуги и её средней стоимости.</w:t>
            </w:r>
          </w:p>
          <w:p w:rsidR="006C49F0" w:rsidRPr="008C7B43" w:rsidRDefault="006C49F0" w:rsidP="00C655C2">
            <w:pPr>
              <w:jc w:val="both"/>
              <w:rPr>
                <w:rFonts w:ascii="Times New Roman" w:hAnsi="Times New Roman" w:cs="Times New Roman"/>
                <w:sz w:val="20"/>
                <w:szCs w:val="20"/>
              </w:rPr>
            </w:pPr>
            <w:r w:rsidRPr="008C7B43">
              <w:rPr>
                <w:rFonts w:ascii="Times New Roman" w:hAnsi="Times New Roman" w:cs="Times New Roman"/>
                <w:sz w:val="20"/>
                <w:szCs w:val="20"/>
              </w:rPr>
              <w:t>Баллоны закуплены (в количестве 75 шт.) услуга будет оказываться при поступлении заявлений (заявок).</w:t>
            </w:r>
          </w:p>
          <w:p w:rsidR="006C49F0" w:rsidRPr="008C7B43" w:rsidRDefault="006C49F0" w:rsidP="006C49F0">
            <w:pPr>
              <w:ind w:firstLine="318"/>
              <w:jc w:val="both"/>
              <w:rPr>
                <w:rFonts w:ascii="Times New Roman" w:hAnsi="Times New Roman" w:cs="Times New Roman"/>
                <w:sz w:val="20"/>
                <w:szCs w:val="20"/>
              </w:rPr>
            </w:pPr>
            <w:r w:rsidRPr="008C7B43">
              <w:rPr>
                <w:rFonts w:ascii="Times New Roman" w:hAnsi="Times New Roman" w:cs="Times New Roman"/>
                <w:sz w:val="20"/>
                <w:szCs w:val="20"/>
              </w:rPr>
              <w:t>2. МУП «ГТС» скорректировать инвестиционную программу предприятия  на текущий – 2019 год и представить в уполномоченный орган (управление ЖКХ и энергетики правительства ЕАО) проект. Выполнено на 100 % в срок.</w:t>
            </w:r>
          </w:p>
          <w:p w:rsidR="006C49F0" w:rsidRPr="008C7B43" w:rsidRDefault="006C49F0" w:rsidP="006C49F0">
            <w:pPr>
              <w:ind w:firstLine="459"/>
              <w:jc w:val="both"/>
              <w:rPr>
                <w:rFonts w:ascii="Times New Roman" w:hAnsi="Times New Roman" w:cs="Times New Roman"/>
                <w:sz w:val="20"/>
                <w:szCs w:val="20"/>
              </w:rPr>
            </w:pPr>
            <w:r w:rsidRPr="008C7B43">
              <w:rPr>
                <w:rFonts w:ascii="Times New Roman" w:hAnsi="Times New Roman" w:cs="Times New Roman"/>
                <w:sz w:val="20"/>
                <w:szCs w:val="20"/>
              </w:rPr>
              <w:t>Представить отчет по выполнению инвестиционной программы за 2018 год в управление ЖКХ и энергетики правительства ЕАО. Отчет согласован. Выполнено 100 %.</w:t>
            </w:r>
          </w:p>
          <w:p w:rsidR="006C49F0" w:rsidRPr="008C7B43" w:rsidRDefault="006C49F0" w:rsidP="006C49F0">
            <w:pPr>
              <w:ind w:firstLine="318"/>
              <w:jc w:val="both"/>
              <w:rPr>
                <w:rFonts w:ascii="Times New Roman" w:hAnsi="Times New Roman" w:cs="Times New Roman"/>
                <w:sz w:val="20"/>
                <w:szCs w:val="20"/>
              </w:rPr>
            </w:pPr>
            <w:r w:rsidRPr="008C7B43">
              <w:rPr>
                <w:rFonts w:ascii="Times New Roman" w:hAnsi="Times New Roman" w:cs="Times New Roman"/>
                <w:sz w:val="20"/>
                <w:szCs w:val="20"/>
              </w:rPr>
              <w:t>3. Комитету тарифов и цен правительства Еврейской автономной области:</w:t>
            </w:r>
          </w:p>
          <w:p w:rsidR="006C49F0" w:rsidRPr="008C7B43" w:rsidRDefault="006C49F0" w:rsidP="006C49F0">
            <w:pPr>
              <w:ind w:firstLine="318"/>
              <w:jc w:val="both"/>
              <w:rPr>
                <w:rFonts w:ascii="Times New Roman" w:hAnsi="Times New Roman" w:cs="Times New Roman"/>
                <w:sz w:val="20"/>
                <w:szCs w:val="20"/>
              </w:rPr>
            </w:pPr>
            <w:r w:rsidRPr="008C7B43">
              <w:rPr>
                <w:rFonts w:ascii="Times New Roman" w:hAnsi="Times New Roman" w:cs="Times New Roman"/>
                <w:sz w:val="20"/>
                <w:szCs w:val="20"/>
              </w:rPr>
              <w:t>- по итогу 2019 года, в рамках тарифного регулирования МУП «Городские тепловые сети» МО «Город Биробиджан» на последующие периоды (2020-2024), учесть фактические данные по исполнению утвержденной инвестиционной программы.</w:t>
            </w:r>
          </w:p>
          <w:p w:rsidR="006C49F0" w:rsidRPr="008C7B43" w:rsidRDefault="006C49F0" w:rsidP="006C49F0">
            <w:pPr>
              <w:ind w:firstLine="318"/>
              <w:jc w:val="both"/>
              <w:rPr>
                <w:rFonts w:ascii="Times New Roman" w:hAnsi="Times New Roman" w:cs="Times New Roman"/>
                <w:sz w:val="20"/>
                <w:szCs w:val="20"/>
              </w:rPr>
            </w:pPr>
            <w:r w:rsidRPr="008C7B43">
              <w:rPr>
                <w:rFonts w:ascii="Times New Roman" w:hAnsi="Times New Roman" w:cs="Times New Roman"/>
                <w:sz w:val="20"/>
                <w:szCs w:val="20"/>
              </w:rPr>
              <w:t>В тарифе на 2020-2024 учтены расходы на инвестиционную программу с учетом решений межотраслевого совета о корректировке на сумму 17,88 млн. рублей. Исполнено на 100 %. Экономический эффект от снижения необходимых сумм в инвестиционной программе составил 2.5 млн. рублей.</w:t>
            </w:r>
          </w:p>
          <w:p w:rsidR="006C49F0" w:rsidRPr="008C7B43" w:rsidRDefault="006C49F0" w:rsidP="006C49F0">
            <w:pPr>
              <w:ind w:left="-108" w:firstLine="567"/>
              <w:jc w:val="both"/>
              <w:rPr>
                <w:rFonts w:ascii="Times New Roman" w:hAnsi="Times New Roman" w:cs="Times New Roman"/>
                <w:sz w:val="20"/>
                <w:szCs w:val="20"/>
              </w:rPr>
            </w:pPr>
            <w:r w:rsidRPr="008C7B43">
              <w:rPr>
                <w:rFonts w:ascii="Times New Roman" w:hAnsi="Times New Roman" w:cs="Times New Roman"/>
                <w:sz w:val="20"/>
                <w:szCs w:val="20"/>
              </w:rPr>
              <w:t>4. Мэрии города Биробиджана, ресурсоснабжающим организациям, оказывающим услуги в сфере теплоснабжения, при актуализации схемы теплоснабжения города Биробиджана одновременно актуализировать инвестиционные программы предприятий с определением источника финансирования.</w:t>
            </w:r>
          </w:p>
          <w:p w:rsidR="006C49F0" w:rsidRPr="008C7B43" w:rsidRDefault="006C49F0" w:rsidP="006C49F0">
            <w:pPr>
              <w:ind w:left="-108" w:firstLine="567"/>
              <w:jc w:val="both"/>
              <w:rPr>
                <w:rFonts w:ascii="Times New Roman" w:hAnsi="Times New Roman" w:cs="Times New Roman"/>
                <w:sz w:val="20"/>
                <w:szCs w:val="20"/>
              </w:rPr>
            </w:pPr>
            <w:r w:rsidRPr="008C7B43">
              <w:rPr>
                <w:rFonts w:ascii="Times New Roman" w:hAnsi="Times New Roman" w:cs="Times New Roman"/>
                <w:sz w:val="20"/>
                <w:szCs w:val="20"/>
              </w:rPr>
              <w:t xml:space="preserve">Мэрией запланированы на </w:t>
            </w:r>
            <w:r w:rsidRPr="008C7B43">
              <w:rPr>
                <w:rFonts w:ascii="Times New Roman" w:hAnsi="Times New Roman" w:cs="Times New Roman"/>
                <w:sz w:val="20"/>
                <w:szCs w:val="20"/>
                <w:lang w:val="en-US"/>
              </w:rPr>
              <w:t>I</w:t>
            </w:r>
            <w:r w:rsidRPr="008C7B43">
              <w:rPr>
                <w:rFonts w:ascii="Times New Roman" w:hAnsi="Times New Roman" w:cs="Times New Roman"/>
                <w:sz w:val="20"/>
                <w:szCs w:val="20"/>
              </w:rPr>
              <w:t xml:space="preserve"> квартал 2020 года совещания в целях исполнения решений совета с уполномоченными органами исполнительной власти области (комитет тарифов и цен правительства области, управление ЖКХ и энергетики правительства области) для синхронизации сроков и мероприятий инвестиционной программы. </w:t>
            </w:r>
          </w:p>
          <w:p w:rsidR="006C49F0" w:rsidRPr="008C7B43" w:rsidRDefault="006C49F0" w:rsidP="006C49F0">
            <w:pPr>
              <w:ind w:left="-108" w:firstLine="567"/>
              <w:jc w:val="both"/>
              <w:rPr>
                <w:rFonts w:ascii="Times New Roman" w:hAnsi="Times New Roman" w:cs="Times New Roman"/>
                <w:sz w:val="20"/>
                <w:szCs w:val="20"/>
              </w:rPr>
            </w:pPr>
            <w:r w:rsidRPr="008C7B43">
              <w:rPr>
                <w:rFonts w:ascii="Times New Roman" w:hAnsi="Times New Roman" w:cs="Times New Roman"/>
                <w:sz w:val="20"/>
                <w:szCs w:val="20"/>
              </w:rPr>
              <w:t>5. В схеме теплоснабжения города Биробиджана актуализировать список</w:t>
            </w:r>
          </w:p>
          <w:p w:rsidR="006C49F0" w:rsidRPr="008C7B43" w:rsidRDefault="006C49F0" w:rsidP="006C49F0">
            <w:pPr>
              <w:ind w:left="-108"/>
              <w:jc w:val="both"/>
              <w:rPr>
                <w:rFonts w:ascii="Times New Roman" w:hAnsi="Times New Roman" w:cs="Times New Roman"/>
                <w:sz w:val="20"/>
                <w:szCs w:val="20"/>
              </w:rPr>
            </w:pPr>
            <w:r w:rsidRPr="008C7B43">
              <w:rPr>
                <w:rFonts w:ascii="Times New Roman" w:hAnsi="Times New Roman" w:cs="Times New Roman"/>
                <w:sz w:val="20"/>
                <w:szCs w:val="20"/>
              </w:rPr>
              <w:t>новых потребителей с учетом данных управления архитектуры и строительства правительства Еврейской автономной области (с учетом информации) подключаемой нагрузки и сроков подключения). Мэрией список актуализирован по состоянию на 01.12.2019. Далее работа будет проводиться по мере необходимости.</w:t>
            </w:r>
          </w:p>
        </w:tc>
      </w:tr>
      <w:tr w:rsidR="003134B6" w:rsidRPr="008C7B43" w:rsidTr="00703770">
        <w:trPr>
          <w:trHeight w:val="70"/>
        </w:trPr>
        <w:tc>
          <w:tcPr>
            <w:tcW w:w="3369" w:type="dxa"/>
          </w:tcPr>
          <w:p w:rsidR="003134B6" w:rsidRPr="008C7B43" w:rsidRDefault="003134B6" w:rsidP="003134B6">
            <w:pPr>
              <w:jc w:val="both"/>
              <w:rPr>
                <w:rFonts w:ascii="Times New Roman" w:hAnsi="Times New Roman" w:cs="Times New Roman"/>
                <w:sz w:val="20"/>
                <w:szCs w:val="20"/>
              </w:rPr>
            </w:pPr>
            <w:r w:rsidRPr="008C7B43">
              <w:rPr>
                <w:rFonts w:ascii="Times New Roman" w:hAnsi="Times New Roman" w:cs="Times New Roman"/>
                <w:sz w:val="20"/>
                <w:szCs w:val="20"/>
              </w:rPr>
              <w:t>Значение (количественного качественного) показателя результата</w:t>
            </w:r>
          </w:p>
        </w:tc>
        <w:tc>
          <w:tcPr>
            <w:tcW w:w="11417" w:type="dxa"/>
          </w:tcPr>
          <w:p w:rsidR="003134B6" w:rsidRPr="008C7B43" w:rsidRDefault="003134B6" w:rsidP="003134B6">
            <w:pPr>
              <w:jc w:val="both"/>
              <w:rPr>
                <w:rFonts w:ascii="Times New Roman" w:hAnsi="Times New Roman" w:cs="Times New Roman"/>
                <w:sz w:val="20"/>
                <w:szCs w:val="20"/>
              </w:rPr>
            </w:pPr>
            <w:r w:rsidRPr="008C7B43">
              <w:rPr>
                <w:rFonts w:ascii="Times New Roman" w:hAnsi="Times New Roman" w:cs="Times New Roman"/>
                <w:sz w:val="20"/>
                <w:szCs w:val="20"/>
              </w:rPr>
              <w:t>Рекомендации Совета учтены при осуществлении тарифного регулирования.</w:t>
            </w:r>
          </w:p>
          <w:p w:rsidR="003134B6" w:rsidRPr="008C7B43" w:rsidRDefault="003134B6" w:rsidP="00C655C2">
            <w:pPr>
              <w:jc w:val="both"/>
              <w:rPr>
                <w:rFonts w:ascii="Times New Roman" w:hAnsi="Times New Roman" w:cs="Times New Roman"/>
                <w:sz w:val="20"/>
                <w:szCs w:val="20"/>
              </w:rPr>
            </w:pPr>
            <w:r w:rsidRPr="008C7B43">
              <w:rPr>
                <w:rFonts w:ascii="Times New Roman" w:hAnsi="Times New Roman" w:cs="Times New Roman"/>
                <w:sz w:val="20"/>
                <w:szCs w:val="20"/>
              </w:rPr>
              <w:t>Мероприятия на сумму 13,93 млн. рублей в соответствии с отчетом о выполнении инвестиционной программы МУП «Городские тепловые сети» за 2018 год, согласованные управлением ЖКХ и энергетики правительства ЕАО было принято считать выполненными и подлежащими учету при тарифном регулировании. Выполнено на 100 %.</w:t>
            </w:r>
          </w:p>
        </w:tc>
      </w:tr>
      <w:tr w:rsidR="00703770" w:rsidRPr="008C7B43" w:rsidTr="00703770">
        <w:tc>
          <w:tcPr>
            <w:tcW w:w="3368" w:type="dxa"/>
            <w:tcBorders>
              <w:top w:val="single" w:sz="4" w:space="0" w:color="auto"/>
              <w:left w:val="single" w:sz="4" w:space="0" w:color="auto"/>
              <w:bottom w:val="single" w:sz="4" w:space="0" w:color="auto"/>
              <w:right w:val="single" w:sz="4" w:space="0" w:color="auto"/>
            </w:tcBorders>
            <w:hideMark/>
          </w:tcPr>
          <w:p w:rsidR="00703770" w:rsidRPr="008C7B43" w:rsidRDefault="00703770">
            <w:pPr>
              <w:rPr>
                <w:rFonts w:ascii="Times New Roman" w:hAnsi="Times New Roman"/>
                <w:b/>
                <w:sz w:val="20"/>
                <w:szCs w:val="20"/>
              </w:rPr>
            </w:pPr>
            <w:r w:rsidRPr="008C7B43">
              <w:rPr>
                <w:rFonts w:ascii="Times New Roman" w:hAnsi="Times New Roman"/>
                <w:b/>
                <w:sz w:val="20"/>
                <w:szCs w:val="20"/>
              </w:rPr>
              <w:t>Наименование практики по содействию развитию конкуренции</w:t>
            </w:r>
          </w:p>
        </w:tc>
        <w:tc>
          <w:tcPr>
            <w:tcW w:w="1141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Ярмарочная деятельность как механизм развития конкуренции на рынке розничной торговли муниципального образования «Город Биробиджан» (Липецкая область), направлена</w:t>
            </w:r>
            <w:r w:rsidR="00022703" w:rsidRPr="008C7B43">
              <w:rPr>
                <w:rFonts w:ascii="Times New Roman" w:hAnsi="Times New Roman"/>
                <w:sz w:val="20"/>
                <w:szCs w:val="20"/>
              </w:rPr>
              <w:t xml:space="preserve"> </w:t>
            </w:r>
            <w:r w:rsidRPr="008C7B43">
              <w:rPr>
                <w:rFonts w:ascii="Times New Roman" w:hAnsi="Times New Roman"/>
                <w:sz w:val="20"/>
                <w:szCs w:val="20"/>
              </w:rPr>
              <w:t>письмом Минэкономразвития России от 15.12.2017 № 36183-ОФ/Д05и</w:t>
            </w:r>
          </w:p>
        </w:tc>
      </w:tr>
      <w:tr w:rsidR="008C7B43" w:rsidRPr="008C7B43" w:rsidTr="00703770">
        <w:tc>
          <w:tcPr>
            <w:tcW w:w="3368" w:type="dxa"/>
            <w:tcBorders>
              <w:top w:val="single" w:sz="4" w:space="0" w:color="auto"/>
              <w:left w:val="single" w:sz="4" w:space="0" w:color="auto"/>
              <w:bottom w:val="single" w:sz="4" w:space="0" w:color="auto"/>
              <w:right w:val="single" w:sz="4" w:space="0" w:color="auto"/>
            </w:tcBorders>
          </w:tcPr>
          <w:p w:rsidR="008C7B43" w:rsidRPr="008C7B43" w:rsidRDefault="008C7B43">
            <w:pPr>
              <w:rPr>
                <w:rFonts w:ascii="Times New Roman" w:hAnsi="Times New Roman"/>
                <w:b/>
                <w:sz w:val="20"/>
                <w:szCs w:val="20"/>
              </w:rPr>
            </w:pPr>
            <w:r w:rsidRPr="008C7B43">
              <w:rPr>
                <w:rFonts w:ascii="Times New Roman" w:hAnsi="Times New Roman" w:cs="Times New Roman"/>
                <w:sz w:val="20"/>
                <w:szCs w:val="20"/>
              </w:rPr>
              <w:t>Применение в Еврейской автономной области</w:t>
            </w:r>
          </w:p>
        </w:tc>
        <w:tc>
          <w:tcPr>
            <w:tcW w:w="11418" w:type="dxa"/>
            <w:tcBorders>
              <w:top w:val="single" w:sz="4" w:space="0" w:color="auto"/>
              <w:left w:val="single" w:sz="4" w:space="0" w:color="auto"/>
              <w:bottom w:val="single" w:sz="4" w:space="0" w:color="auto"/>
              <w:right w:val="single" w:sz="4" w:space="0" w:color="auto"/>
            </w:tcBorders>
          </w:tcPr>
          <w:p w:rsidR="008C7B43" w:rsidRPr="008C7B43" w:rsidRDefault="008C7B43">
            <w:pPr>
              <w:jc w:val="both"/>
              <w:rPr>
                <w:rFonts w:ascii="Times New Roman" w:hAnsi="Times New Roman"/>
                <w:sz w:val="20"/>
                <w:szCs w:val="20"/>
              </w:rPr>
            </w:pPr>
            <w:r w:rsidRPr="008C7B43">
              <w:rPr>
                <w:rFonts w:ascii="Times New Roman" w:hAnsi="Times New Roman"/>
                <w:sz w:val="20"/>
                <w:szCs w:val="20"/>
              </w:rPr>
              <w:t>Мэрия муниципального образования «Город Биробиджан»</w:t>
            </w:r>
          </w:p>
        </w:tc>
      </w:tr>
      <w:tr w:rsidR="00703770" w:rsidRPr="008C7B43" w:rsidTr="00703770">
        <w:tc>
          <w:tcPr>
            <w:tcW w:w="3368" w:type="dxa"/>
            <w:tcBorders>
              <w:top w:val="single" w:sz="4" w:space="0" w:color="auto"/>
              <w:left w:val="single" w:sz="4" w:space="0" w:color="auto"/>
              <w:bottom w:val="single" w:sz="4" w:space="0" w:color="auto"/>
              <w:right w:val="single" w:sz="4" w:space="0" w:color="auto"/>
            </w:tcBorders>
            <w:hideMark/>
          </w:tcPr>
          <w:p w:rsidR="00703770" w:rsidRPr="008C7B43" w:rsidRDefault="00703770">
            <w:pPr>
              <w:rPr>
                <w:rFonts w:ascii="Times New Roman" w:hAnsi="Times New Roman"/>
                <w:sz w:val="20"/>
                <w:szCs w:val="20"/>
              </w:rPr>
            </w:pPr>
            <w:r w:rsidRPr="008C7B43">
              <w:rPr>
                <w:rFonts w:ascii="Times New Roman" w:hAnsi="Times New Roman"/>
                <w:sz w:val="20"/>
                <w:szCs w:val="20"/>
              </w:rPr>
              <w:t>Краткое описание практики</w:t>
            </w:r>
          </w:p>
        </w:tc>
        <w:tc>
          <w:tcPr>
            <w:tcW w:w="1141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В городском округе активно развивается формат специализированных ярмарок, наиболее крупной из которых является «Сезонная сельскохозяйственная ярмарка». Ярмарка проводится для обеспечения сбалансированности товарного рынка сельскохозяйственной продукцией, продукцией местных товаропроизводителей и недопущения ускоренного роста цен на продовольствие на территории городского округа, обеспечения жителей качественной продукцией по доступным ценам.</w:t>
            </w:r>
            <w:r w:rsidRPr="008C7B43">
              <w:rPr>
                <w:rFonts w:ascii="Times New Roman" w:eastAsia="Times New Roman" w:hAnsi="Times New Roman"/>
                <w:sz w:val="20"/>
                <w:szCs w:val="20"/>
              </w:rPr>
              <w:t xml:space="preserve"> Ярмарочная площадка приближена к территории розничного рынка.</w:t>
            </w:r>
          </w:p>
          <w:p w:rsidR="00703770" w:rsidRPr="008C7B43" w:rsidRDefault="00703770">
            <w:pPr>
              <w:suppressAutoHyphens/>
              <w:ind w:firstLine="284"/>
              <w:jc w:val="both"/>
              <w:rPr>
                <w:rFonts w:ascii="Times New Roman" w:hAnsi="Times New Roman"/>
                <w:sz w:val="20"/>
                <w:szCs w:val="20"/>
              </w:rPr>
            </w:pPr>
            <w:r w:rsidRPr="008C7B43">
              <w:rPr>
                <w:rFonts w:ascii="Times New Roman" w:eastAsia="Times New Roman" w:hAnsi="Times New Roman"/>
                <w:sz w:val="20"/>
                <w:szCs w:val="20"/>
              </w:rPr>
              <w:t xml:space="preserve">Организатором ярмарок выступает мэрия муниципального образования «Город Биробиджан», обеспечивая предоставление торговых мест сельхозтоваропроизводителям и производителям продуктов питания на ярмарке за «символическую» плату (за 16 дней участия в ярмарке 600 руб. за место (или 37,5 руб. в день)), при этом, стоимость торгового мест на протяжении последних лет не изменяется. В период проведения еженедельной сельскохозяйственной ярмарки проводится </w:t>
            </w:r>
            <w:r w:rsidRPr="008C7B43">
              <w:rPr>
                <w:rFonts w:ascii="Times New Roman" w:hAnsi="Times New Roman"/>
                <w:sz w:val="20"/>
                <w:szCs w:val="20"/>
              </w:rPr>
              <w:t xml:space="preserve">выставка мёда и продукции пчеловодства, </w:t>
            </w:r>
            <w:r w:rsidRPr="008C7B43">
              <w:rPr>
                <w:rFonts w:ascii="Times New Roman" w:eastAsia="Times New Roman" w:hAnsi="Times New Roman"/>
                <w:sz w:val="20"/>
                <w:szCs w:val="20"/>
              </w:rPr>
              <w:t xml:space="preserve">где помимо реализации продукции по ценам от производителей предусмотрены дегустации продуктов пчеловодства, культурная программа </w:t>
            </w:r>
            <w:r w:rsidRPr="008C7B43">
              <w:rPr>
                <w:rFonts w:ascii="Times New Roman" w:hAnsi="Times New Roman"/>
                <w:sz w:val="20"/>
                <w:szCs w:val="20"/>
              </w:rPr>
              <w:t>с привлечением аниматоров, проведением тематических конкурсов.</w:t>
            </w:r>
          </w:p>
          <w:p w:rsidR="00703770" w:rsidRPr="008C7B43" w:rsidRDefault="00703770">
            <w:pPr>
              <w:suppressAutoHyphens/>
              <w:ind w:firstLine="284"/>
              <w:jc w:val="both"/>
              <w:rPr>
                <w:rFonts w:ascii="Times New Roman" w:eastAsia="Times New Roman" w:hAnsi="Times New Roman"/>
                <w:sz w:val="20"/>
                <w:szCs w:val="20"/>
              </w:rPr>
            </w:pPr>
            <w:r w:rsidRPr="008C7B43">
              <w:rPr>
                <w:rFonts w:ascii="Times New Roman" w:eastAsia="Times New Roman" w:hAnsi="Times New Roman"/>
                <w:sz w:val="20"/>
                <w:szCs w:val="20"/>
              </w:rPr>
              <w:t xml:space="preserve">Отметим, что наличие в городском округе </w:t>
            </w:r>
            <w:r w:rsidRPr="008C7B43">
              <w:rPr>
                <w:rFonts w:ascii="Times New Roman" w:hAnsi="Times New Roman"/>
                <w:sz w:val="20"/>
                <w:szCs w:val="20"/>
              </w:rPr>
              <w:t xml:space="preserve">специально отведенных площадок для организации и проведения ярмарок, не высокая и стабильная стоимость предоставления торговых мест сделала возможным участие </w:t>
            </w:r>
            <w:r w:rsidRPr="008C7B43">
              <w:rPr>
                <w:rFonts w:ascii="Times New Roman" w:eastAsia="Times New Roman" w:hAnsi="Times New Roman"/>
                <w:sz w:val="20"/>
                <w:szCs w:val="20"/>
              </w:rPr>
              <w:t>товаропроизводителей из других регионов и стран. В результате, в 2018-2019 гг. на территории городского округа прошли ярмарки с участием предпринимателей из Республики Крым и Республики Белоруссия.</w:t>
            </w:r>
          </w:p>
        </w:tc>
      </w:tr>
      <w:tr w:rsidR="00703770" w:rsidRPr="008C7B43" w:rsidTr="00703770">
        <w:tc>
          <w:tcPr>
            <w:tcW w:w="336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eastAsia="Calibri" w:hAnsi="Times New Roman"/>
                <w:sz w:val="20"/>
                <w:szCs w:val="20"/>
              </w:rPr>
            </w:pPr>
            <w:r w:rsidRPr="008C7B43">
              <w:rPr>
                <w:rFonts w:ascii="Times New Roman" w:hAnsi="Times New Roman"/>
                <w:sz w:val="20"/>
                <w:szCs w:val="20"/>
              </w:rPr>
              <w:t>Ресурсы, необходимые для ее реализации</w:t>
            </w:r>
          </w:p>
        </w:tc>
        <w:tc>
          <w:tcPr>
            <w:tcW w:w="1141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Кадровое обеспечение, организационные и информационные ресурсы, нормативно-правовая база.</w:t>
            </w:r>
          </w:p>
        </w:tc>
      </w:tr>
      <w:tr w:rsidR="00703770" w:rsidRPr="008C7B43" w:rsidTr="00703770">
        <w:tc>
          <w:tcPr>
            <w:tcW w:w="336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Описание результата (текущей ситуации)</w:t>
            </w:r>
          </w:p>
        </w:tc>
        <w:tc>
          <w:tcPr>
            <w:tcW w:w="1141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За счет низких затрат на участие в ярмарке обеспечивает расширение рынка сбыта более 100 индивидуальным предпринимателям, главам КФХ, граждан, ведущих личные подсобные хозяйства.</w:t>
            </w:r>
          </w:p>
          <w:p w:rsidR="00703770" w:rsidRPr="008C7B43" w:rsidRDefault="00703770">
            <w:pPr>
              <w:jc w:val="both"/>
              <w:rPr>
                <w:rFonts w:ascii="Times New Roman" w:hAnsi="Times New Roman"/>
                <w:sz w:val="20"/>
                <w:szCs w:val="20"/>
              </w:rPr>
            </w:pPr>
            <w:r w:rsidRPr="008C7B43">
              <w:rPr>
                <w:rFonts w:ascii="Times New Roman" w:hAnsi="Times New Roman"/>
                <w:sz w:val="20"/>
                <w:szCs w:val="20"/>
              </w:rPr>
              <w:t>Обеспечивается стабильная ценовая ситуация за счет сдерживания роста цен на сельскохозяйственную продукцию и продовольственные товары.</w:t>
            </w:r>
          </w:p>
        </w:tc>
      </w:tr>
      <w:tr w:rsidR="00703770" w:rsidRPr="007E7842" w:rsidTr="00703770">
        <w:tc>
          <w:tcPr>
            <w:tcW w:w="336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Значение (количественного качественного) показателя результата</w:t>
            </w:r>
          </w:p>
        </w:tc>
        <w:tc>
          <w:tcPr>
            <w:tcW w:w="11418" w:type="dxa"/>
            <w:tcBorders>
              <w:top w:val="single" w:sz="4" w:space="0" w:color="auto"/>
              <w:left w:val="single" w:sz="4" w:space="0" w:color="auto"/>
              <w:bottom w:val="single" w:sz="4" w:space="0" w:color="auto"/>
              <w:right w:val="single" w:sz="4" w:space="0" w:color="auto"/>
            </w:tcBorders>
            <w:hideMark/>
          </w:tcPr>
          <w:p w:rsidR="00703770" w:rsidRPr="008C7B43" w:rsidRDefault="00703770">
            <w:pPr>
              <w:jc w:val="both"/>
              <w:rPr>
                <w:rFonts w:ascii="Times New Roman" w:hAnsi="Times New Roman"/>
                <w:sz w:val="20"/>
                <w:szCs w:val="20"/>
              </w:rPr>
            </w:pPr>
            <w:r w:rsidRPr="008C7B43">
              <w:rPr>
                <w:rFonts w:ascii="Times New Roman" w:hAnsi="Times New Roman"/>
                <w:sz w:val="20"/>
                <w:szCs w:val="20"/>
              </w:rPr>
              <w:t>В 2019 г. на территории городского округа обеспечено проведение 5 специализированных ярмарок, организатором которых является мэрия муниципального образования «Город Биробиджан», число индивидуальных предпринимателей, юридических лиц, глав КФХ – участников ярмарок – более 170.</w:t>
            </w:r>
          </w:p>
          <w:p w:rsidR="00703770" w:rsidRPr="007E7842" w:rsidRDefault="00703770" w:rsidP="00703770">
            <w:pPr>
              <w:ind w:firstLine="284"/>
              <w:jc w:val="both"/>
              <w:rPr>
                <w:rFonts w:ascii="Times New Roman" w:hAnsi="Times New Roman"/>
                <w:sz w:val="20"/>
                <w:szCs w:val="20"/>
              </w:rPr>
            </w:pPr>
            <w:r w:rsidRPr="008C7B43">
              <w:rPr>
                <w:rFonts w:ascii="Times New Roman" w:hAnsi="Times New Roman"/>
                <w:sz w:val="20"/>
                <w:szCs w:val="20"/>
              </w:rPr>
              <w:t>В период проведения сельскохозяйственной ярмарки потребительские цены на товары, реализуемые населению на ярмарке, на 5 – 15 процентов ниже на отдельные группы товаров, чем в иных розничных торговых объектах.</w:t>
            </w:r>
          </w:p>
        </w:tc>
      </w:tr>
    </w:tbl>
    <w:p w:rsidR="00554DBD" w:rsidRPr="007E7842" w:rsidRDefault="00554DBD" w:rsidP="00703770">
      <w:pPr>
        <w:spacing w:after="0" w:line="240" w:lineRule="auto"/>
        <w:ind w:firstLine="709"/>
        <w:jc w:val="both"/>
        <w:rPr>
          <w:rFonts w:ascii="Times New Roman" w:eastAsia="Calibri" w:hAnsi="Times New Roman"/>
          <w:sz w:val="28"/>
          <w:szCs w:val="28"/>
        </w:rPr>
        <w:sectPr w:rsidR="00554DBD" w:rsidRPr="007E7842" w:rsidSect="004E7846">
          <w:pgSz w:w="16838" w:h="11906" w:orient="landscape"/>
          <w:pgMar w:top="850" w:right="1134" w:bottom="1701" w:left="1134" w:header="708" w:footer="708" w:gutter="0"/>
          <w:cols w:space="708"/>
          <w:docGrid w:linePitch="360"/>
        </w:sectPr>
      </w:pPr>
    </w:p>
    <w:p w:rsidR="00E06218" w:rsidRPr="007E7842" w:rsidRDefault="00E672A9" w:rsidP="00DD34AC">
      <w:pPr>
        <w:autoSpaceDE w:val="0"/>
        <w:autoSpaceDN w:val="0"/>
        <w:adjustRightInd w:val="0"/>
        <w:spacing w:after="0" w:line="240" w:lineRule="auto"/>
        <w:ind w:firstLine="709"/>
        <w:jc w:val="both"/>
        <w:rPr>
          <w:rFonts w:ascii="Times New Roman" w:hAnsi="Times New Roman" w:cs="Times New Roman"/>
          <w:b/>
          <w:sz w:val="28"/>
          <w:szCs w:val="28"/>
        </w:rPr>
      </w:pPr>
      <w:r w:rsidRPr="007E7842">
        <w:rPr>
          <w:rFonts w:ascii="Times New Roman" w:hAnsi="Times New Roman" w:cs="Times New Roman"/>
          <w:b/>
          <w:sz w:val="28"/>
          <w:szCs w:val="28"/>
        </w:rPr>
        <w:t>Раздел 5. Сведения об эффекте, достигнутом при внедрении Стандарта</w:t>
      </w:r>
    </w:p>
    <w:p w:rsidR="00264F99" w:rsidRPr="007E7842" w:rsidRDefault="00264F99" w:rsidP="00554DBD">
      <w:pPr>
        <w:autoSpaceDE w:val="0"/>
        <w:autoSpaceDN w:val="0"/>
        <w:adjustRightInd w:val="0"/>
        <w:spacing w:after="0" w:line="240" w:lineRule="auto"/>
        <w:ind w:firstLine="709"/>
        <w:jc w:val="both"/>
        <w:rPr>
          <w:rFonts w:ascii="Times New Roman" w:hAnsi="Times New Roman" w:cs="Times New Roman"/>
          <w:sz w:val="28"/>
          <w:szCs w:val="28"/>
        </w:rPr>
      </w:pPr>
    </w:p>
    <w:p w:rsidR="00F30B4A" w:rsidRPr="007E7842" w:rsidRDefault="00554DBD" w:rsidP="00554DBD">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Ц</w:t>
      </w:r>
      <w:r w:rsidR="00EF225D" w:rsidRPr="007E7842">
        <w:rPr>
          <w:rFonts w:ascii="Times New Roman" w:hAnsi="Times New Roman" w:cs="Times New Roman"/>
          <w:sz w:val="28"/>
          <w:szCs w:val="28"/>
        </w:rPr>
        <w:t>елевые значения системных мероприятий, предусмотренных Планом мероприятий («дорожной картой») по содействию развитию конкуренции в Еврейской автономной области</w:t>
      </w:r>
      <w:r w:rsidRPr="007E7842">
        <w:rPr>
          <w:rFonts w:ascii="Times New Roman" w:hAnsi="Times New Roman" w:cs="Times New Roman"/>
          <w:sz w:val="28"/>
          <w:szCs w:val="28"/>
        </w:rPr>
        <w:t>,</w:t>
      </w:r>
      <w:r w:rsidR="00EF225D" w:rsidRPr="007E7842">
        <w:rPr>
          <w:rFonts w:ascii="Times New Roman" w:hAnsi="Times New Roman" w:cs="Times New Roman"/>
          <w:sz w:val="28"/>
          <w:szCs w:val="28"/>
        </w:rPr>
        <w:t xml:space="preserve"> </w:t>
      </w:r>
      <w:r w:rsidRPr="007E7842">
        <w:rPr>
          <w:rFonts w:ascii="Times New Roman" w:hAnsi="Times New Roman" w:cs="Times New Roman"/>
          <w:sz w:val="28"/>
          <w:szCs w:val="28"/>
        </w:rPr>
        <w:t xml:space="preserve">по итогам 2019 года </w:t>
      </w:r>
      <w:r w:rsidR="00EF225D" w:rsidRPr="007E7842">
        <w:rPr>
          <w:rFonts w:ascii="Times New Roman" w:hAnsi="Times New Roman" w:cs="Times New Roman"/>
          <w:sz w:val="28"/>
          <w:szCs w:val="28"/>
        </w:rPr>
        <w:t xml:space="preserve">достигнуты </w:t>
      </w:r>
      <w:r w:rsidR="00EF225D" w:rsidRPr="007E7842">
        <w:rPr>
          <w:rFonts w:ascii="Times New Roman" w:hAnsi="Times New Roman" w:cs="Times New Roman"/>
          <w:sz w:val="28"/>
          <w:szCs w:val="28"/>
        </w:rPr>
        <w:br/>
        <w:t>по 31 показателю из 32 предусмотренных</w:t>
      </w:r>
      <w:r w:rsidRPr="007E7842">
        <w:rPr>
          <w:rFonts w:ascii="Times New Roman" w:hAnsi="Times New Roman" w:cs="Times New Roman"/>
          <w:sz w:val="28"/>
          <w:szCs w:val="28"/>
        </w:rPr>
        <w:t xml:space="preserve"> (не достигнуто запланированное значение объема услуг (видов работ), предоставляемых в рамках реализации Территориальной программы обязательного медицинского страхования)</w:t>
      </w:r>
      <w:r w:rsidR="00EF225D" w:rsidRPr="007E7842">
        <w:rPr>
          <w:rFonts w:ascii="Times New Roman" w:hAnsi="Times New Roman" w:cs="Times New Roman"/>
          <w:sz w:val="28"/>
          <w:szCs w:val="28"/>
        </w:rPr>
        <w:t>.</w:t>
      </w:r>
    </w:p>
    <w:p w:rsidR="00EF225D" w:rsidRPr="007E7842" w:rsidRDefault="00EF225D" w:rsidP="00554DBD">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Целевые показатели мероприятий, в отдельных отраслях (сферах) экономики в области достигнуты по 35 показателям из 36 предусмотренных</w:t>
      </w:r>
      <w:r w:rsidR="00554DBD" w:rsidRPr="007E7842">
        <w:rPr>
          <w:rFonts w:ascii="Times New Roman" w:hAnsi="Times New Roman" w:cs="Times New Roman"/>
          <w:sz w:val="28"/>
          <w:szCs w:val="28"/>
        </w:rPr>
        <w:t xml:space="preserve"> (не достигнуто запланированное значение доли медицинских организаций частной системы здравоохранения, участвующих в реализации Территориальной программы обязательного медицинского страхования)</w:t>
      </w:r>
      <w:r w:rsidRPr="007E7842">
        <w:rPr>
          <w:rFonts w:ascii="Times New Roman" w:hAnsi="Times New Roman" w:cs="Times New Roman"/>
          <w:sz w:val="28"/>
          <w:szCs w:val="28"/>
        </w:rPr>
        <w:t xml:space="preserve">. В результате реализации </w:t>
      </w:r>
      <w:r w:rsidR="00554DBD" w:rsidRPr="007E7842">
        <w:rPr>
          <w:rFonts w:ascii="Times New Roman" w:hAnsi="Times New Roman" w:cs="Times New Roman"/>
          <w:sz w:val="28"/>
          <w:szCs w:val="28"/>
        </w:rPr>
        <w:t xml:space="preserve">управлением здравоохранения правительства области </w:t>
      </w:r>
      <w:r w:rsidRPr="007E7842">
        <w:rPr>
          <w:rFonts w:ascii="Times New Roman" w:hAnsi="Times New Roman" w:cs="Times New Roman"/>
          <w:sz w:val="28"/>
          <w:szCs w:val="28"/>
        </w:rPr>
        <w:t>мероприятий по оказанию консультативной и методической помощи частным организациям, оказывающим медицинские услуги на территории области в 2020 году</w:t>
      </w:r>
      <w:r w:rsidR="00554DBD" w:rsidRPr="007E7842">
        <w:rPr>
          <w:rFonts w:ascii="Times New Roman" w:hAnsi="Times New Roman" w:cs="Times New Roman"/>
          <w:sz w:val="28"/>
          <w:szCs w:val="28"/>
        </w:rPr>
        <w:t>, планируется</w:t>
      </w:r>
      <w:r w:rsidRPr="007E7842">
        <w:rPr>
          <w:rFonts w:ascii="Times New Roman" w:hAnsi="Times New Roman" w:cs="Times New Roman"/>
          <w:sz w:val="28"/>
          <w:szCs w:val="28"/>
        </w:rPr>
        <w:t xml:space="preserve"> увеличение количества организаций</w:t>
      </w:r>
      <w:r w:rsidR="00554DBD" w:rsidRPr="007E7842">
        <w:rPr>
          <w:rFonts w:ascii="Times New Roman" w:hAnsi="Times New Roman" w:cs="Times New Roman"/>
          <w:sz w:val="28"/>
          <w:szCs w:val="28"/>
        </w:rPr>
        <w:t>,</w:t>
      </w:r>
      <w:r w:rsidRPr="007E7842">
        <w:rPr>
          <w:rFonts w:ascii="Times New Roman" w:hAnsi="Times New Roman" w:cs="Times New Roman"/>
          <w:sz w:val="28"/>
          <w:szCs w:val="28"/>
        </w:rPr>
        <w:t xml:space="preserve"> участвующих в реализации территориальных программ обязательного медицинского страхования</w:t>
      </w:r>
      <w:r w:rsidR="00554DBD" w:rsidRPr="007E7842">
        <w:rPr>
          <w:rFonts w:ascii="Times New Roman" w:hAnsi="Times New Roman" w:cs="Times New Roman"/>
          <w:sz w:val="28"/>
          <w:szCs w:val="28"/>
        </w:rPr>
        <w:t xml:space="preserve"> и достижение значений показателей, предусмотренных вышеуказанной Дорожной картой.</w:t>
      </w:r>
    </w:p>
    <w:p w:rsidR="00E55E63" w:rsidRPr="007E7842" w:rsidRDefault="00E55E63" w:rsidP="00554DBD">
      <w:pPr>
        <w:autoSpaceDE w:val="0"/>
        <w:autoSpaceDN w:val="0"/>
        <w:adjustRightInd w:val="0"/>
        <w:spacing w:after="0" w:line="240" w:lineRule="auto"/>
        <w:ind w:firstLine="709"/>
        <w:jc w:val="both"/>
        <w:rPr>
          <w:rFonts w:ascii="Times New Roman" w:hAnsi="Times New Roman" w:cs="Times New Roman"/>
          <w:sz w:val="28"/>
          <w:szCs w:val="28"/>
        </w:rPr>
      </w:pPr>
      <w:r w:rsidRPr="007E7842">
        <w:rPr>
          <w:rFonts w:ascii="Times New Roman" w:hAnsi="Times New Roman" w:cs="Times New Roman"/>
          <w:sz w:val="28"/>
          <w:szCs w:val="28"/>
        </w:rPr>
        <w:t xml:space="preserve">В рамках реализации положений Указа Президента Российской Федерации от 21.12.2017 № 618 «Об основных направлениях государственной политики по развитию конкуренции», Стандарта на территории области в 2019 году внедрена система антимонопольного комплаенса в органах исполнительной власти, формируемых правительством области, а также </w:t>
      </w:r>
      <w:r w:rsidR="00C61124" w:rsidRPr="007E7842">
        <w:rPr>
          <w:rFonts w:ascii="Times New Roman" w:hAnsi="Times New Roman" w:cs="Times New Roman"/>
          <w:sz w:val="28"/>
          <w:szCs w:val="28"/>
        </w:rPr>
        <w:t xml:space="preserve">в администрациях городского округа </w:t>
      </w:r>
      <w:r w:rsidR="00ED46F8" w:rsidRPr="007E7842">
        <w:rPr>
          <w:rFonts w:ascii="Times New Roman" w:hAnsi="Times New Roman" w:cs="Times New Roman"/>
          <w:sz w:val="28"/>
          <w:szCs w:val="28"/>
        </w:rPr>
        <w:t>и муниципальных районов области.</w:t>
      </w:r>
      <w:r w:rsidR="00C61124" w:rsidRPr="007E7842">
        <w:rPr>
          <w:rFonts w:ascii="Times New Roman" w:hAnsi="Times New Roman" w:cs="Times New Roman"/>
          <w:sz w:val="28"/>
          <w:szCs w:val="28"/>
        </w:rPr>
        <w:t xml:space="preserve"> Реализация </w:t>
      </w:r>
      <w:r w:rsidR="00C61124" w:rsidRPr="007E7842">
        <w:rPr>
          <w:rFonts w:ascii="Times New Roman" w:hAnsi="Times New Roman"/>
          <w:sz w:val="28"/>
          <w:szCs w:val="28"/>
        </w:rPr>
        <w:t>мероприятий антимонопольного комплаенса в 2020 году позволит снизить количество нарушений антимонопольного законодательства со стороны органов исполнительной власти области, формируемых правительством области, органов местного самоуправления области</w:t>
      </w:r>
      <w:r w:rsidR="00C61124" w:rsidRPr="007E7842">
        <w:rPr>
          <w:rFonts w:ascii="Times New Roman" w:hAnsi="Times New Roman" w:cs="Times New Roman"/>
          <w:sz w:val="28"/>
          <w:szCs w:val="28"/>
        </w:rPr>
        <w:t xml:space="preserve"> в 2 раза по отношению к 2017 году.</w:t>
      </w:r>
    </w:p>
    <w:p w:rsidR="00EF225D" w:rsidRPr="007E7842" w:rsidRDefault="00EF225D" w:rsidP="00DD34AC">
      <w:pPr>
        <w:autoSpaceDE w:val="0"/>
        <w:autoSpaceDN w:val="0"/>
        <w:adjustRightInd w:val="0"/>
        <w:spacing w:after="0" w:line="240" w:lineRule="auto"/>
        <w:ind w:firstLine="709"/>
        <w:jc w:val="both"/>
        <w:rPr>
          <w:rFonts w:ascii="Times New Roman" w:hAnsi="Times New Roman" w:cs="Times New Roman"/>
          <w:sz w:val="28"/>
          <w:szCs w:val="28"/>
        </w:rPr>
      </w:pPr>
    </w:p>
    <w:p w:rsidR="007A5EDD" w:rsidRPr="007E7842" w:rsidRDefault="007A5EDD" w:rsidP="0065374F">
      <w:pPr>
        <w:autoSpaceDE w:val="0"/>
        <w:autoSpaceDN w:val="0"/>
        <w:adjustRightInd w:val="0"/>
        <w:spacing w:after="0" w:line="240" w:lineRule="auto"/>
        <w:jc w:val="both"/>
        <w:rPr>
          <w:rFonts w:ascii="Times New Roman" w:hAnsi="Times New Roman" w:cs="Times New Roman"/>
          <w:b/>
          <w:sz w:val="28"/>
          <w:szCs w:val="28"/>
        </w:rPr>
        <w:sectPr w:rsidR="007A5EDD" w:rsidRPr="007E7842" w:rsidSect="00554DBD">
          <w:pgSz w:w="11906" w:h="16838"/>
          <w:pgMar w:top="1134" w:right="850" w:bottom="1134" w:left="1701" w:header="708" w:footer="708" w:gutter="0"/>
          <w:cols w:space="708"/>
          <w:docGrid w:linePitch="360"/>
        </w:sectPr>
      </w:pPr>
    </w:p>
    <w:p w:rsidR="00E049C0" w:rsidRPr="007E7842" w:rsidRDefault="00E06218" w:rsidP="00E049C0">
      <w:pPr>
        <w:spacing w:after="0" w:line="240" w:lineRule="auto"/>
        <w:jc w:val="right"/>
        <w:rPr>
          <w:rFonts w:ascii="Times New Roman" w:hAnsi="Times New Roman" w:cs="Times New Roman"/>
          <w:sz w:val="28"/>
          <w:szCs w:val="28"/>
        </w:rPr>
      </w:pPr>
      <w:r w:rsidRPr="007E7842">
        <w:tab/>
      </w:r>
      <w:r w:rsidRPr="007E7842">
        <w:tab/>
      </w:r>
      <w:r w:rsidRPr="007E7842">
        <w:tab/>
      </w:r>
      <w:r w:rsidRPr="007E7842">
        <w:tab/>
      </w:r>
      <w:r w:rsidRPr="007E7842">
        <w:tab/>
      </w:r>
      <w:r w:rsidRPr="007E7842">
        <w:tab/>
      </w:r>
      <w:r w:rsidRPr="007E7842">
        <w:tab/>
      </w:r>
      <w:r w:rsidRPr="007E7842">
        <w:rPr>
          <w:rFonts w:ascii="Times New Roman" w:hAnsi="Times New Roman" w:cs="Times New Roman"/>
          <w:sz w:val="28"/>
          <w:szCs w:val="28"/>
        </w:rPr>
        <w:tab/>
        <w:t xml:space="preserve">  </w:t>
      </w:r>
      <w:r w:rsidR="00E049C0" w:rsidRPr="007E7842">
        <w:rPr>
          <w:rFonts w:ascii="Times New Roman" w:hAnsi="Times New Roman" w:cs="Times New Roman"/>
          <w:sz w:val="28"/>
          <w:szCs w:val="28"/>
        </w:rPr>
        <w:t>Приложение № 1</w:t>
      </w:r>
    </w:p>
    <w:p w:rsidR="00E049C0" w:rsidRPr="007E7842" w:rsidRDefault="00E049C0" w:rsidP="00E049C0">
      <w:pPr>
        <w:spacing w:after="0" w:line="240" w:lineRule="auto"/>
        <w:jc w:val="center"/>
        <w:rPr>
          <w:rFonts w:ascii="Times New Roman" w:hAnsi="Times New Roman" w:cs="Times New Roman"/>
          <w:sz w:val="28"/>
          <w:szCs w:val="28"/>
        </w:rPr>
      </w:pPr>
    </w:p>
    <w:p w:rsidR="00E049C0" w:rsidRPr="007E7842" w:rsidRDefault="00E049C0" w:rsidP="00E049C0">
      <w:pPr>
        <w:spacing w:after="0" w:line="240" w:lineRule="auto"/>
        <w:jc w:val="center"/>
        <w:rPr>
          <w:rFonts w:ascii="Times New Roman" w:hAnsi="Times New Roman" w:cs="Times New Roman"/>
          <w:sz w:val="28"/>
          <w:szCs w:val="28"/>
        </w:rPr>
      </w:pPr>
      <w:r w:rsidRPr="007E7842">
        <w:rPr>
          <w:rFonts w:ascii="Times New Roman" w:hAnsi="Times New Roman" w:cs="Times New Roman"/>
          <w:sz w:val="28"/>
          <w:szCs w:val="28"/>
        </w:rPr>
        <w:t xml:space="preserve">Информация </w:t>
      </w:r>
    </w:p>
    <w:p w:rsidR="00E049C0" w:rsidRPr="007E7842" w:rsidRDefault="00E049C0" w:rsidP="00264F99">
      <w:pPr>
        <w:spacing w:after="0" w:line="240" w:lineRule="auto"/>
        <w:jc w:val="center"/>
        <w:rPr>
          <w:rFonts w:ascii="Times New Roman" w:hAnsi="Times New Roman" w:cs="Times New Roman"/>
          <w:sz w:val="28"/>
          <w:szCs w:val="28"/>
        </w:rPr>
      </w:pPr>
      <w:r w:rsidRPr="007E7842">
        <w:rPr>
          <w:rFonts w:ascii="Times New Roman" w:hAnsi="Times New Roman" w:cs="Times New Roman"/>
          <w:sz w:val="28"/>
          <w:szCs w:val="28"/>
        </w:rPr>
        <w:t>об определенных в органе исполнительной власти области должностных лицах, ответственных за координацию вопросов содействия развитию конкуренции, а также структурных подразделений, ответственных за разработку и реализацию планов мероприятий («дорожных карт») по содействию развитию конкуренции в подведомственной сфере деятельности органа исполнительной власти области</w:t>
      </w:r>
    </w:p>
    <w:p w:rsidR="00E049C0" w:rsidRPr="007E7842" w:rsidRDefault="00E049C0" w:rsidP="00264F99">
      <w:pPr>
        <w:spacing w:after="0" w:line="240" w:lineRule="auto"/>
        <w:jc w:val="right"/>
        <w:rPr>
          <w:rFonts w:ascii="Times New Roman" w:hAnsi="Times New Roman" w:cs="Times New Roman"/>
          <w:sz w:val="24"/>
          <w:szCs w:val="24"/>
        </w:rPr>
      </w:pPr>
    </w:p>
    <w:tbl>
      <w:tblPr>
        <w:tblStyle w:val="a5"/>
        <w:tblW w:w="5000" w:type="pct"/>
        <w:tblLook w:val="04A0" w:firstRow="1" w:lastRow="0" w:firstColumn="1" w:lastColumn="0" w:noHBand="0" w:noVBand="1"/>
      </w:tblPr>
      <w:tblGrid>
        <w:gridCol w:w="501"/>
        <w:gridCol w:w="2289"/>
        <w:gridCol w:w="2289"/>
        <w:gridCol w:w="2539"/>
        <w:gridCol w:w="2134"/>
        <w:gridCol w:w="2289"/>
        <w:gridCol w:w="2519"/>
      </w:tblGrid>
      <w:tr w:rsidR="00E049C0" w:rsidRPr="004E7846" w:rsidTr="00264F99">
        <w:trPr>
          <w:tblHeader/>
        </w:trPr>
        <w:tc>
          <w:tcPr>
            <w:tcW w:w="172"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 п/п</w:t>
            </w:r>
          </w:p>
        </w:tc>
        <w:tc>
          <w:tcPr>
            <w:tcW w:w="786"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Наименование ОИВ</w:t>
            </w:r>
          </w:p>
        </w:tc>
        <w:tc>
          <w:tcPr>
            <w:tcW w:w="786"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ФИО должностного лица, занимающего должность не ниже заместителя руководителя, ответственного за координацию вопросов содействия развитию конкуренции (с указанием должности)</w:t>
            </w:r>
          </w:p>
        </w:tc>
        <w:tc>
          <w:tcPr>
            <w:tcW w:w="872"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 xml:space="preserve">Реквизиты документа, в соответствии с которым внесены изменения – соответствующие обязанности в должностной регламент </w:t>
            </w:r>
          </w:p>
        </w:tc>
        <w:tc>
          <w:tcPr>
            <w:tcW w:w="733"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Наименование структурного подразделения, ответственного за разработку и реализацию планов мероприятий («дорожных карт») по содействию развитию конкуренции в подведомственной сфере деятельности органа исполнительной власти области</w:t>
            </w:r>
          </w:p>
        </w:tc>
        <w:tc>
          <w:tcPr>
            <w:tcW w:w="786"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ФИО должностного лица, ответственного за разработку и реализацию планов мероприятий («дорожных карт») по содействию развитию конкуренции в подведомственной сфере деятельности</w:t>
            </w:r>
          </w:p>
        </w:tc>
        <w:tc>
          <w:tcPr>
            <w:tcW w:w="865" w:type="pct"/>
          </w:tcPr>
          <w:p w:rsidR="00E049C0" w:rsidRPr="004E7846" w:rsidRDefault="00E049C0" w:rsidP="00264F99">
            <w:pPr>
              <w:jc w:val="center"/>
              <w:rPr>
                <w:rFonts w:ascii="Times New Roman" w:hAnsi="Times New Roman" w:cs="Times New Roman"/>
                <w:sz w:val="20"/>
                <w:szCs w:val="20"/>
              </w:rPr>
            </w:pPr>
            <w:r w:rsidRPr="004E7846">
              <w:rPr>
                <w:rFonts w:ascii="Times New Roman" w:hAnsi="Times New Roman" w:cs="Times New Roman"/>
                <w:sz w:val="20"/>
                <w:szCs w:val="20"/>
              </w:rPr>
              <w:t>Реквизиты документа, в соответствии с которым внесены изменения – соответствующие обязанности в должностные регламенты и положение о структурном подразделении</w:t>
            </w:r>
          </w:p>
        </w:tc>
      </w:tr>
      <w:tr w:rsidR="00E049C0" w:rsidRPr="004E7846" w:rsidTr="00A23EC4">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w:t>
            </w:r>
          </w:p>
        </w:tc>
        <w:tc>
          <w:tcPr>
            <w:tcW w:w="786" w:type="pct"/>
            <w:shd w:val="clear" w:color="auto" w:fill="auto"/>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Финансовое управление правительства Еврейской автономной области</w:t>
            </w:r>
          </w:p>
        </w:tc>
        <w:tc>
          <w:tcPr>
            <w:tcW w:w="786" w:type="pct"/>
            <w:shd w:val="clear" w:color="auto" w:fill="auto"/>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Булдакова О.О. – заместитель начальника финансового управления правительства ЕАО</w:t>
            </w:r>
          </w:p>
        </w:tc>
        <w:tc>
          <w:tcPr>
            <w:tcW w:w="872" w:type="pct"/>
            <w:shd w:val="clear" w:color="auto" w:fill="auto"/>
          </w:tcPr>
          <w:p w:rsidR="00E049C0" w:rsidRPr="004E7846" w:rsidRDefault="00D15B3E" w:rsidP="008C0B3B">
            <w:pPr>
              <w:jc w:val="both"/>
              <w:rPr>
                <w:rFonts w:ascii="Times New Roman" w:hAnsi="Times New Roman" w:cs="Times New Roman"/>
                <w:sz w:val="20"/>
                <w:szCs w:val="20"/>
              </w:rPr>
            </w:pPr>
            <w:r w:rsidRPr="004E7846">
              <w:rPr>
                <w:rFonts w:ascii="Times New Roman" w:hAnsi="Times New Roman" w:cs="Times New Roman"/>
                <w:sz w:val="20"/>
                <w:szCs w:val="20"/>
              </w:rPr>
              <w:t xml:space="preserve">Дополнение в должностной регламент утверждено </w:t>
            </w:r>
            <w:r w:rsidR="00A23EC4" w:rsidRPr="004E7846">
              <w:rPr>
                <w:rFonts w:ascii="Times New Roman" w:hAnsi="Times New Roman" w:cs="Times New Roman"/>
                <w:sz w:val="20"/>
                <w:szCs w:val="20"/>
              </w:rPr>
              <w:t>2</w:t>
            </w:r>
            <w:r w:rsidR="008C0B3B" w:rsidRPr="004E7846">
              <w:rPr>
                <w:rFonts w:ascii="Times New Roman" w:hAnsi="Times New Roman" w:cs="Times New Roman"/>
                <w:sz w:val="20"/>
                <w:szCs w:val="20"/>
              </w:rPr>
              <w:t>1</w:t>
            </w:r>
            <w:r w:rsidR="00A23EC4" w:rsidRPr="004E7846">
              <w:rPr>
                <w:rFonts w:ascii="Times New Roman" w:hAnsi="Times New Roman" w:cs="Times New Roman"/>
                <w:sz w:val="20"/>
                <w:szCs w:val="20"/>
              </w:rPr>
              <w:t>.02.2020</w:t>
            </w:r>
          </w:p>
        </w:tc>
        <w:tc>
          <w:tcPr>
            <w:tcW w:w="733" w:type="pct"/>
            <w:shd w:val="clear" w:color="auto" w:fill="auto"/>
          </w:tcPr>
          <w:p w:rsidR="00E049C0" w:rsidRPr="004E7846" w:rsidRDefault="00D15B3E"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shd w:val="clear" w:color="auto" w:fill="auto"/>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Владимиров Д.С. – заместитель начальника контрольно-правового отдела финансового управления правительства ЕАО</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 </w:t>
            </w:r>
          </w:p>
        </w:tc>
        <w:tc>
          <w:tcPr>
            <w:tcW w:w="865" w:type="pct"/>
            <w:shd w:val="clear" w:color="auto" w:fill="auto"/>
          </w:tcPr>
          <w:p w:rsidR="00E049C0" w:rsidRPr="004E7846" w:rsidRDefault="00D15B3E"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утверждено 24.01.2020</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2</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экономики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Чуйко </w:t>
            </w:r>
            <w:r w:rsidR="00D15B3E" w:rsidRPr="004E7846">
              <w:rPr>
                <w:rFonts w:ascii="Times New Roman" w:hAnsi="Times New Roman" w:cs="Times New Roman"/>
                <w:sz w:val="20"/>
                <w:szCs w:val="20"/>
              </w:rPr>
              <w:t>И.Г.</w:t>
            </w:r>
            <w:r w:rsidRPr="004E7846">
              <w:rPr>
                <w:rFonts w:ascii="Times New Roman" w:hAnsi="Times New Roman" w:cs="Times New Roman"/>
                <w:sz w:val="20"/>
                <w:szCs w:val="20"/>
              </w:rPr>
              <w:t xml:space="preserve"> – первый заместитель начальника управления</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утвержден 20.06.2018</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контроля в сфере закупок управления экономики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Начальник отдела контроля в сфере закупок</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Положение об отделе контроля в сфере закупок управления экономики правительства Еврейской автономной области утверждено 20.03.2018, должностной регламент начальника отдела контроля в сфере закупок утвержден   20.03.2018</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3</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автомобильных дорог и транспорта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Дорофеев </w:t>
            </w:r>
            <w:r w:rsidR="00D15B3E" w:rsidRPr="004E7846">
              <w:rPr>
                <w:rFonts w:ascii="Times New Roman" w:hAnsi="Times New Roman" w:cs="Times New Roman"/>
                <w:sz w:val="20"/>
                <w:szCs w:val="20"/>
              </w:rPr>
              <w:t>А.С.</w:t>
            </w:r>
            <w:r w:rsidRPr="004E7846">
              <w:rPr>
                <w:rFonts w:ascii="Times New Roman" w:hAnsi="Times New Roman" w:cs="Times New Roman"/>
                <w:sz w:val="20"/>
                <w:szCs w:val="20"/>
              </w:rPr>
              <w:t xml:space="preserve"> – заместитель начальника управления автомобильных дорог и транспорта правительства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Юбейнан </w:t>
            </w:r>
            <w:r w:rsidR="00D15B3E" w:rsidRPr="004E7846">
              <w:rPr>
                <w:rFonts w:ascii="Times New Roman" w:hAnsi="Times New Roman" w:cs="Times New Roman"/>
                <w:sz w:val="20"/>
                <w:szCs w:val="20"/>
              </w:rPr>
              <w:t>О.А.</w:t>
            </w:r>
            <w:r w:rsidRPr="004E7846">
              <w:rPr>
                <w:rFonts w:ascii="Times New Roman" w:hAnsi="Times New Roman" w:cs="Times New Roman"/>
                <w:sz w:val="20"/>
                <w:szCs w:val="20"/>
              </w:rPr>
              <w:t xml:space="preserve"> – начальник отдела транспорта управления автомобильных дорог и транспорта правительства Еврейской автономной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Изменения в должностной регламент утверждены 15.01.2020, положение об отделе не предусмотрено</w:t>
            </w:r>
          </w:p>
        </w:tc>
      </w:tr>
      <w:tr w:rsidR="00E049C0" w:rsidRPr="004E7846" w:rsidTr="00264F99">
        <w:trPr>
          <w:trHeight w:val="1852"/>
        </w:trPr>
        <w:tc>
          <w:tcPr>
            <w:tcW w:w="172" w:type="pct"/>
            <w:vMerge w:val="restar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4</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сельского хозяйства правительства Еврейской автономной области</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Одинцова </w:t>
            </w:r>
            <w:r w:rsidR="00D15B3E" w:rsidRPr="004E7846">
              <w:rPr>
                <w:rFonts w:ascii="Times New Roman" w:hAnsi="Times New Roman" w:cs="Times New Roman"/>
                <w:sz w:val="20"/>
                <w:szCs w:val="20"/>
              </w:rPr>
              <w:t>А.И.</w:t>
            </w:r>
            <w:r w:rsidRPr="004E7846">
              <w:rPr>
                <w:rFonts w:ascii="Times New Roman" w:hAnsi="Times New Roman" w:cs="Times New Roman"/>
                <w:sz w:val="20"/>
                <w:szCs w:val="20"/>
              </w:rPr>
              <w:t xml:space="preserve"> - заместитель начальника  управления сельского хозяйства правительства области</w:t>
            </w:r>
          </w:p>
        </w:tc>
        <w:tc>
          <w:tcPr>
            <w:tcW w:w="872"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Приказ управления сельского хозяйства правительства ЕАО от 13.01.2020 № 1 «О назначении ответственных», дополнения в должностной регламент утверждены 14.01.2020</w:t>
            </w:r>
          </w:p>
        </w:tc>
        <w:tc>
          <w:tcPr>
            <w:tcW w:w="733"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развития приоритетных отраслей сельского хозяйства</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Татаринцева Т.А. – главный специалист отдела развития приоритетных отраслей сельского хозяйства</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главного специалиста отдела развития приоритетных отраслей сельского хозяйства от 15.01.2020, положение об отделе не предусмотрено</w:t>
            </w:r>
          </w:p>
        </w:tc>
      </w:tr>
      <w:tr w:rsidR="00E049C0" w:rsidRPr="004E7846" w:rsidTr="00264F99">
        <w:tc>
          <w:tcPr>
            <w:tcW w:w="172" w:type="pct"/>
            <w:vMerge/>
          </w:tcPr>
          <w:p w:rsidR="00E049C0" w:rsidRPr="004E7846" w:rsidRDefault="00E049C0" w:rsidP="006C5C72">
            <w:pPr>
              <w:jc w:val="center"/>
              <w:rPr>
                <w:rFonts w:ascii="Times New Roman" w:hAnsi="Times New Roman" w:cs="Times New Roman"/>
                <w:sz w:val="20"/>
                <w:szCs w:val="20"/>
              </w:rPr>
            </w:pPr>
          </w:p>
        </w:tc>
        <w:tc>
          <w:tcPr>
            <w:tcW w:w="786" w:type="pct"/>
            <w:vMerge/>
            <w:vAlign w:val="center"/>
          </w:tcPr>
          <w:p w:rsidR="00E049C0" w:rsidRPr="004E7846" w:rsidRDefault="00E049C0" w:rsidP="00A23EC4">
            <w:pPr>
              <w:jc w:val="both"/>
              <w:rPr>
                <w:rFonts w:ascii="Times New Roman" w:hAnsi="Times New Roman" w:cs="Times New Roman"/>
                <w:sz w:val="20"/>
                <w:szCs w:val="20"/>
              </w:rPr>
            </w:pPr>
          </w:p>
        </w:tc>
        <w:tc>
          <w:tcPr>
            <w:tcW w:w="786" w:type="pct"/>
            <w:vMerge/>
          </w:tcPr>
          <w:p w:rsidR="00E049C0" w:rsidRPr="004E7846" w:rsidRDefault="00E049C0" w:rsidP="00A23EC4">
            <w:pPr>
              <w:jc w:val="both"/>
              <w:rPr>
                <w:rFonts w:ascii="Times New Roman" w:hAnsi="Times New Roman" w:cs="Times New Roman"/>
                <w:sz w:val="20"/>
                <w:szCs w:val="20"/>
              </w:rPr>
            </w:pPr>
          </w:p>
        </w:tc>
        <w:tc>
          <w:tcPr>
            <w:tcW w:w="872" w:type="pct"/>
            <w:vMerge/>
          </w:tcPr>
          <w:p w:rsidR="00E049C0" w:rsidRPr="004E7846" w:rsidRDefault="00E049C0" w:rsidP="00A23EC4">
            <w:pPr>
              <w:jc w:val="both"/>
              <w:rPr>
                <w:rFonts w:ascii="Times New Roman" w:hAnsi="Times New Roman" w:cs="Times New Roman"/>
                <w:sz w:val="20"/>
                <w:szCs w:val="20"/>
              </w:rPr>
            </w:pPr>
          </w:p>
        </w:tc>
        <w:tc>
          <w:tcPr>
            <w:tcW w:w="733" w:type="pct"/>
            <w:vMerge/>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Капкова</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А.А. – начальник отдела развития приоритетных отраслей сельского хозяйства</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начальника отдела развития приоритетных отраслей сельского хозяйства от 15.01.2020, положение об отделе не предусмотрено</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5</w:t>
            </w:r>
          </w:p>
        </w:tc>
        <w:tc>
          <w:tcPr>
            <w:tcW w:w="786" w:type="pct"/>
            <w:vAlign w:val="center"/>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ветеринарии при правительстве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Оборотова </w:t>
            </w:r>
            <w:r w:rsidR="00D15B3E" w:rsidRPr="004E7846">
              <w:rPr>
                <w:rFonts w:ascii="Times New Roman" w:hAnsi="Times New Roman" w:cs="Times New Roman"/>
                <w:sz w:val="20"/>
                <w:szCs w:val="20"/>
              </w:rPr>
              <w:t>О.С.</w:t>
            </w:r>
            <w:r w:rsidRPr="004E7846">
              <w:rPr>
                <w:rFonts w:ascii="Times New Roman" w:hAnsi="Times New Roman" w:cs="Times New Roman"/>
                <w:sz w:val="20"/>
                <w:szCs w:val="20"/>
              </w:rPr>
              <w:t xml:space="preserve"> – заместитель начальника управления ветеринарии при правительстве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Оборотова </w:t>
            </w:r>
            <w:r w:rsidR="00D15B3E" w:rsidRPr="004E7846">
              <w:rPr>
                <w:rFonts w:ascii="Times New Roman" w:hAnsi="Times New Roman" w:cs="Times New Roman"/>
                <w:sz w:val="20"/>
                <w:szCs w:val="20"/>
              </w:rPr>
              <w:t>О.С.</w:t>
            </w:r>
            <w:r w:rsidRPr="004E7846">
              <w:rPr>
                <w:rFonts w:ascii="Times New Roman" w:hAnsi="Times New Roman" w:cs="Times New Roman"/>
                <w:sz w:val="20"/>
                <w:szCs w:val="20"/>
              </w:rPr>
              <w:t xml:space="preserve"> – заместитель начальника управления ветеринарии при правительстве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 положение об отделе не предусмотрено</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6</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Государственная инспекция правительства Еврейской автономной области по надзору за техническим состоянием самоходных машин и других видов техники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Долженков </w:t>
            </w:r>
            <w:r w:rsidR="00D15B3E" w:rsidRPr="004E7846">
              <w:rPr>
                <w:rFonts w:ascii="Times New Roman" w:hAnsi="Times New Roman" w:cs="Times New Roman"/>
                <w:sz w:val="20"/>
                <w:szCs w:val="20"/>
              </w:rPr>
              <w:t>Ю.В.</w:t>
            </w:r>
            <w:r w:rsidRPr="004E7846">
              <w:rPr>
                <w:rFonts w:ascii="Times New Roman" w:hAnsi="Times New Roman" w:cs="Times New Roman"/>
                <w:sz w:val="20"/>
                <w:szCs w:val="20"/>
              </w:rPr>
              <w:t xml:space="preserve"> - начальник государственной инспекции правительства Еврейской автономной области по надзору за техническим состоянием самоходных машин и других видов техники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утверждено 13.01.2020</w:t>
            </w:r>
          </w:p>
        </w:tc>
        <w:tc>
          <w:tcPr>
            <w:tcW w:w="733" w:type="pct"/>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Долженков </w:t>
            </w:r>
            <w:r w:rsidR="00D15B3E" w:rsidRPr="004E7846">
              <w:rPr>
                <w:rFonts w:ascii="Times New Roman" w:hAnsi="Times New Roman" w:cs="Times New Roman"/>
                <w:sz w:val="20"/>
                <w:szCs w:val="20"/>
              </w:rPr>
              <w:t>Ю.В.</w:t>
            </w:r>
            <w:r w:rsidRPr="004E7846">
              <w:rPr>
                <w:rFonts w:ascii="Times New Roman" w:hAnsi="Times New Roman" w:cs="Times New Roman"/>
                <w:sz w:val="20"/>
                <w:szCs w:val="20"/>
              </w:rPr>
              <w:t xml:space="preserve"> - начальник государственной инспекции правительства Еврейской автономной области по надзору за техническим состоянием самоходных машин и других видов техники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утверждено 13.01.2020</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7</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природных ресурсов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Нольфина </w:t>
            </w:r>
            <w:r w:rsidR="00D15B3E" w:rsidRPr="004E7846">
              <w:rPr>
                <w:rFonts w:ascii="Times New Roman" w:hAnsi="Times New Roman" w:cs="Times New Roman"/>
                <w:sz w:val="20"/>
                <w:szCs w:val="20"/>
              </w:rPr>
              <w:t>А.В.</w:t>
            </w:r>
            <w:r w:rsidRPr="004E7846">
              <w:rPr>
                <w:rFonts w:ascii="Times New Roman" w:hAnsi="Times New Roman" w:cs="Times New Roman"/>
                <w:sz w:val="20"/>
                <w:szCs w:val="20"/>
              </w:rPr>
              <w:t xml:space="preserve"> – заместитель начальника управления природных ресурсов правительства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28.12.2019</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геологии и использования недр, водного хозяйства и водопользования управления природных ресурсов правительства</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Начальник отдела геологии и использования недр, водного хозяйства и водопользования управления природных ресурсов правительства ЕАО –  вакансия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утверждено 10.12.2019, положение об отделе не предусмотрено</w:t>
            </w:r>
          </w:p>
        </w:tc>
      </w:tr>
      <w:tr w:rsidR="00E049C0" w:rsidRPr="004E7846" w:rsidTr="00264F99">
        <w:tc>
          <w:tcPr>
            <w:tcW w:w="172" w:type="pct"/>
            <w:vMerge w:val="restar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8</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лесами правительства Еврейской автономной области</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Хаицкая </w:t>
            </w:r>
            <w:r w:rsidR="00D15B3E" w:rsidRPr="004E7846">
              <w:rPr>
                <w:rFonts w:ascii="Times New Roman" w:hAnsi="Times New Roman" w:cs="Times New Roman"/>
                <w:sz w:val="20"/>
                <w:szCs w:val="20"/>
              </w:rPr>
              <w:t>Е.Н.</w:t>
            </w:r>
            <w:r w:rsidRPr="004E7846">
              <w:rPr>
                <w:rFonts w:ascii="Times New Roman" w:hAnsi="Times New Roman" w:cs="Times New Roman"/>
                <w:sz w:val="20"/>
                <w:szCs w:val="20"/>
              </w:rPr>
              <w:t xml:space="preserve"> – заместитель начальника управления лесами правительства ЕАО</w:t>
            </w:r>
          </w:p>
        </w:tc>
        <w:tc>
          <w:tcPr>
            <w:tcW w:w="872"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утверждено 13.01.2020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Административно-правовой  отдел управления лесами правительства ЕАО</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Шишенко </w:t>
            </w:r>
            <w:r w:rsidR="00D15B3E" w:rsidRPr="004E7846">
              <w:rPr>
                <w:rFonts w:ascii="Times New Roman" w:hAnsi="Times New Roman" w:cs="Times New Roman"/>
                <w:sz w:val="20"/>
                <w:szCs w:val="20"/>
              </w:rPr>
              <w:t>О.А.</w:t>
            </w:r>
            <w:r w:rsidRPr="004E7846">
              <w:rPr>
                <w:rFonts w:ascii="Times New Roman" w:hAnsi="Times New Roman" w:cs="Times New Roman"/>
                <w:sz w:val="20"/>
                <w:szCs w:val="20"/>
              </w:rPr>
              <w:t xml:space="preserve"> – главный специалист-эксперт отдела</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Приказ от 25.12.2019 № 1062 «О внесении дополнения в Положение об административно-правовом отделе управления лесами правительства ЕАО», дополнения в должностной регламент утверждены 26.12.2020</w:t>
            </w:r>
          </w:p>
        </w:tc>
      </w:tr>
      <w:tr w:rsidR="00E049C0" w:rsidRPr="004E7846" w:rsidTr="00264F99">
        <w:tc>
          <w:tcPr>
            <w:tcW w:w="172" w:type="pct"/>
            <w:vMerge/>
          </w:tcPr>
          <w:p w:rsidR="00E049C0" w:rsidRPr="004E7846" w:rsidRDefault="00E049C0" w:rsidP="006C5C72">
            <w:pPr>
              <w:jc w:val="center"/>
              <w:rPr>
                <w:rFonts w:ascii="Times New Roman" w:hAnsi="Times New Roman" w:cs="Times New Roman"/>
                <w:sz w:val="20"/>
                <w:szCs w:val="20"/>
              </w:rPr>
            </w:pPr>
          </w:p>
        </w:tc>
        <w:tc>
          <w:tcPr>
            <w:tcW w:w="786" w:type="pct"/>
            <w:vMerge/>
            <w:vAlign w:val="center"/>
          </w:tcPr>
          <w:p w:rsidR="00E049C0" w:rsidRPr="004E7846" w:rsidRDefault="00E049C0" w:rsidP="00A23EC4">
            <w:pPr>
              <w:jc w:val="both"/>
              <w:rPr>
                <w:rFonts w:ascii="Times New Roman" w:hAnsi="Times New Roman" w:cs="Times New Roman"/>
                <w:sz w:val="20"/>
                <w:szCs w:val="20"/>
              </w:rPr>
            </w:pPr>
          </w:p>
        </w:tc>
        <w:tc>
          <w:tcPr>
            <w:tcW w:w="786" w:type="pct"/>
            <w:vMerge/>
          </w:tcPr>
          <w:p w:rsidR="00E049C0" w:rsidRPr="004E7846" w:rsidRDefault="00E049C0" w:rsidP="00A23EC4">
            <w:pPr>
              <w:jc w:val="both"/>
              <w:rPr>
                <w:rFonts w:ascii="Times New Roman" w:hAnsi="Times New Roman" w:cs="Times New Roman"/>
                <w:sz w:val="20"/>
                <w:szCs w:val="20"/>
              </w:rPr>
            </w:pPr>
          </w:p>
        </w:tc>
        <w:tc>
          <w:tcPr>
            <w:tcW w:w="872" w:type="pct"/>
            <w:vMerge/>
          </w:tcPr>
          <w:p w:rsidR="00E049C0" w:rsidRPr="004E7846" w:rsidRDefault="00E049C0" w:rsidP="00A23EC4">
            <w:pPr>
              <w:jc w:val="both"/>
              <w:rPr>
                <w:rFonts w:ascii="Times New Roman" w:hAnsi="Times New Roman" w:cs="Times New Roman"/>
                <w:sz w:val="20"/>
                <w:szCs w:val="20"/>
              </w:rPr>
            </w:pP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бюджетного планирования, финансирования, экономики, бухучета и отчетности управления лесами правительства ЕАО</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Ярыгина Светлана Николаевна – главный специалист-эксперт</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Приказ от 26.12.2019 № 1065 «О внесении дополнения в Положение об административно-правовом отделе управления лесами правительства ЕАО», дополнения в должностной регламент 26.12.2020</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9</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по охране и использованию объектов животного мира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Заместитель начальника управления – начальник отдела охраны и использования объектов животного мира правительства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утверждено 28.12.2019</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Заместитель начальника управления – начальник отдела охраны и использования объектов животного мира правительства ЕАО - вакансия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утверждено 28.12.2019</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10</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архитектуры и строительства</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Коренев </w:t>
            </w:r>
            <w:r w:rsidR="00D15B3E" w:rsidRPr="004E7846">
              <w:rPr>
                <w:rFonts w:ascii="Times New Roman" w:hAnsi="Times New Roman" w:cs="Times New Roman"/>
                <w:sz w:val="20"/>
                <w:szCs w:val="20"/>
              </w:rPr>
              <w:t xml:space="preserve">В.А. </w:t>
            </w:r>
            <w:r w:rsidRPr="004E7846">
              <w:rPr>
                <w:rFonts w:ascii="Times New Roman" w:hAnsi="Times New Roman" w:cs="Times New Roman"/>
                <w:sz w:val="20"/>
                <w:szCs w:val="20"/>
              </w:rPr>
              <w:t xml:space="preserve"> – начальник управления архитектуры и строительства правительства </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Постановление правительства ЕАО от 27.11.2007 № 339-пп «Об утверждении положения об управлении архитектуры и строительства правительства ЕАО»</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жилищной политики градостроительства  и контроля управления архитектуры и строительства правительства ЕАО;</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отдел промышленности управления архитектуры и строительства правительства ЕАО</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Соловьева </w:t>
            </w:r>
            <w:r w:rsidR="00D15B3E" w:rsidRPr="004E7846">
              <w:rPr>
                <w:rFonts w:ascii="Times New Roman" w:hAnsi="Times New Roman" w:cs="Times New Roman"/>
                <w:sz w:val="20"/>
                <w:szCs w:val="20"/>
              </w:rPr>
              <w:t>Е.В.</w:t>
            </w:r>
            <w:r w:rsidRPr="004E7846">
              <w:rPr>
                <w:rFonts w:ascii="Times New Roman" w:hAnsi="Times New Roman" w:cs="Times New Roman"/>
                <w:sz w:val="20"/>
                <w:szCs w:val="20"/>
              </w:rPr>
              <w:t xml:space="preserve"> - начальник отдела жилищной политики градостроительства и контроля управления архитектуры и строительства правительства ЕАО;</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D15B3E" w:rsidRPr="004E7846" w:rsidRDefault="00D15B3E"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Журомская </w:t>
            </w:r>
            <w:r w:rsidR="00D15B3E" w:rsidRPr="004E7846">
              <w:rPr>
                <w:rFonts w:ascii="Times New Roman" w:hAnsi="Times New Roman" w:cs="Times New Roman"/>
                <w:sz w:val="20"/>
                <w:szCs w:val="20"/>
              </w:rPr>
              <w:t>Н.М.</w:t>
            </w:r>
            <w:r w:rsidRPr="004E7846">
              <w:rPr>
                <w:rFonts w:ascii="Times New Roman" w:hAnsi="Times New Roman" w:cs="Times New Roman"/>
                <w:sz w:val="20"/>
                <w:szCs w:val="20"/>
              </w:rPr>
              <w:t xml:space="preserve"> – начальник отдела промышленности управления архитектуры и строительства правительства ЕАО</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Приказ начальника управления архитектуры и строительства правительства ЕАО от 13.01.2020 № 2 «О дополнении в должностной регламент государственного гражданского служащего ЕАО»</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Приказ начальника управления архитектуры и строительства правительства ЕАО от 13.01.2020 № 3 «О дополнении в должностной регламент государственного гражданского служащего ЕАО», положения об отделах не предусмотрены</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11</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государственного строительного надзора и экспертизы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Заместитель начальника управления – начальник отдела государственной экспертизы управления государственного строительного надзора и экспертизы Еврейской автономной области - вакансия</w:t>
            </w:r>
          </w:p>
          <w:p w:rsidR="00E049C0" w:rsidRPr="004E7846" w:rsidRDefault="00E049C0" w:rsidP="00A23EC4">
            <w:pPr>
              <w:jc w:val="both"/>
              <w:rPr>
                <w:rFonts w:ascii="Times New Roman" w:hAnsi="Times New Roman" w:cs="Times New Roman"/>
                <w:sz w:val="20"/>
                <w:szCs w:val="20"/>
              </w:rPr>
            </w:pP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утверждено 28.12.2019</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Заместитель начальника управления – начальник отдела государственной экспертизы управления государственного строительного надзора и экспертизы Еврейской автономной области - вакансия</w:t>
            </w:r>
          </w:p>
          <w:p w:rsidR="00E049C0" w:rsidRPr="004E7846" w:rsidRDefault="00E049C0" w:rsidP="00A23EC4">
            <w:pPr>
              <w:jc w:val="both"/>
              <w:rPr>
                <w:rFonts w:ascii="Times New Roman" w:hAnsi="Times New Roman" w:cs="Times New Roman"/>
                <w:sz w:val="20"/>
                <w:szCs w:val="20"/>
              </w:rPr>
            </w:pP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28.12.2019</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12</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трудовой занятости населения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правительства Еврейской автономной области </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Тихонова </w:t>
            </w:r>
            <w:r w:rsidR="00D15B3E" w:rsidRPr="004E7846">
              <w:rPr>
                <w:rFonts w:ascii="Times New Roman" w:hAnsi="Times New Roman" w:cs="Times New Roman"/>
                <w:sz w:val="20"/>
                <w:szCs w:val="20"/>
              </w:rPr>
              <w:t>О.В.</w:t>
            </w:r>
            <w:r w:rsidRPr="004E7846">
              <w:rPr>
                <w:rFonts w:ascii="Times New Roman" w:hAnsi="Times New Roman" w:cs="Times New Roman"/>
                <w:sz w:val="20"/>
                <w:szCs w:val="20"/>
              </w:rPr>
              <w:t>, заместитель начальника управления – начальник отдела финансов и контроля управления трудовой занятости населения правительства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заместителя начальника управления – начальник отдела финансов и контроля управления трудовой занятости населения правительства Еврейской автономной области, утверждены 14.01.2020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организационно-правовой и кадровой работы управления трудовой занятости населения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Антошина </w:t>
            </w:r>
            <w:r w:rsidR="00602642" w:rsidRPr="004E7846">
              <w:rPr>
                <w:rFonts w:ascii="Times New Roman" w:hAnsi="Times New Roman" w:cs="Times New Roman"/>
                <w:sz w:val="20"/>
                <w:szCs w:val="20"/>
              </w:rPr>
              <w:t>В.Р.</w:t>
            </w:r>
            <w:r w:rsidRPr="004E7846">
              <w:rPr>
                <w:rFonts w:ascii="Times New Roman" w:hAnsi="Times New Roman" w:cs="Times New Roman"/>
                <w:sz w:val="20"/>
                <w:szCs w:val="20"/>
              </w:rPr>
              <w:t xml:space="preserve"> - консультант отдела организационно-правовой и кадровой работы управления трудовой занятости населения правительства Еврейской автономной области</w:t>
            </w:r>
          </w:p>
        </w:tc>
        <w:tc>
          <w:tcPr>
            <w:tcW w:w="865" w:type="pct"/>
          </w:tcPr>
          <w:p w:rsidR="00E049C0" w:rsidRPr="004E7846" w:rsidRDefault="00E049C0" w:rsidP="00A23EC4">
            <w:pPr>
              <w:jc w:val="both"/>
              <w:rPr>
                <w:rFonts w:ascii="Times New Roman" w:hAnsi="Times New Roman" w:cs="Times New Roman"/>
                <w:color w:val="FF0000"/>
                <w:sz w:val="20"/>
                <w:szCs w:val="20"/>
              </w:rPr>
            </w:pPr>
            <w:r w:rsidRPr="004E7846">
              <w:rPr>
                <w:rFonts w:ascii="Times New Roman" w:hAnsi="Times New Roman" w:cs="Times New Roman"/>
                <w:sz w:val="20"/>
                <w:szCs w:val="20"/>
              </w:rPr>
              <w:t>Положение об отделе организационно-правовой и кадровой работы утверждено 26.11.2019,</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консультанта отдела организационно-правовой и кадровой работы утверждено 14.01.2020</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13</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Управление здравоохранения правительства Еврейской автономной области </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Заместитель начальника управления здравоохранения правительства области по лечебной работе</w:t>
            </w:r>
            <w:r w:rsidR="00B354C0" w:rsidRPr="004E7846">
              <w:rPr>
                <w:rFonts w:ascii="Times New Roman" w:hAnsi="Times New Roman" w:cs="Times New Roman"/>
                <w:sz w:val="20"/>
                <w:szCs w:val="20"/>
              </w:rPr>
              <w:t xml:space="preserve"> (</w:t>
            </w:r>
            <w:r w:rsidR="00602642" w:rsidRPr="004E7846">
              <w:rPr>
                <w:rFonts w:ascii="Times New Roman" w:hAnsi="Times New Roman" w:cs="Times New Roman"/>
                <w:sz w:val="20"/>
                <w:szCs w:val="20"/>
              </w:rPr>
              <w:t>вакансия</w:t>
            </w:r>
            <w:r w:rsidR="00B354C0" w:rsidRPr="004E7846">
              <w:rPr>
                <w:rFonts w:ascii="Times New Roman" w:hAnsi="Times New Roman" w:cs="Times New Roman"/>
                <w:sz w:val="20"/>
                <w:szCs w:val="20"/>
              </w:rPr>
              <w:t>)</w:t>
            </w:r>
          </w:p>
        </w:tc>
        <w:tc>
          <w:tcPr>
            <w:tcW w:w="872" w:type="pct"/>
          </w:tcPr>
          <w:p w:rsidR="00E049C0" w:rsidRPr="004E7846" w:rsidRDefault="00602642"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Дополнения в должностной регламент утверждены </w:t>
            </w:r>
            <w:r w:rsidR="00C40F31" w:rsidRPr="004E7846">
              <w:rPr>
                <w:rFonts w:ascii="Times New Roman" w:hAnsi="Times New Roman" w:cs="Times New Roman"/>
                <w:sz w:val="20"/>
                <w:szCs w:val="20"/>
              </w:rPr>
              <w:t>14.02.2020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по лицензированию медицинской деятельности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 Главный специалист-эксперта отдела по лицензированию медицинской деятельности</w:t>
            </w:r>
            <w:r w:rsidR="00B354C0" w:rsidRPr="004E7846">
              <w:rPr>
                <w:rFonts w:ascii="Times New Roman" w:hAnsi="Times New Roman" w:cs="Times New Roman"/>
                <w:sz w:val="20"/>
                <w:szCs w:val="20"/>
              </w:rPr>
              <w:t xml:space="preserve"> (вакансия)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Дополнение в Положение об отделе по лицензированию медицинской деятельности внесены приказом от 10.01.2020 № 2-ОД, дополнения к должностному регламенту главного специалиста-эксперта отдела по лицензированию медицинской деятельности утверждены </w:t>
            </w:r>
            <w:r w:rsidR="00351613" w:rsidRPr="004E7846">
              <w:rPr>
                <w:rFonts w:ascii="Times New Roman" w:hAnsi="Times New Roman" w:cs="Times New Roman"/>
                <w:sz w:val="20"/>
                <w:szCs w:val="20"/>
              </w:rPr>
              <w:t>10.02.</w:t>
            </w:r>
            <w:r w:rsidRPr="004E7846">
              <w:rPr>
                <w:rFonts w:ascii="Times New Roman" w:hAnsi="Times New Roman" w:cs="Times New Roman"/>
                <w:sz w:val="20"/>
                <w:szCs w:val="20"/>
              </w:rPr>
              <w:t xml:space="preserve">2020 </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14</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жилищно-коммунального хозяйства</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и энергетики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Бабинер Е.Э.– заместитель начальника управления – начальник отдела топливно-энергетического комплекса</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Макеева О.Л. – заместитель начальника управления – начальник отдела экономического и правового обеспечения</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tc>
        <w:tc>
          <w:tcPr>
            <w:tcW w:w="733" w:type="pct"/>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Терехина Я.Л. – главный специалист-эксперт отдела инженерной инфраструктуры управления жилищно коммунального хозяйства правительство  области;</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Полонская М.М. - главный специалист-эксперт отдела топливно-энергетического комплекса управления жилищно коммунального хозяйства правительство  области;</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главный специалист-эксперт отдела инженерной инфраструктуры управления жилищно коммунального хозяйства правительство  области - вакансия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15</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Государственная жилищная инспекция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Еврейской автономной области </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Попович </w:t>
            </w:r>
            <w:r w:rsidR="00D15B3E" w:rsidRPr="004E7846">
              <w:rPr>
                <w:rFonts w:ascii="Times New Roman" w:hAnsi="Times New Roman" w:cs="Times New Roman"/>
                <w:sz w:val="20"/>
                <w:szCs w:val="20"/>
              </w:rPr>
              <w:t>Е.В.</w:t>
            </w:r>
            <w:r w:rsidRPr="004E7846">
              <w:rPr>
                <w:rFonts w:ascii="Times New Roman" w:hAnsi="Times New Roman" w:cs="Times New Roman"/>
                <w:sz w:val="20"/>
                <w:szCs w:val="20"/>
              </w:rPr>
              <w:t xml:space="preserve"> – начальник управления государственной жилищной инспекцией</w:t>
            </w:r>
          </w:p>
        </w:tc>
        <w:tc>
          <w:tcPr>
            <w:tcW w:w="872" w:type="pct"/>
          </w:tcPr>
          <w:p w:rsidR="00E049C0" w:rsidRPr="004E7846" w:rsidRDefault="00E049C0" w:rsidP="00A23EC4">
            <w:pPr>
              <w:autoSpaceDE w:val="0"/>
              <w:autoSpaceDN w:val="0"/>
              <w:adjustRightInd w:val="0"/>
              <w:jc w:val="both"/>
              <w:rPr>
                <w:rFonts w:ascii="Times New Roman" w:hAnsi="Times New Roman" w:cs="Times New Roman"/>
                <w:sz w:val="20"/>
                <w:szCs w:val="20"/>
              </w:rPr>
            </w:pPr>
            <w:r w:rsidRPr="004E7846">
              <w:rPr>
                <w:rFonts w:ascii="Times New Roman" w:hAnsi="Times New Roman" w:cs="Times New Roman"/>
                <w:sz w:val="20"/>
                <w:szCs w:val="20"/>
              </w:rPr>
              <w:t>Постановление правительства ЕАО от 17.03.2015 № 99-пп «Об утверждении Положения о государственной жилищной инспекции Еврейской автономной области»</w:t>
            </w:r>
          </w:p>
          <w:p w:rsidR="00E049C0" w:rsidRPr="004E7846" w:rsidRDefault="00E049C0" w:rsidP="00A23EC4">
            <w:pPr>
              <w:jc w:val="both"/>
              <w:rPr>
                <w:rFonts w:ascii="Times New Roman" w:hAnsi="Times New Roman" w:cs="Times New Roman"/>
                <w:sz w:val="20"/>
                <w:szCs w:val="20"/>
              </w:rPr>
            </w:pP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Заместитель начальника – начальник правового отдела государственной жилищной инспекции Еврейской автономной области - вакансия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Изменения в должностной регламент утверждены 05.12.2018 </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16</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Комитет информационных технологий и связи</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Ходос</w:t>
            </w:r>
          </w:p>
          <w:p w:rsidR="00E049C0" w:rsidRPr="004E7846" w:rsidRDefault="00D15B3E" w:rsidP="00A23EC4">
            <w:pPr>
              <w:jc w:val="both"/>
              <w:rPr>
                <w:rFonts w:ascii="Times New Roman" w:hAnsi="Times New Roman" w:cs="Times New Roman"/>
                <w:sz w:val="20"/>
                <w:szCs w:val="20"/>
              </w:rPr>
            </w:pPr>
            <w:r w:rsidRPr="004E7846">
              <w:rPr>
                <w:rFonts w:ascii="Times New Roman" w:hAnsi="Times New Roman" w:cs="Times New Roman"/>
                <w:sz w:val="20"/>
                <w:szCs w:val="20"/>
              </w:rPr>
              <w:t>О.С.</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 - заместитель председателя комитета информационных технологий и связи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Дополнение в должностной регламент заместителя председателя комитета информационных технологий и связи ЕАО, утвержденный И.о. первого заместителя председателя правительства области </w:t>
            </w:r>
            <w:r w:rsidRPr="004E7846">
              <w:rPr>
                <w:rFonts w:ascii="Times New Roman" w:hAnsi="Times New Roman" w:cs="Times New Roman"/>
                <w:sz w:val="20"/>
                <w:szCs w:val="20"/>
              </w:rPr>
              <w:br/>
              <w:t>Д.Ф. Братыненко 14.01.2020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геоинформационных систем и связи</w:t>
            </w:r>
            <w:r w:rsidRPr="004E7846">
              <w:rPr>
                <w:rFonts w:ascii="Times New Roman" w:hAnsi="Times New Roman" w:cs="Times New Roman"/>
                <w:b/>
                <w:bCs/>
                <w:sz w:val="20"/>
                <w:szCs w:val="20"/>
              </w:rPr>
              <w:t xml:space="preserve"> </w:t>
            </w:r>
            <w:r w:rsidRPr="004E7846">
              <w:rPr>
                <w:rFonts w:ascii="Times New Roman" w:hAnsi="Times New Roman" w:cs="Times New Roman"/>
                <w:sz w:val="20"/>
                <w:szCs w:val="20"/>
              </w:rPr>
              <w:t>комитета информационных технологий и связи ЕАО</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Бобылев </w:t>
            </w:r>
            <w:r w:rsidR="00D15B3E" w:rsidRPr="004E7846">
              <w:rPr>
                <w:rFonts w:ascii="Times New Roman" w:hAnsi="Times New Roman" w:cs="Times New Roman"/>
                <w:sz w:val="20"/>
                <w:szCs w:val="20"/>
              </w:rPr>
              <w:t>Е.А.</w:t>
            </w:r>
            <w:r w:rsidRPr="004E7846">
              <w:rPr>
                <w:rFonts w:ascii="Times New Roman" w:hAnsi="Times New Roman" w:cs="Times New Roman"/>
                <w:sz w:val="20"/>
                <w:szCs w:val="20"/>
              </w:rPr>
              <w:t xml:space="preserve">  - начальник отдела геоинформационных систем и связи</w:t>
            </w:r>
            <w:r w:rsidRPr="004E7846">
              <w:rPr>
                <w:rFonts w:ascii="Times New Roman" w:hAnsi="Times New Roman" w:cs="Times New Roman"/>
                <w:b/>
                <w:bCs/>
                <w:sz w:val="20"/>
                <w:szCs w:val="20"/>
              </w:rPr>
              <w:t xml:space="preserve"> </w:t>
            </w:r>
            <w:r w:rsidRPr="004E7846">
              <w:rPr>
                <w:rFonts w:ascii="Times New Roman" w:hAnsi="Times New Roman" w:cs="Times New Roman"/>
                <w:sz w:val="20"/>
                <w:szCs w:val="20"/>
              </w:rPr>
              <w:t>комитета информационных технологий и связи ЕАО</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Положение об отделе утверждено 24.07.2018, должностной регламент начальника отдела геоинформационных систем и связи</w:t>
            </w:r>
            <w:r w:rsidRPr="004E7846">
              <w:rPr>
                <w:rFonts w:ascii="Times New Roman" w:hAnsi="Times New Roman" w:cs="Times New Roman"/>
                <w:b/>
                <w:bCs/>
                <w:sz w:val="20"/>
                <w:szCs w:val="20"/>
              </w:rPr>
              <w:t xml:space="preserve"> </w:t>
            </w:r>
            <w:r w:rsidRPr="004E7846">
              <w:rPr>
                <w:rFonts w:ascii="Times New Roman" w:hAnsi="Times New Roman" w:cs="Times New Roman"/>
                <w:sz w:val="20"/>
                <w:szCs w:val="20"/>
              </w:rPr>
              <w:t>комитета информационных технологий и связи ЕАО утвержден 30.01.2019</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17</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культуры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Ушакова </w:t>
            </w:r>
            <w:r w:rsidR="00D15B3E" w:rsidRPr="004E7846">
              <w:rPr>
                <w:rFonts w:ascii="Times New Roman" w:hAnsi="Times New Roman" w:cs="Times New Roman"/>
                <w:sz w:val="20"/>
                <w:szCs w:val="20"/>
              </w:rPr>
              <w:t>М.Ю.</w:t>
            </w:r>
            <w:r w:rsidRPr="004E7846">
              <w:rPr>
                <w:rFonts w:ascii="Times New Roman" w:hAnsi="Times New Roman" w:cs="Times New Roman"/>
                <w:sz w:val="20"/>
                <w:szCs w:val="20"/>
              </w:rPr>
              <w:t xml:space="preserve"> – заместитель начальника управления культуры правительства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должностной регламент заместителя начальника управления культуры правительства ЕАО, утвержденные Врио губернатора ЕАО Р.Э. Гольдштейном 28.12.2019</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Агаева А.П. - экономист управления культуры правительства ЕАО </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утвержден 31.12.2018</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18</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записи актов гражданского состояния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Панов </w:t>
            </w:r>
            <w:r w:rsidR="00D15B3E" w:rsidRPr="004E7846">
              <w:rPr>
                <w:rFonts w:ascii="Times New Roman" w:hAnsi="Times New Roman" w:cs="Times New Roman"/>
                <w:sz w:val="20"/>
                <w:szCs w:val="20"/>
              </w:rPr>
              <w:t>С.Н.</w:t>
            </w:r>
            <w:r w:rsidRPr="004E7846">
              <w:rPr>
                <w:rFonts w:ascii="Times New Roman" w:hAnsi="Times New Roman" w:cs="Times New Roman"/>
                <w:sz w:val="20"/>
                <w:szCs w:val="20"/>
              </w:rPr>
              <w:t xml:space="preserve"> – заместитель начальника управления записи актов гражданского состояния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правительства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государственного гражданского служащего ЕАО заместителя начальника управления записи актов гражданского состояния правительства ЕАО, утвержденный врио губернатора ЕАО 28.12.2019</w:t>
            </w:r>
          </w:p>
        </w:tc>
        <w:tc>
          <w:tcPr>
            <w:tcW w:w="733" w:type="pct"/>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Панов </w:t>
            </w:r>
            <w:r w:rsidR="00D15B3E" w:rsidRPr="004E7846">
              <w:rPr>
                <w:rFonts w:ascii="Times New Roman" w:hAnsi="Times New Roman" w:cs="Times New Roman"/>
                <w:sz w:val="20"/>
                <w:szCs w:val="20"/>
              </w:rPr>
              <w:t>С.Н.</w:t>
            </w:r>
            <w:r w:rsidRPr="004E7846">
              <w:rPr>
                <w:rFonts w:ascii="Times New Roman" w:hAnsi="Times New Roman" w:cs="Times New Roman"/>
                <w:sz w:val="20"/>
                <w:szCs w:val="20"/>
              </w:rPr>
              <w:t xml:space="preserve"> – заместитель начальника управления записи актов гражданского состояния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правительства Еврейской автономной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утвержден 28.12.2019</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19</w:t>
            </w:r>
          </w:p>
        </w:tc>
        <w:tc>
          <w:tcPr>
            <w:tcW w:w="786" w:type="pct"/>
            <w:vAlign w:val="center"/>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по внутренней политике</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Гагаркин В.В. –заместитель начальника управления по внутренней политике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14.01.2020</w:t>
            </w:r>
          </w:p>
        </w:tc>
        <w:tc>
          <w:tcPr>
            <w:tcW w:w="733" w:type="pct"/>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Гагаркин В.В. –заместитель начальника управления по внутренней политике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14.01.2020</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20</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по обеспечению деятельности мировых судей и взаимодействию с правоохранительными органами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Белямов Роман Владимирович – заместитель начальника управления по обеспечению деятельности мировых судей и взаимодействию с правоохранительными органами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заместителя начальника управления по обеспечению деятельности мировых судей и взаимодействию с правоохранительными органами Еврейской автономной области, утвержденный Врио губернатора ЕАО Р.Э. Гольдштейном 28.12.2019</w:t>
            </w:r>
          </w:p>
        </w:tc>
        <w:tc>
          <w:tcPr>
            <w:tcW w:w="733" w:type="pct"/>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Белямов Р.В. – заместитель начальника управления по обеспечению деятельности мировых судей и взаимодействию с правоохранительными органами Еврейской автономной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утвержден 28.12.2019</w:t>
            </w:r>
          </w:p>
        </w:tc>
      </w:tr>
      <w:tr w:rsidR="00E049C0" w:rsidRPr="004E7846" w:rsidTr="00264F99">
        <w:tc>
          <w:tcPr>
            <w:tcW w:w="172" w:type="pct"/>
          </w:tcPr>
          <w:p w:rsidR="00E049C0" w:rsidRPr="004E7846" w:rsidRDefault="00E049C0" w:rsidP="006C5C72">
            <w:pPr>
              <w:jc w:val="center"/>
              <w:rPr>
                <w:rFonts w:ascii="Times New Roman" w:hAnsi="Times New Roman" w:cs="Times New Roman"/>
                <w:sz w:val="20"/>
                <w:szCs w:val="20"/>
              </w:rPr>
            </w:pPr>
            <w:r w:rsidRPr="004E7846">
              <w:rPr>
                <w:rFonts w:ascii="Times New Roman" w:hAnsi="Times New Roman" w:cs="Times New Roman"/>
                <w:sz w:val="20"/>
                <w:szCs w:val="20"/>
              </w:rPr>
              <w:t>21</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по государственной охране объектов культурного наследия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Тромса </w:t>
            </w:r>
            <w:r w:rsidR="00D15B3E" w:rsidRPr="004E7846">
              <w:rPr>
                <w:rFonts w:ascii="Times New Roman" w:hAnsi="Times New Roman" w:cs="Times New Roman"/>
                <w:sz w:val="20"/>
                <w:szCs w:val="20"/>
              </w:rPr>
              <w:t>С.С.</w:t>
            </w:r>
            <w:r w:rsidRPr="004E7846">
              <w:rPr>
                <w:rFonts w:ascii="Times New Roman" w:hAnsi="Times New Roman" w:cs="Times New Roman"/>
                <w:sz w:val="20"/>
                <w:szCs w:val="20"/>
              </w:rPr>
              <w:t xml:space="preserve"> – начальник управления по государственной охране объектов культурного наследия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Дополнения в должностной регламент </w:t>
            </w:r>
            <w:r w:rsidR="00D15B3E" w:rsidRPr="004E7846">
              <w:rPr>
                <w:rFonts w:ascii="Times New Roman" w:hAnsi="Times New Roman" w:cs="Times New Roman"/>
                <w:sz w:val="20"/>
                <w:szCs w:val="20"/>
              </w:rPr>
              <w:t>утверждены</w:t>
            </w:r>
            <w:r w:rsidRPr="004E7846">
              <w:rPr>
                <w:rFonts w:ascii="Times New Roman" w:hAnsi="Times New Roman" w:cs="Times New Roman"/>
                <w:sz w:val="20"/>
                <w:szCs w:val="20"/>
              </w:rPr>
              <w:t xml:space="preserve">  14.01.2019</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Тромса С.С. – начальник управления по государственной охране объектов культурного наследия Еврейской автономной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14.01.2019</w:t>
            </w:r>
          </w:p>
        </w:tc>
      </w:tr>
      <w:tr w:rsidR="00E049C0" w:rsidRPr="004E7846" w:rsidTr="00264F99">
        <w:tc>
          <w:tcPr>
            <w:tcW w:w="172" w:type="pct"/>
          </w:tcPr>
          <w:p w:rsidR="00E049C0" w:rsidRPr="004E7846" w:rsidRDefault="00E049C0" w:rsidP="00536B17">
            <w:pPr>
              <w:jc w:val="both"/>
              <w:rPr>
                <w:rFonts w:ascii="Times New Roman" w:hAnsi="Times New Roman" w:cs="Times New Roman"/>
                <w:sz w:val="20"/>
                <w:szCs w:val="20"/>
              </w:rPr>
            </w:pPr>
            <w:r w:rsidRPr="004E7846">
              <w:rPr>
                <w:rFonts w:ascii="Times New Roman" w:hAnsi="Times New Roman" w:cs="Times New Roman"/>
                <w:sz w:val="20"/>
                <w:szCs w:val="20"/>
              </w:rPr>
              <w:t>22</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Управление по регулированию контрактной системы в сфере закупок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Головатая </w:t>
            </w:r>
            <w:r w:rsidR="00D15B3E" w:rsidRPr="004E7846">
              <w:rPr>
                <w:rFonts w:ascii="Times New Roman" w:hAnsi="Times New Roman" w:cs="Times New Roman"/>
                <w:sz w:val="20"/>
                <w:szCs w:val="20"/>
              </w:rPr>
              <w:t>Н.Ю.</w:t>
            </w:r>
            <w:r w:rsidRPr="004E7846">
              <w:rPr>
                <w:rFonts w:ascii="Times New Roman" w:hAnsi="Times New Roman" w:cs="Times New Roman"/>
                <w:sz w:val="20"/>
                <w:szCs w:val="20"/>
              </w:rPr>
              <w:t>– начальник управления по регулированию контрактной системы в сфере закупок правительства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28.12.2019</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Васильченко Е.А. – консультант управления по регулированию контрактной системы в сфере закупок правительства Еврейской автономной области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утвержден 26.12.2019</w:t>
            </w:r>
          </w:p>
        </w:tc>
      </w:tr>
      <w:tr w:rsidR="00E049C0" w:rsidRPr="004E7846" w:rsidTr="00264F99">
        <w:tc>
          <w:tcPr>
            <w:tcW w:w="172" w:type="pct"/>
            <w:vMerge w:val="restart"/>
          </w:tcPr>
          <w:p w:rsidR="00E049C0" w:rsidRPr="004E7846" w:rsidRDefault="00E049C0" w:rsidP="00536B17">
            <w:pPr>
              <w:jc w:val="both"/>
              <w:rPr>
                <w:rFonts w:ascii="Times New Roman" w:hAnsi="Times New Roman" w:cs="Times New Roman"/>
                <w:sz w:val="20"/>
                <w:szCs w:val="20"/>
              </w:rPr>
            </w:pPr>
            <w:r w:rsidRPr="004E7846">
              <w:rPr>
                <w:rFonts w:ascii="Times New Roman" w:hAnsi="Times New Roman" w:cs="Times New Roman"/>
                <w:sz w:val="20"/>
                <w:szCs w:val="20"/>
              </w:rPr>
              <w:t>23</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Комитет по управлению государственным имуществом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Федосеева </w:t>
            </w:r>
            <w:r w:rsidR="00D15B3E" w:rsidRPr="004E7846">
              <w:rPr>
                <w:rFonts w:ascii="Times New Roman" w:hAnsi="Times New Roman" w:cs="Times New Roman"/>
                <w:sz w:val="20"/>
                <w:szCs w:val="20"/>
              </w:rPr>
              <w:t>Е.А.</w:t>
            </w:r>
            <w:r w:rsidRPr="004E7846">
              <w:rPr>
                <w:rFonts w:ascii="Times New Roman" w:hAnsi="Times New Roman" w:cs="Times New Roman"/>
                <w:sz w:val="20"/>
                <w:szCs w:val="20"/>
              </w:rPr>
              <w:t xml:space="preserve"> – заместитель председателя комитета по управлению государственным имуществом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управления государственной собственностью комитета по управлению государственным имуществом ЕАО</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Шевченко Ю.В. – главный специалист-эксперт отдела управления государственной собственностью комитета по управлению государственным имуществом ЕАО</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внесены 15.01.2020</w:t>
            </w:r>
          </w:p>
        </w:tc>
      </w:tr>
      <w:tr w:rsidR="00E049C0" w:rsidRPr="004E7846" w:rsidTr="00264F99">
        <w:tc>
          <w:tcPr>
            <w:tcW w:w="172" w:type="pct"/>
            <w:vMerge/>
          </w:tcPr>
          <w:p w:rsidR="00E049C0" w:rsidRPr="004E7846" w:rsidRDefault="00E049C0" w:rsidP="00536B17">
            <w:pPr>
              <w:jc w:val="both"/>
              <w:rPr>
                <w:rFonts w:ascii="Times New Roman" w:hAnsi="Times New Roman" w:cs="Times New Roman"/>
                <w:sz w:val="20"/>
                <w:szCs w:val="20"/>
              </w:rPr>
            </w:pPr>
          </w:p>
        </w:tc>
        <w:tc>
          <w:tcPr>
            <w:tcW w:w="786" w:type="pct"/>
            <w:vMerge/>
            <w:vAlign w:val="center"/>
          </w:tcPr>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Черкашина </w:t>
            </w:r>
            <w:r w:rsidR="00D15B3E" w:rsidRPr="004E7846">
              <w:rPr>
                <w:rFonts w:ascii="Times New Roman" w:hAnsi="Times New Roman" w:cs="Times New Roman"/>
                <w:sz w:val="20"/>
                <w:szCs w:val="20"/>
              </w:rPr>
              <w:t>М.В.</w:t>
            </w:r>
            <w:r w:rsidRPr="004E7846">
              <w:rPr>
                <w:rFonts w:ascii="Times New Roman" w:hAnsi="Times New Roman" w:cs="Times New Roman"/>
                <w:sz w:val="20"/>
                <w:szCs w:val="20"/>
              </w:rPr>
              <w:t xml:space="preserve"> – заместитель председателя комитета по управлению государственным имуществом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управления земельными ресурсами и правовой работы комитета по управлению государственным имуществом ЕАО</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Холодова Н.В. – главный специалист-эксперт отдела управления земельными ресурсами и правовой работы комитета по управлению государственным имуществом ЕАО</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внесены 15.01.2020</w:t>
            </w:r>
          </w:p>
        </w:tc>
      </w:tr>
      <w:tr w:rsidR="00E049C0" w:rsidRPr="004E7846" w:rsidTr="00264F99">
        <w:tc>
          <w:tcPr>
            <w:tcW w:w="172" w:type="pct"/>
            <w:vMerge w:val="restart"/>
          </w:tcPr>
          <w:p w:rsidR="00E049C0" w:rsidRPr="004E7846" w:rsidRDefault="00E049C0" w:rsidP="00536B17">
            <w:pPr>
              <w:jc w:val="both"/>
              <w:rPr>
                <w:rFonts w:ascii="Times New Roman" w:hAnsi="Times New Roman" w:cs="Times New Roman"/>
                <w:sz w:val="20"/>
                <w:szCs w:val="20"/>
              </w:rPr>
            </w:pPr>
            <w:r w:rsidRPr="004E7846">
              <w:rPr>
                <w:rFonts w:ascii="Times New Roman" w:hAnsi="Times New Roman" w:cs="Times New Roman"/>
                <w:sz w:val="20"/>
                <w:szCs w:val="20"/>
              </w:rPr>
              <w:t>24</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Комитет образования Еврейской автономной области</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Карепов </w:t>
            </w:r>
            <w:r w:rsidR="00D15B3E" w:rsidRPr="004E7846">
              <w:rPr>
                <w:rFonts w:ascii="Times New Roman" w:hAnsi="Times New Roman" w:cs="Times New Roman"/>
                <w:sz w:val="20"/>
                <w:szCs w:val="20"/>
              </w:rPr>
              <w:t>И.В.</w:t>
            </w:r>
            <w:r w:rsidRPr="004E7846">
              <w:rPr>
                <w:rFonts w:ascii="Times New Roman" w:hAnsi="Times New Roman" w:cs="Times New Roman"/>
                <w:sz w:val="20"/>
                <w:szCs w:val="20"/>
              </w:rPr>
              <w:t xml:space="preserve"> – заместитель председателя комитета образования Еврейской автономной области</w:t>
            </w:r>
          </w:p>
        </w:tc>
        <w:tc>
          <w:tcPr>
            <w:tcW w:w="872"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заместителя председателя комитета образования Еврейской автономной области утверждены И.о. первого заместителя председателя правительства области Д.Ф. Братыненко 14.01.2020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общего образования комитета</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Евстигнеева </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Л.Г. - главный специалист-эксперт отдела общего образования;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консультант отдела общего образования - вакансия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положение об отделе общего образования внесены приказом от 04.12.2017 № 639, должностной регламент главного специалиста отдела общего образования утвержден председателем комитета образования 14.11.2018</w:t>
            </w:r>
          </w:p>
        </w:tc>
      </w:tr>
      <w:tr w:rsidR="00E049C0" w:rsidRPr="004E7846" w:rsidTr="00264F99">
        <w:tc>
          <w:tcPr>
            <w:tcW w:w="172" w:type="pct"/>
            <w:vMerge/>
          </w:tcPr>
          <w:p w:rsidR="00E049C0" w:rsidRPr="004E7846" w:rsidRDefault="00E049C0" w:rsidP="00536B17">
            <w:pPr>
              <w:jc w:val="both"/>
              <w:rPr>
                <w:rFonts w:ascii="Times New Roman" w:hAnsi="Times New Roman" w:cs="Times New Roman"/>
                <w:sz w:val="20"/>
                <w:szCs w:val="20"/>
              </w:rPr>
            </w:pPr>
          </w:p>
        </w:tc>
        <w:tc>
          <w:tcPr>
            <w:tcW w:w="786" w:type="pct"/>
            <w:vMerge/>
          </w:tcPr>
          <w:p w:rsidR="00E049C0" w:rsidRPr="004E7846" w:rsidRDefault="00E049C0" w:rsidP="00A23EC4">
            <w:pPr>
              <w:jc w:val="both"/>
              <w:rPr>
                <w:rFonts w:ascii="Times New Roman" w:hAnsi="Times New Roman" w:cs="Times New Roman"/>
                <w:sz w:val="20"/>
                <w:szCs w:val="20"/>
              </w:rPr>
            </w:pPr>
          </w:p>
        </w:tc>
        <w:tc>
          <w:tcPr>
            <w:tcW w:w="786" w:type="pct"/>
            <w:vMerge/>
          </w:tcPr>
          <w:p w:rsidR="00E049C0" w:rsidRPr="004E7846" w:rsidRDefault="00E049C0" w:rsidP="00A23EC4">
            <w:pPr>
              <w:jc w:val="both"/>
              <w:rPr>
                <w:rFonts w:ascii="Times New Roman" w:hAnsi="Times New Roman" w:cs="Times New Roman"/>
                <w:sz w:val="20"/>
                <w:szCs w:val="20"/>
              </w:rPr>
            </w:pPr>
          </w:p>
        </w:tc>
        <w:tc>
          <w:tcPr>
            <w:tcW w:w="872" w:type="pct"/>
            <w:vMerge/>
          </w:tcPr>
          <w:p w:rsidR="00E049C0" w:rsidRPr="004E7846" w:rsidRDefault="00E049C0" w:rsidP="00A23EC4">
            <w:pPr>
              <w:jc w:val="both"/>
              <w:rPr>
                <w:rFonts w:ascii="Times New Roman" w:hAnsi="Times New Roman" w:cs="Times New Roman"/>
                <w:sz w:val="20"/>
                <w:szCs w:val="20"/>
              </w:rPr>
            </w:pP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молодежной политики и воспитания комитета</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Радюшкина С.Г. - главный специалист-эксперт отдела молодежной политики и воспитания комитета</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в положение об отделе общего образования внесены приказом от 30.12.2019 № 608, должностной регламент главного специалиста-эксперта отдела молодежной политики и воспитания комитета утвержден 03.12.2018</w:t>
            </w:r>
          </w:p>
        </w:tc>
      </w:tr>
      <w:tr w:rsidR="00E049C0" w:rsidRPr="004E7846" w:rsidTr="00264F99">
        <w:tc>
          <w:tcPr>
            <w:tcW w:w="172" w:type="pct"/>
          </w:tcPr>
          <w:p w:rsidR="00E049C0" w:rsidRPr="004E7846" w:rsidRDefault="00E049C0" w:rsidP="00536B17">
            <w:pPr>
              <w:jc w:val="both"/>
              <w:rPr>
                <w:rFonts w:ascii="Times New Roman" w:hAnsi="Times New Roman" w:cs="Times New Roman"/>
                <w:sz w:val="20"/>
                <w:szCs w:val="20"/>
              </w:rPr>
            </w:pPr>
            <w:r w:rsidRPr="004E7846">
              <w:rPr>
                <w:rFonts w:ascii="Times New Roman" w:hAnsi="Times New Roman" w:cs="Times New Roman"/>
                <w:sz w:val="20"/>
                <w:szCs w:val="20"/>
              </w:rPr>
              <w:t>25</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Комитет социальной защиты населения</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Председатель комитета социальной защиты населения правительства Еврейской автономной области – Афанасьева </w:t>
            </w:r>
            <w:r w:rsidR="00D15B3E" w:rsidRPr="004E7846">
              <w:rPr>
                <w:rFonts w:ascii="Times New Roman" w:hAnsi="Times New Roman" w:cs="Times New Roman"/>
                <w:sz w:val="20"/>
                <w:szCs w:val="20"/>
              </w:rPr>
              <w:t>Н.Ю.</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Постановлением правительства ЕАО от 17.04.2018 № 134-пп «О внесении дополнения в Положение о комитете социальной защиты населения правительства Еврейской автономной  области»</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Отдел социальной помощи и развития учреждений социального обслуживания комитета социальной защиты населения правительства Еврейской автономной области.</w:t>
            </w:r>
          </w:p>
          <w:p w:rsidR="00E049C0" w:rsidRPr="004E7846" w:rsidRDefault="00E049C0" w:rsidP="00A23EC4">
            <w:pPr>
              <w:jc w:val="both"/>
              <w:rPr>
                <w:rFonts w:ascii="Times New Roman" w:hAnsi="Times New Roman" w:cs="Times New Roman"/>
                <w:sz w:val="20"/>
                <w:szCs w:val="20"/>
              </w:rPr>
            </w:pP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Еремеев К.И. -  главный специалист-эксперт отдела социальной помощи и развития учреждений социального обслуживания</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к положению об отделе социальной помощи и развития учреждений социального обслуживания комитета социальной защиты населения правительства ЕАО утверждено 23.12.2019</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Дополнение к должностному регламенту главного-специалиста-эксперта отдела социальной помощи и развития учреждений социального обслуживания комитета социальной защиты населения правительства ЕАО утверждено 23.12.2019</w:t>
            </w:r>
          </w:p>
        </w:tc>
      </w:tr>
      <w:tr w:rsidR="00E049C0" w:rsidRPr="004E7846" w:rsidTr="00264F99">
        <w:tc>
          <w:tcPr>
            <w:tcW w:w="172" w:type="pct"/>
            <w:vMerge w:val="restart"/>
          </w:tcPr>
          <w:p w:rsidR="00E049C0" w:rsidRPr="004E7846" w:rsidRDefault="00E049C0" w:rsidP="00536B17">
            <w:pPr>
              <w:jc w:val="both"/>
              <w:rPr>
                <w:rFonts w:ascii="Times New Roman" w:hAnsi="Times New Roman" w:cs="Times New Roman"/>
                <w:sz w:val="20"/>
                <w:szCs w:val="20"/>
              </w:rPr>
            </w:pPr>
            <w:r w:rsidRPr="004E7846">
              <w:rPr>
                <w:rFonts w:ascii="Times New Roman" w:hAnsi="Times New Roman" w:cs="Times New Roman"/>
                <w:sz w:val="20"/>
                <w:szCs w:val="20"/>
              </w:rPr>
              <w:t>26</w:t>
            </w: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Комитет тарифов и цен правительства Еврейской автономной области</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Корчминская </w:t>
            </w:r>
            <w:r w:rsidR="00D15B3E" w:rsidRPr="004E7846">
              <w:rPr>
                <w:rFonts w:ascii="Times New Roman" w:hAnsi="Times New Roman" w:cs="Times New Roman"/>
                <w:sz w:val="20"/>
                <w:szCs w:val="20"/>
              </w:rPr>
              <w:t>Е.А.</w:t>
            </w:r>
            <w:r w:rsidRPr="004E7846">
              <w:rPr>
                <w:rFonts w:ascii="Times New Roman" w:hAnsi="Times New Roman" w:cs="Times New Roman"/>
                <w:sz w:val="20"/>
                <w:szCs w:val="20"/>
              </w:rPr>
              <w:t xml:space="preserve"> – заместитель председателя комитета тарифов и цен правительства Еврейской автономной области</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14.01.2020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Козмалы Л.Г. – начальник отдела регулирования тарифов в электроэнергетике</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Изменения в должностной регламент начальника регулирования тарифов в электроэнергетике  утверждены  28.12.2020</w:t>
            </w:r>
          </w:p>
        </w:tc>
      </w:tr>
      <w:tr w:rsidR="00E049C0" w:rsidRPr="004E7846" w:rsidTr="00264F99">
        <w:tc>
          <w:tcPr>
            <w:tcW w:w="172" w:type="pct"/>
            <w:vMerge/>
          </w:tcPr>
          <w:p w:rsidR="00E049C0" w:rsidRPr="004E7846" w:rsidRDefault="00E049C0" w:rsidP="00536B17">
            <w:pPr>
              <w:jc w:val="both"/>
              <w:rPr>
                <w:rFonts w:ascii="Times New Roman" w:hAnsi="Times New Roman" w:cs="Times New Roman"/>
                <w:sz w:val="20"/>
                <w:szCs w:val="20"/>
              </w:rPr>
            </w:pPr>
          </w:p>
        </w:tc>
        <w:tc>
          <w:tcPr>
            <w:tcW w:w="786" w:type="pct"/>
            <w:vMerge/>
            <w:vAlign w:val="center"/>
          </w:tcPr>
          <w:p w:rsidR="00E049C0" w:rsidRPr="004E7846" w:rsidRDefault="00E049C0" w:rsidP="00A23EC4">
            <w:pPr>
              <w:jc w:val="both"/>
              <w:rPr>
                <w:rFonts w:ascii="Times New Roman" w:hAnsi="Times New Roman" w:cs="Times New Roman"/>
                <w:sz w:val="20"/>
                <w:szCs w:val="20"/>
              </w:rPr>
            </w:pPr>
          </w:p>
        </w:tc>
        <w:tc>
          <w:tcPr>
            <w:tcW w:w="786"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Емельянова </w:t>
            </w:r>
            <w:r w:rsidR="00D15B3E" w:rsidRPr="004E7846">
              <w:rPr>
                <w:rFonts w:ascii="Times New Roman" w:hAnsi="Times New Roman" w:cs="Times New Roman"/>
                <w:sz w:val="20"/>
                <w:szCs w:val="20"/>
              </w:rPr>
              <w:t>Т.В.</w:t>
            </w:r>
            <w:r w:rsidRPr="004E7846">
              <w:rPr>
                <w:rFonts w:ascii="Times New Roman" w:hAnsi="Times New Roman" w:cs="Times New Roman"/>
                <w:sz w:val="20"/>
                <w:szCs w:val="20"/>
              </w:rPr>
              <w:t xml:space="preserve"> – заместитель председателя комитета тарифов и цен правительства Еврейской автономной области</w:t>
            </w:r>
          </w:p>
        </w:tc>
        <w:tc>
          <w:tcPr>
            <w:tcW w:w="872" w:type="pct"/>
            <w:vMerge w:val="restar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Дополнения в должностной регламент утверждены 14.01.2020 </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Бобровская А.В. – начальник отдела регулирования тарифов (цен) на товары и услуги</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Изменения в должностной регламент утверждены 28.12.2020</w:t>
            </w:r>
          </w:p>
        </w:tc>
      </w:tr>
      <w:tr w:rsidR="00E049C0" w:rsidRPr="004E7846" w:rsidTr="00264F99">
        <w:tc>
          <w:tcPr>
            <w:tcW w:w="172" w:type="pct"/>
            <w:vMerge/>
          </w:tcPr>
          <w:p w:rsidR="00E049C0" w:rsidRPr="004E7846" w:rsidRDefault="00E049C0" w:rsidP="00536B17">
            <w:pPr>
              <w:jc w:val="both"/>
              <w:rPr>
                <w:rFonts w:ascii="Times New Roman" w:hAnsi="Times New Roman" w:cs="Times New Roman"/>
                <w:sz w:val="20"/>
                <w:szCs w:val="20"/>
              </w:rPr>
            </w:pPr>
          </w:p>
        </w:tc>
        <w:tc>
          <w:tcPr>
            <w:tcW w:w="786" w:type="pct"/>
            <w:vMerge/>
            <w:vAlign w:val="center"/>
          </w:tcPr>
          <w:p w:rsidR="00E049C0" w:rsidRPr="004E7846" w:rsidRDefault="00E049C0" w:rsidP="00A23EC4">
            <w:pPr>
              <w:jc w:val="both"/>
              <w:rPr>
                <w:rFonts w:ascii="Times New Roman" w:hAnsi="Times New Roman" w:cs="Times New Roman"/>
                <w:sz w:val="20"/>
                <w:szCs w:val="20"/>
              </w:rPr>
            </w:pPr>
          </w:p>
        </w:tc>
        <w:tc>
          <w:tcPr>
            <w:tcW w:w="786" w:type="pct"/>
            <w:vMerge/>
          </w:tcPr>
          <w:p w:rsidR="00E049C0" w:rsidRPr="004E7846" w:rsidRDefault="00E049C0" w:rsidP="00A23EC4">
            <w:pPr>
              <w:jc w:val="both"/>
              <w:rPr>
                <w:rFonts w:ascii="Times New Roman" w:hAnsi="Times New Roman" w:cs="Times New Roman"/>
                <w:sz w:val="20"/>
                <w:szCs w:val="20"/>
              </w:rPr>
            </w:pPr>
          </w:p>
        </w:tc>
        <w:tc>
          <w:tcPr>
            <w:tcW w:w="872" w:type="pct"/>
            <w:vMerge/>
          </w:tcPr>
          <w:p w:rsidR="00E049C0" w:rsidRPr="004E7846" w:rsidRDefault="00E049C0" w:rsidP="00A23EC4">
            <w:pPr>
              <w:jc w:val="both"/>
              <w:rPr>
                <w:rFonts w:ascii="Times New Roman" w:hAnsi="Times New Roman" w:cs="Times New Roman"/>
                <w:sz w:val="20"/>
                <w:szCs w:val="20"/>
              </w:rPr>
            </w:pP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Кайдан Д.Н. – начальник отдела контроля (надзора) и реестров</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Изменения в должностной регламент начальника отдела контроля (надзора) и реестров, утвержденные председателем комитета тарифов и цен правительства ЕАО 28.12.2020</w:t>
            </w:r>
          </w:p>
        </w:tc>
      </w:tr>
      <w:tr w:rsidR="00E049C0" w:rsidRPr="004E7846" w:rsidTr="00264F99">
        <w:tc>
          <w:tcPr>
            <w:tcW w:w="172" w:type="pct"/>
          </w:tcPr>
          <w:p w:rsidR="00E049C0" w:rsidRPr="004E7846" w:rsidRDefault="00E049C0" w:rsidP="00536B17">
            <w:pPr>
              <w:jc w:val="both"/>
              <w:rPr>
                <w:rFonts w:ascii="Times New Roman" w:hAnsi="Times New Roman" w:cs="Times New Roman"/>
                <w:sz w:val="20"/>
                <w:szCs w:val="20"/>
              </w:rPr>
            </w:pPr>
            <w:r w:rsidRPr="004E7846">
              <w:rPr>
                <w:rFonts w:ascii="Times New Roman" w:hAnsi="Times New Roman" w:cs="Times New Roman"/>
                <w:sz w:val="20"/>
                <w:szCs w:val="20"/>
              </w:rPr>
              <w:t>27</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Комитет по физической культуре и спорту</w:t>
            </w:r>
          </w:p>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правительства Еврейской автономной области 0</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Гарнага А.С. - председатель комитета по физической культуре и спорту правительства ЕАО</w:t>
            </w:r>
          </w:p>
        </w:tc>
        <w:tc>
          <w:tcPr>
            <w:tcW w:w="872"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Дополнения в должностной регламент утверждены 23.01.2020</w:t>
            </w:r>
          </w:p>
        </w:tc>
        <w:tc>
          <w:tcPr>
            <w:tcW w:w="733"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w:t>
            </w:r>
          </w:p>
        </w:tc>
        <w:tc>
          <w:tcPr>
            <w:tcW w:w="786"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 xml:space="preserve">Кадомцева Н.В. –  главный специалист-эксперт комитета </w:t>
            </w:r>
          </w:p>
        </w:tc>
        <w:tc>
          <w:tcPr>
            <w:tcW w:w="865" w:type="pct"/>
          </w:tcPr>
          <w:p w:rsidR="00E049C0" w:rsidRPr="004E7846" w:rsidRDefault="00E049C0" w:rsidP="00A23EC4">
            <w:pPr>
              <w:jc w:val="both"/>
              <w:rPr>
                <w:rFonts w:ascii="Times New Roman" w:hAnsi="Times New Roman" w:cs="Times New Roman"/>
                <w:sz w:val="20"/>
                <w:szCs w:val="20"/>
              </w:rPr>
            </w:pPr>
            <w:r w:rsidRPr="004E7846">
              <w:rPr>
                <w:rFonts w:ascii="Times New Roman" w:hAnsi="Times New Roman" w:cs="Times New Roman"/>
                <w:sz w:val="20"/>
                <w:szCs w:val="20"/>
              </w:rPr>
              <w:t>Должностной регламент главного специалиста-эксперта комитета по физической культуре и спорту правительства ЕАО утвержден 13.01.2020</w:t>
            </w:r>
          </w:p>
        </w:tc>
      </w:tr>
    </w:tbl>
    <w:p w:rsidR="00A64DE7" w:rsidRPr="007E7842" w:rsidRDefault="00A64DE7" w:rsidP="00A64DE7">
      <w:pPr>
        <w:rPr>
          <w:rFonts w:ascii="Times New Roman" w:hAnsi="Times New Roman" w:cs="Times New Roman"/>
          <w:sz w:val="28"/>
          <w:szCs w:val="28"/>
        </w:rPr>
      </w:pPr>
    </w:p>
    <w:p w:rsidR="00FD1542" w:rsidRDefault="00FD1542" w:rsidP="00A64DE7">
      <w:pPr>
        <w:rPr>
          <w:rFonts w:ascii="Times New Roman" w:hAnsi="Times New Roman" w:cs="Times New Roman"/>
          <w:sz w:val="28"/>
          <w:szCs w:val="28"/>
        </w:rPr>
        <w:sectPr w:rsidR="00FD1542" w:rsidSect="00E06218">
          <w:pgSz w:w="16838" w:h="11906" w:orient="landscape"/>
          <w:pgMar w:top="1701" w:right="1134" w:bottom="850" w:left="1134" w:header="708" w:footer="708" w:gutter="0"/>
          <w:pgNumType w:start="1"/>
          <w:cols w:space="708"/>
          <w:titlePg/>
          <w:docGrid w:linePitch="360"/>
        </w:sectPr>
      </w:pPr>
    </w:p>
    <w:p w:rsidR="003D3FEE" w:rsidRPr="007E7842" w:rsidRDefault="003D3FEE" w:rsidP="003D3FEE">
      <w:pPr>
        <w:jc w:val="right"/>
        <w:rPr>
          <w:rFonts w:ascii="Times New Roman" w:hAnsi="Times New Roman" w:cs="Times New Roman"/>
          <w:sz w:val="28"/>
          <w:szCs w:val="28"/>
        </w:rPr>
      </w:pPr>
      <w:r w:rsidRPr="007E7842">
        <w:rPr>
          <w:rFonts w:ascii="Times New Roman" w:hAnsi="Times New Roman" w:cs="Times New Roman"/>
          <w:sz w:val="28"/>
          <w:szCs w:val="28"/>
        </w:rPr>
        <w:t xml:space="preserve">   Приложение № 2</w:t>
      </w:r>
    </w:p>
    <w:p w:rsidR="00A64DE7" w:rsidRPr="007E7842" w:rsidRDefault="00A64DE7" w:rsidP="00A64DE7">
      <w:pPr>
        <w:spacing w:after="0" w:line="240" w:lineRule="auto"/>
        <w:jc w:val="center"/>
        <w:rPr>
          <w:rFonts w:ascii="Times New Roman" w:hAnsi="Times New Roman" w:cs="Times New Roman"/>
          <w:sz w:val="28"/>
          <w:szCs w:val="28"/>
        </w:rPr>
      </w:pPr>
      <w:r w:rsidRPr="007E7842">
        <w:rPr>
          <w:rFonts w:ascii="Times New Roman" w:hAnsi="Times New Roman" w:cs="Times New Roman"/>
          <w:sz w:val="28"/>
          <w:szCs w:val="28"/>
        </w:rPr>
        <w:t>Реестр</w:t>
      </w:r>
    </w:p>
    <w:p w:rsidR="00A64DE7" w:rsidRPr="007E7842" w:rsidRDefault="00A64DE7" w:rsidP="00A64DE7">
      <w:pPr>
        <w:spacing w:after="0" w:line="240" w:lineRule="auto"/>
        <w:jc w:val="center"/>
        <w:rPr>
          <w:rFonts w:ascii="Times New Roman" w:hAnsi="Times New Roman" w:cs="Times New Roman"/>
          <w:sz w:val="28"/>
          <w:szCs w:val="28"/>
        </w:rPr>
      </w:pPr>
      <w:r w:rsidRPr="007E7842">
        <w:rPr>
          <w:rFonts w:ascii="Times New Roman" w:hAnsi="Times New Roman" w:cs="Times New Roman"/>
          <w:sz w:val="28"/>
          <w:szCs w:val="28"/>
        </w:rPr>
        <w:t>хозяйствующих субъектов, доля участия Еврейской автономной области, муниципальных образований Еврейской автономной области в которых составляет 50 и более процентов</w:t>
      </w:r>
    </w:p>
    <w:p w:rsidR="00A64DE7" w:rsidRPr="007E7842" w:rsidRDefault="00A64DE7" w:rsidP="00A64DE7">
      <w:pPr>
        <w:spacing w:after="0" w:line="240" w:lineRule="auto"/>
        <w:jc w:val="center"/>
        <w:rPr>
          <w:rFonts w:ascii="Times New Roman" w:hAnsi="Times New Roman" w:cs="Times New Roman"/>
          <w:sz w:val="28"/>
          <w:szCs w:val="28"/>
        </w:rPr>
      </w:pPr>
    </w:p>
    <w:tbl>
      <w:tblPr>
        <w:tblStyle w:val="a5"/>
        <w:tblW w:w="5118" w:type="pct"/>
        <w:tblLayout w:type="fixed"/>
        <w:tblLook w:val="04A0" w:firstRow="1" w:lastRow="0" w:firstColumn="1" w:lastColumn="0" w:noHBand="0" w:noVBand="1"/>
      </w:tblPr>
      <w:tblGrid>
        <w:gridCol w:w="655"/>
        <w:gridCol w:w="2939"/>
        <w:gridCol w:w="1815"/>
        <w:gridCol w:w="1535"/>
        <w:gridCol w:w="2093"/>
        <w:gridCol w:w="3347"/>
        <w:gridCol w:w="9"/>
        <w:gridCol w:w="12"/>
        <w:gridCol w:w="27"/>
        <w:gridCol w:w="9"/>
        <w:gridCol w:w="1261"/>
        <w:gridCol w:w="9"/>
        <w:gridCol w:w="6"/>
        <w:gridCol w:w="6"/>
        <w:gridCol w:w="39"/>
        <w:gridCol w:w="24"/>
        <w:gridCol w:w="27"/>
        <w:gridCol w:w="1091"/>
      </w:tblGrid>
      <w:tr w:rsidR="00A64DE7" w:rsidRPr="007E7842" w:rsidTr="00487DDF">
        <w:trPr>
          <w:tblHeader/>
        </w:trPr>
        <w:tc>
          <w:tcPr>
            <w:tcW w:w="220"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п/п</w:t>
            </w:r>
          </w:p>
        </w:tc>
        <w:tc>
          <w:tcPr>
            <w:tcW w:w="986"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Наименование хозяйствующего субъекта</w:t>
            </w:r>
          </w:p>
        </w:tc>
        <w:tc>
          <w:tcPr>
            <w:tcW w:w="609"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Наименование рынка, на котором осуществляет деятельность хозяйствующий субъект</w:t>
            </w:r>
          </w:p>
        </w:tc>
        <w:tc>
          <w:tcPr>
            <w:tcW w:w="515"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Объем выручки по итогам за 2019 год, тыс. руб. </w:t>
            </w:r>
          </w:p>
          <w:p w:rsidR="00A64DE7" w:rsidRPr="007E7842" w:rsidRDefault="00A64DE7" w:rsidP="002363F3">
            <w:pPr>
              <w:rPr>
                <w:rFonts w:ascii="Times New Roman" w:hAnsi="Times New Roman" w:cs="Times New Roman"/>
                <w:sz w:val="20"/>
                <w:szCs w:val="20"/>
              </w:rPr>
            </w:pPr>
            <w:r w:rsidRPr="007E7842">
              <w:rPr>
                <w:rFonts w:ascii="Times New Roman" w:hAnsi="Times New Roman" w:cs="Times New Roman"/>
                <w:sz w:val="20"/>
                <w:szCs w:val="20"/>
              </w:rPr>
              <w:t xml:space="preserve"> </w:t>
            </w:r>
          </w:p>
        </w:tc>
        <w:tc>
          <w:tcPr>
            <w:tcW w:w="702" w:type="pct"/>
            <w:vMerge w:val="restart"/>
          </w:tcPr>
          <w:p w:rsidR="00A64DE7" w:rsidRPr="007E7842" w:rsidRDefault="00A64DE7" w:rsidP="002363F3">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Объем (доля) выручки в общей величине стоимостного оборота товарного рынка, %</w:t>
            </w:r>
          </w:p>
          <w:p w:rsidR="00A64DE7" w:rsidRPr="007E7842" w:rsidRDefault="00A64DE7" w:rsidP="002363F3">
            <w:pPr>
              <w:jc w:val="center"/>
              <w:rPr>
                <w:rFonts w:ascii="Times New Roman" w:hAnsi="Times New Roman" w:cs="Times New Roman"/>
                <w:sz w:val="20"/>
                <w:szCs w:val="20"/>
              </w:rPr>
            </w:pPr>
          </w:p>
        </w:tc>
        <w:tc>
          <w:tcPr>
            <w:tcW w:w="1130" w:type="pct"/>
            <w:gridSpan w:val="3"/>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Объем реализованных на рынке товаров, работ и услуг в натуральном выражении по итогам </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за 2019 год, тыс. руб.</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tc>
        <w:tc>
          <w:tcPr>
            <w:tcW w:w="837" w:type="pct"/>
            <w:gridSpan w:val="10"/>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Объем финансирования </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тыс. руб.</w:t>
            </w:r>
          </w:p>
          <w:p w:rsidR="00A64DE7" w:rsidRPr="007E7842" w:rsidRDefault="00A64DE7" w:rsidP="002363F3">
            <w:pPr>
              <w:jc w:val="center"/>
              <w:rPr>
                <w:rFonts w:ascii="Times New Roman" w:hAnsi="Times New Roman" w:cs="Times New Roman"/>
                <w:sz w:val="20"/>
                <w:szCs w:val="20"/>
              </w:rPr>
            </w:pPr>
          </w:p>
        </w:tc>
      </w:tr>
      <w:tr w:rsidR="00A64DE7" w:rsidRPr="007E7842" w:rsidTr="00487DDF">
        <w:trPr>
          <w:tblHeader/>
        </w:trPr>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tcPr>
          <w:p w:rsidR="00A64DE7" w:rsidRPr="007E7842" w:rsidRDefault="00A64DE7" w:rsidP="002363F3">
            <w:pPr>
              <w:jc w:val="center"/>
              <w:rPr>
                <w:rFonts w:ascii="Times New Roman" w:hAnsi="Times New Roman" w:cs="Times New Roman"/>
                <w:sz w:val="20"/>
                <w:szCs w:val="20"/>
              </w:rPr>
            </w:pPr>
          </w:p>
        </w:tc>
        <w:tc>
          <w:tcPr>
            <w:tcW w:w="609" w:type="pct"/>
            <w:vMerge/>
          </w:tcPr>
          <w:p w:rsidR="00A64DE7" w:rsidRPr="007E7842" w:rsidRDefault="00A64DE7" w:rsidP="002363F3">
            <w:pPr>
              <w:jc w:val="center"/>
              <w:rPr>
                <w:rFonts w:ascii="Times New Roman" w:hAnsi="Times New Roman" w:cs="Times New Roman"/>
                <w:sz w:val="20"/>
                <w:szCs w:val="20"/>
              </w:rPr>
            </w:pPr>
          </w:p>
        </w:tc>
        <w:tc>
          <w:tcPr>
            <w:tcW w:w="515" w:type="pct"/>
            <w:vMerge/>
          </w:tcPr>
          <w:p w:rsidR="00A64DE7" w:rsidRPr="007E7842" w:rsidRDefault="00A64DE7" w:rsidP="002363F3">
            <w:pPr>
              <w:rPr>
                <w:rFonts w:ascii="Times New Roman" w:hAnsi="Times New Roman" w:cs="Times New Roman"/>
                <w:sz w:val="20"/>
                <w:szCs w:val="20"/>
              </w:rPr>
            </w:pPr>
          </w:p>
        </w:tc>
        <w:tc>
          <w:tcPr>
            <w:tcW w:w="702" w:type="pct"/>
            <w:vMerge/>
          </w:tcPr>
          <w:p w:rsidR="00A64DE7" w:rsidRPr="007E7842" w:rsidRDefault="00A64DE7" w:rsidP="002363F3">
            <w:pPr>
              <w:jc w:val="center"/>
              <w:rPr>
                <w:rFonts w:ascii="Times New Roman" w:hAnsi="Times New Roman" w:cs="Times New Roman"/>
                <w:sz w:val="20"/>
                <w:szCs w:val="20"/>
              </w:rPr>
            </w:pPr>
          </w:p>
        </w:tc>
        <w:tc>
          <w:tcPr>
            <w:tcW w:w="1130" w:type="pct"/>
            <w:gridSpan w:val="3"/>
            <w:vMerge/>
          </w:tcPr>
          <w:p w:rsidR="00A64DE7" w:rsidRPr="007E7842" w:rsidRDefault="00A64DE7" w:rsidP="002363F3">
            <w:pPr>
              <w:jc w:val="center"/>
              <w:rPr>
                <w:rFonts w:ascii="Times New Roman" w:hAnsi="Times New Roman" w:cs="Times New Roman"/>
                <w:sz w:val="20"/>
                <w:szCs w:val="20"/>
              </w:rPr>
            </w:pPr>
          </w:p>
        </w:tc>
        <w:tc>
          <w:tcPr>
            <w:tcW w:w="837" w:type="pct"/>
            <w:gridSpan w:val="10"/>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2019 г.</w:t>
            </w:r>
          </w:p>
        </w:tc>
      </w:tr>
      <w:tr w:rsidR="00A64DE7" w:rsidRPr="007E7842" w:rsidTr="00487DDF">
        <w:trPr>
          <w:tblHeader/>
        </w:trPr>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tcPr>
          <w:p w:rsidR="00A64DE7" w:rsidRPr="007E7842" w:rsidRDefault="00A64DE7" w:rsidP="002363F3">
            <w:pPr>
              <w:jc w:val="center"/>
              <w:rPr>
                <w:rFonts w:ascii="Times New Roman" w:hAnsi="Times New Roman" w:cs="Times New Roman"/>
                <w:sz w:val="20"/>
                <w:szCs w:val="20"/>
              </w:rPr>
            </w:pPr>
          </w:p>
        </w:tc>
        <w:tc>
          <w:tcPr>
            <w:tcW w:w="609" w:type="pct"/>
            <w:vMerge/>
          </w:tcPr>
          <w:p w:rsidR="00A64DE7" w:rsidRPr="007E7842" w:rsidRDefault="00A64DE7" w:rsidP="002363F3">
            <w:pPr>
              <w:jc w:val="center"/>
              <w:rPr>
                <w:rFonts w:ascii="Times New Roman" w:hAnsi="Times New Roman" w:cs="Times New Roman"/>
                <w:sz w:val="20"/>
                <w:szCs w:val="20"/>
              </w:rPr>
            </w:pPr>
          </w:p>
        </w:tc>
        <w:tc>
          <w:tcPr>
            <w:tcW w:w="515" w:type="pct"/>
            <w:vMerge/>
          </w:tcPr>
          <w:p w:rsidR="00A64DE7" w:rsidRPr="007E7842" w:rsidRDefault="00A64DE7" w:rsidP="002363F3">
            <w:pPr>
              <w:jc w:val="center"/>
              <w:rPr>
                <w:rFonts w:ascii="Times New Roman" w:hAnsi="Times New Roman" w:cs="Times New Roman"/>
                <w:sz w:val="20"/>
                <w:szCs w:val="20"/>
              </w:rPr>
            </w:pPr>
          </w:p>
        </w:tc>
        <w:tc>
          <w:tcPr>
            <w:tcW w:w="702" w:type="pct"/>
            <w:vMerge/>
          </w:tcPr>
          <w:p w:rsidR="00A64DE7" w:rsidRPr="007E7842" w:rsidRDefault="00A64DE7" w:rsidP="002363F3">
            <w:pPr>
              <w:jc w:val="center"/>
              <w:rPr>
                <w:rFonts w:ascii="Times New Roman" w:hAnsi="Times New Roman" w:cs="Times New Roman"/>
                <w:sz w:val="20"/>
                <w:szCs w:val="20"/>
              </w:rPr>
            </w:pPr>
          </w:p>
        </w:tc>
        <w:tc>
          <w:tcPr>
            <w:tcW w:w="1130" w:type="pct"/>
            <w:gridSpan w:val="3"/>
            <w:vMerge/>
          </w:tcPr>
          <w:p w:rsidR="00A64DE7" w:rsidRPr="007E7842" w:rsidRDefault="00A64DE7" w:rsidP="002363F3">
            <w:pPr>
              <w:jc w:val="center"/>
              <w:rPr>
                <w:rFonts w:ascii="Times New Roman" w:hAnsi="Times New Roman" w:cs="Times New Roman"/>
                <w:sz w:val="20"/>
                <w:szCs w:val="20"/>
              </w:rPr>
            </w:pP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за счет средств областного бюджета</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тыс. руб.</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за счет средств местного бюджета</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тыс. руб.</w:t>
            </w:r>
          </w:p>
        </w:tc>
      </w:tr>
      <w:tr w:rsidR="002363F3" w:rsidRPr="007E7842" w:rsidTr="00487DDF">
        <w:tc>
          <w:tcPr>
            <w:tcW w:w="220"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986"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2</w:t>
            </w:r>
          </w:p>
        </w:tc>
        <w:tc>
          <w:tcPr>
            <w:tcW w:w="609"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515"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702"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5</w:t>
            </w:r>
          </w:p>
        </w:tc>
        <w:tc>
          <w:tcPr>
            <w:tcW w:w="1130" w:type="pct"/>
            <w:gridSpan w:val="3"/>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6</w:t>
            </w:r>
          </w:p>
          <w:p w:rsidR="002363F3" w:rsidRPr="007E7842" w:rsidRDefault="002363F3" w:rsidP="002363F3">
            <w:pPr>
              <w:rPr>
                <w:rFonts w:ascii="Times New Roman" w:hAnsi="Times New Roman" w:cs="Times New Roman"/>
                <w:sz w:val="20"/>
                <w:szCs w:val="20"/>
              </w:rPr>
            </w:pPr>
          </w:p>
        </w:tc>
        <w:tc>
          <w:tcPr>
            <w:tcW w:w="455" w:type="pct"/>
            <w:gridSpan w:val="7"/>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7</w:t>
            </w:r>
          </w:p>
        </w:tc>
        <w:tc>
          <w:tcPr>
            <w:tcW w:w="383" w:type="pct"/>
            <w:gridSpan w:val="3"/>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8</w:t>
            </w:r>
          </w:p>
        </w:tc>
      </w:tr>
      <w:tr w:rsidR="00A64DE7" w:rsidRPr="007E7842" w:rsidTr="00487DDF">
        <w:tc>
          <w:tcPr>
            <w:tcW w:w="5000" w:type="pct"/>
            <w:gridSpan w:val="18"/>
          </w:tcPr>
          <w:p w:rsidR="00A64DE7" w:rsidRPr="007E7842" w:rsidRDefault="00A64DE7" w:rsidP="002363F3">
            <w:pPr>
              <w:jc w:val="center"/>
              <w:rPr>
                <w:rFonts w:ascii="Times New Roman" w:hAnsi="Times New Roman" w:cs="Times New Roman"/>
                <w:b/>
                <w:sz w:val="20"/>
                <w:szCs w:val="20"/>
              </w:rPr>
            </w:pPr>
            <w:r w:rsidRPr="007E7842">
              <w:rPr>
                <w:rFonts w:ascii="Times New Roman" w:hAnsi="Times New Roman" w:cs="Times New Roman"/>
                <w:b/>
                <w:sz w:val="20"/>
                <w:szCs w:val="20"/>
              </w:rPr>
              <w:t>ЕВРЕЙСКАЯ АВТОНОМНАЯ ОБЛАСТЬ</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ОГАУ «База авиационной и наземной охраны лесов ЕАО»</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eastAsia="Times New Roman" w:hAnsi="Times New Roman" w:cs="Times New Roman"/>
                <w:color w:val="000000"/>
                <w:sz w:val="20"/>
                <w:szCs w:val="20"/>
                <w:lang w:eastAsia="ru-RU"/>
              </w:rPr>
              <w:t>Услуг в области лесного хозяйства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10 550,0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0,6</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Реализация  дров и пиломатериала населению и организациям области – 3022,8 куб.м., услуги автостоянки, услуги по противопожарному обустройству лесов – 6 услуг, прочистка минполос администрации сельского поселения – 7 услуг, услуги по транспортировке техники (услуги трала) – 1 услуга</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70 482,90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w:t>
            </w:r>
          </w:p>
        </w:tc>
        <w:tc>
          <w:tcPr>
            <w:tcW w:w="986" w:type="pct"/>
          </w:tcPr>
          <w:p w:rsidR="00A64DE7" w:rsidRPr="007E7842" w:rsidRDefault="00A64DE7" w:rsidP="002363F3">
            <w:pPr>
              <w:autoSpaceDE w:val="0"/>
              <w:autoSpaceDN w:val="0"/>
              <w:adjustRightInd w:val="0"/>
              <w:jc w:val="both"/>
              <w:rPr>
                <w:rFonts w:ascii="Times New Roman" w:hAnsi="Times New Roman" w:cs="Times New Roman"/>
                <w:sz w:val="20"/>
                <w:szCs w:val="20"/>
              </w:rPr>
            </w:pPr>
            <w:r w:rsidRPr="007E7842">
              <w:rPr>
                <w:rFonts w:ascii="Times New Roman" w:hAnsi="Times New Roman" w:cs="Times New Roman"/>
                <w:sz w:val="20"/>
                <w:szCs w:val="20"/>
              </w:rPr>
              <w:t>ОГАУ «Облученский противопожарный центр»</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eastAsia="Times New Roman" w:hAnsi="Times New Roman" w:cs="Times New Roman"/>
                <w:color w:val="000000"/>
                <w:sz w:val="20"/>
                <w:szCs w:val="20"/>
                <w:lang w:eastAsia="ru-RU"/>
              </w:rPr>
              <w:t>Услуг в области лесного хозяйства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5733,0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0,3</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Подрядные работы по рубкам и очистки территории от лесонасаждений – 0,09 га, реализация ликвидной древесины -17629 куб.м., предоставление транспортного средства -16 ч.</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34661,0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ОГАУ «Биробиджанский лесхоз»</w:t>
            </w:r>
          </w:p>
          <w:p w:rsidR="00A64DE7" w:rsidRPr="007E7842" w:rsidRDefault="00A64DE7" w:rsidP="002363F3">
            <w:pPr>
              <w:autoSpaceDE w:val="0"/>
              <w:autoSpaceDN w:val="0"/>
              <w:adjustRightInd w:val="0"/>
              <w:jc w:val="both"/>
              <w:rPr>
                <w:rFonts w:ascii="Times New Roman" w:hAnsi="Times New Roman" w:cs="Times New Roman"/>
                <w:sz w:val="20"/>
                <w:szCs w:val="20"/>
              </w:rPr>
            </w:pP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eastAsia="Times New Roman" w:hAnsi="Times New Roman" w:cs="Times New Roman"/>
                <w:color w:val="000000"/>
                <w:sz w:val="20"/>
                <w:szCs w:val="20"/>
                <w:lang w:eastAsia="ru-RU"/>
              </w:rPr>
              <w:t>Услуг в области лесного хозяйства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27000,0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Реализация Елей новогодних – 700 шт.</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Реализация дров и пиломатериала населению  и организациям – 6000 куб.м.</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Услуги по подготовке документации  по аренде лесных участков 10 услуг</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40754,9</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«Центр условий и охраны труда»</w:t>
            </w: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Образовательных услуг дополнительного профессионального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4715,00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1,9</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1984 обученных</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2670,0</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r>
      <w:tr w:rsidR="00784019"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w:t>
            </w:r>
          </w:p>
        </w:tc>
        <w:tc>
          <w:tcPr>
            <w:tcW w:w="986" w:type="pct"/>
          </w:tcPr>
          <w:p w:rsidR="00A64DE7" w:rsidRPr="007E7842" w:rsidRDefault="00A64DE7" w:rsidP="002363F3">
            <w:pPr>
              <w:jc w:val="both"/>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ОГБУЗ «Кожно-венерологический диспансер»</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19000,0</w:t>
            </w:r>
          </w:p>
        </w:tc>
        <w:tc>
          <w:tcPr>
            <w:tcW w:w="702" w:type="pct"/>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0,5</w:t>
            </w:r>
          </w:p>
        </w:tc>
        <w:tc>
          <w:tcPr>
            <w:tcW w:w="1130" w:type="pct"/>
            <w:gridSpan w:val="3"/>
          </w:tcPr>
          <w:p w:rsidR="00A64DE7" w:rsidRPr="007E7842" w:rsidRDefault="00A64DE7" w:rsidP="00487DDF">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19000,0  .</w:t>
            </w:r>
          </w:p>
        </w:tc>
        <w:tc>
          <w:tcPr>
            <w:tcW w:w="455" w:type="pct"/>
            <w:gridSpan w:val="7"/>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15396,3</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«Николаевская РБ</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92000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2,6</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87982 посещений</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«Ленинская ЦРБ»</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10077,3</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0,3</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8014 посещений</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«БСМЭ»</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Медицинских услуг (определение наркотических средств, психотропных веществ, алкоголя в организме человека)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231397,00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6,7</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104 исследований</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41669,1</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9</w:t>
            </w:r>
          </w:p>
        </w:tc>
        <w:tc>
          <w:tcPr>
            <w:tcW w:w="986" w:type="pct"/>
          </w:tcPr>
          <w:p w:rsidR="00A64DE7" w:rsidRPr="007E7842" w:rsidRDefault="00A64DE7" w:rsidP="002363F3">
            <w:pPr>
              <w:jc w:val="both"/>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ОГБУЗ «Онкологический диспансер»</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347566,1</w:t>
            </w:r>
          </w:p>
        </w:tc>
        <w:tc>
          <w:tcPr>
            <w:tcW w:w="702" w:type="pct"/>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10</w:t>
            </w:r>
          </w:p>
        </w:tc>
        <w:tc>
          <w:tcPr>
            <w:tcW w:w="1130" w:type="pct"/>
            <w:gridSpan w:val="3"/>
          </w:tcPr>
          <w:p w:rsidR="00A64DE7" w:rsidRPr="007E7842" w:rsidRDefault="00A64DE7" w:rsidP="00487DDF">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36268 посещений;</w:t>
            </w:r>
          </w:p>
          <w:p w:rsidR="00A64DE7" w:rsidRPr="007E7842" w:rsidRDefault="00A64DE7" w:rsidP="00487DDF">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18168 койко дней</w:t>
            </w:r>
          </w:p>
        </w:tc>
        <w:tc>
          <w:tcPr>
            <w:tcW w:w="455" w:type="pct"/>
            <w:gridSpan w:val="7"/>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1025,1</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«Смидовичская РБ»</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12500,0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0,4</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 xml:space="preserve">22370  </w:t>
            </w:r>
            <w:r w:rsidRPr="007E7842">
              <w:rPr>
                <w:rFonts w:ascii="Times New Roman" w:hAnsi="Times New Roman" w:cs="Times New Roman"/>
                <w:color w:val="000000" w:themeColor="text1"/>
                <w:sz w:val="20"/>
                <w:szCs w:val="20"/>
              </w:rPr>
              <w:t>посещений</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1633,00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11</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«Октябрьская ЦРБ»</w:t>
            </w:r>
          </w:p>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4921,1</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0,1</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2 900 посещений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«Стоматологическая поликлиника»</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96773,4</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2,8</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13021 посещений</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13</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«Валдгеймская ЦРБ»</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1500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0,04</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10300 посещений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14</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color w:val="000000" w:themeColor="text1"/>
                <w:sz w:val="20"/>
                <w:szCs w:val="20"/>
              </w:rPr>
              <w:t>ОГБУЗ «Центр профилактики и борьбы со СПИД</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color w:val="000000" w:themeColor="text1"/>
                <w:sz w:val="20"/>
                <w:szCs w:val="20"/>
              </w:rPr>
              <w:t>1369,0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0,04</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color w:val="000000" w:themeColor="text1"/>
                <w:sz w:val="20"/>
                <w:szCs w:val="20"/>
              </w:rPr>
              <w:t>10 чел</w:t>
            </w:r>
          </w:p>
        </w:tc>
        <w:tc>
          <w:tcPr>
            <w:tcW w:w="455" w:type="pct"/>
            <w:gridSpan w:val="7"/>
          </w:tcPr>
          <w:p w:rsidR="00A64DE7" w:rsidRPr="007E7842" w:rsidRDefault="00A64DE7" w:rsidP="002363F3">
            <w:pPr>
              <w:jc w:val="center"/>
              <w:rPr>
                <w:sz w:val="20"/>
                <w:szCs w:val="20"/>
              </w:rPr>
            </w:pPr>
            <w:r w:rsidRPr="007E7842">
              <w:rPr>
                <w:rFonts w:ascii="Times New Roman" w:hAnsi="Times New Roman" w:cs="Times New Roman"/>
                <w:color w:val="000000" w:themeColor="text1"/>
                <w:sz w:val="20"/>
                <w:szCs w:val="20"/>
              </w:rPr>
              <w:t>16842,4</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15</w:t>
            </w:r>
          </w:p>
        </w:tc>
        <w:tc>
          <w:tcPr>
            <w:tcW w:w="986" w:type="pct"/>
          </w:tcPr>
          <w:p w:rsidR="00A64DE7" w:rsidRPr="007E7842" w:rsidRDefault="00A64DE7" w:rsidP="002363F3">
            <w:pPr>
              <w:jc w:val="both"/>
              <w:rPr>
                <w:rFonts w:ascii="Times New Roman" w:hAnsi="Times New Roman" w:cs="Times New Roman"/>
                <w:color w:val="000000" w:themeColor="text1"/>
                <w:sz w:val="20"/>
                <w:szCs w:val="20"/>
              </w:rPr>
            </w:pPr>
            <w:r w:rsidRPr="007E7842">
              <w:rPr>
                <w:rFonts w:ascii="Times New Roman" w:hAnsi="Times New Roman" w:cs="Times New Roman"/>
                <w:sz w:val="20"/>
                <w:szCs w:val="20"/>
              </w:rPr>
              <w:t>ОГБУЗ «Детская областная больница»</w:t>
            </w:r>
          </w:p>
        </w:tc>
        <w:tc>
          <w:tcPr>
            <w:tcW w:w="609" w:type="pct"/>
          </w:tcPr>
          <w:p w:rsidR="00A64DE7" w:rsidRPr="007E7842" w:rsidRDefault="00A64DE7" w:rsidP="002363F3">
            <w:pP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sz w:val="20"/>
                <w:szCs w:val="20"/>
              </w:rPr>
              <w:t xml:space="preserve">2578,8 </w:t>
            </w:r>
          </w:p>
        </w:tc>
        <w:tc>
          <w:tcPr>
            <w:tcW w:w="702" w:type="pct"/>
          </w:tcPr>
          <w:p w:rsidR="00A64DE7" w:rsidRPr="007E7842" w:rsidRDefault="00A64DE7" w:rsidP="002363F3">
            <w:pPr>
              <w:jc w:val="center"/>
              <w:rPr>
                <w:rFonts w:ascii="Times New Roman" w:hAnsi="Times New Roman" w:cs="Times New Roman"/>
                <w:color w:val="000000" w:themeColor="text1"/>
                <w:sz w:val="20"/>
                <w:szCs w:val="20"/>
              </w:rPr>
            </w:pPr>
            <w:r w:rsidRPr="007E7842">
              <w:rPr>
                <w:rFonts w:ascii="Times New Roman" w:hAnsi="Times New Roman" w:cs="Times New Roman"/>
                <w:color w:val="000000" w:themeColor="text1"/>
                <w:sz w:val="20"/>
                <w:szCs w:val="20"/>
              </w:rPr>
              <w:t>0,08</w:t>
            </w:r>
          </w:p>
        </w:tc>
        <w:tc>
          <w:tcPr>
            <w:tcW w:w="1130" w:type="pct"/>
            <w:gridSpan w:val="3"/>
          </w:tcPr>
          <w:p w:rsidR="00A64DE7" w:rsidRPr="007E7842" w:rsidRDefault="00A64DE7" w:rsidP="00487DDF">
            <w:pPr>
              <w:jc w:val="center"/>
              <w:rPr>
                <w:rFonts w:ascii="Times New Roman" w:hAnsi="Times New Roman" w:cs="Times New Roman"/>
                <w:sz w:val="20"/>
                <w:szCs w:val="20"/>
              </w:rPr>
            </w:pPr>
          </w:p>
          <w:p w:rsidR="00A64DE7" w:rsidRPr="007E7842" w:rsidRDefault="00A64DE7" w:rsidP="00487DDF">
            <w:pPr>
              <w:jc w:val="center"/>
              <w:rPr>
                <w:rFonts w:ascii="Times New Roman" w:hAnsi="Times New Roman" w:cs="Times New Roman"/>
                <w:color w:val="000000" w:themeColor="text1"/>
                <w:sz w:val="20"/>
                <w:szCs w:val="20"/>
              </w:rPr>
            </w:pPr>
            <w:r w:rsidRPr="007E7842">
              <w:rPr>
                <w:rFonts w:ascii="Times New Roman" w:hAnsi="Times New Roman" w:cs="Times New Roman"/>
                <w:sz w:val="20"/>
                <w:szCs w:val="20"/>
              </w:rPr>
              <w:t>Амбулаторно-поликлиническая помощь 2657 посещений</w:t>
            </w:r>
          </w:p>
        </w:tc>
        <w:tc>
          <w:tcPr>
            <w:tcW w:w="455" w:type="pct"/>
            <w:gridSpan w:val="7"/>
          </w:tcPr>
          <w:p w:rsidR="00A64DE7" w:rsidRPr="007E7842" w:rsidRDefault="00A64DE7" w:rsidP="002363F3">
            <w:pPr>
              <w:jc w:val="center"/>
              <w:rPr>
                <w:sz w:val="20"/>
                <w:szCs w:val="20"/>
              </w:rPr>
            </w:pPr>
            <w:r w:rsidRPr="007E7842">
              <w:rPr>
                <w:sz w:val="20"/>
                <w:szCs w:val="20"/>
              </w:rPr>
              <w:t>0,0</w:t>
            </w:r>
          </w:p>
        </w:tc>
        <w:tc>
          <w:tcPr>
            <w:tcW w:w="383" w:type="pct"/>
            <w:gridSpan w:val="3"/>
          </w:tcPr>
          <w:p w:rsidR="00A64DE7" w:rsidRPr="007E7842" w:rsidRDefault="00A64DE7" w:rsidP="002363F3">
            <w:pPr>
              <w:jc w:val="center"/>
              <w:rPr>
                <w:sz w:val="20"/>
                <w:szCs w:val="20"/>
              </w:rPr>
            </w:pPr>
            <w:r w:rsidRPr="007E7842">
              <w:rPr>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«Облученская больница»</w:t>
            </w:r>
          </w:p>
        </w:tc>
        <w:tc>
          <w:tcPr>
            <w:tcW w:w="609" w:type="pct"/>
          </w:tcPr>
          <w:p w:rsidR="00A64DE7" w:rsidRPr="007E7842" w:rsidRDefault="00A64DE7" w:rsidP="002363F3">
            <w:pP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10155,9   </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0,3</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Амбулаторная помощь- 7120 посещений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2363F3" w:rsidRPr="007E7842" w:rsidTr="00487DDF">
        <w:trPr>
          <w:trHeight w:val="690"/>
        </w:trPr>
        <w:tc>
          <w:tcPr>
            <w:tcW w:w="220"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17</w:t>
            </w:r>
          </w:p>
          <w:p w:rsidR="002363F3" w:rsidRPr="007E7842" w:rsidRDefault="002363F3" w:rsidP="002363F3">
            <w:pPr>
              <w:jc w:val="center"/>
              <w:rPr>
                <w:rFonts w:ascii="Times New Roman" w:hAnsi="Times New Roman" w:cs="Times New Roman"/>
                <w:sz w:val="20"/>
                <w:szCs w:val="20"/>
              </w:rPr>
            </w:pPr>
          </w:p>
        </w:tc>
        <w:tc>
          <w:tcPr>
            <w:tcW w:w="986" w:type="pct"/>
          </w:tcPr>
          <w:p w:rsidR="002363F3" w:rsidRPr="007E7842" w:rsidRDefault="002363F3" w:rsidP="002363F3">
            <w:pPr>
              <w:jc w:val="both"/>
              <w:rPr>
                <w:rFonts w:ascii="Times New Roman" w:hAnsi="Times New Roman" w:cs="Times New Roman"/>
                <w:sz w:val="20"/>
                <w:szCs w:val="20"/>
              </w:rPr>
            </w:pPr>
            <w:r w:rsidRPr="007E7842">
              <w:rPr>
                <w:rFonts w:ascii="Times New Roman" w:hAnsi="Times New Roman" w:cs="Times New Roman"/>
                <w:sz w:val="20"/>
                <w:szCs w:val="20"/>
              </w:rPr>
              <w:t>ОГКУЗ «Психиатрическая больница»</w:t>
            </w:r>
          </w:p>
        </w:tc>
        <w:tc>
          <w:tcPr>
            <w:tcW w:w="609" w:type="pct"/>
          </w:tcPr>
          <w:p w:rsidR="002363F3" w:rsidRPr="007E7842" w:rsidRDefault="002363F3" w:rsidP="002363F3">
            <w:pPr>
              <w:rPr>
                <w:sz w:val="20"/>
                <w:szCs w:val="20"/>
              </w:rPr>
            </w:pPr>
            <w:r w:rsidRPr="007E7842">
              <w:rPr>
                <w:rFonts w:ascii="Times New Roman" w:hAnsi="Times New Roman" w:cs="Times New Roman"/>
                <w:sz w:val="20"/>
                <w:szCs w:val="20"/>
              </w:rPr>
              <w:t>Медицинских услуг</w:t>
            </w:r>
          </w:p>
        </w:tc>
        <w:tc>
          <w:tcPr>
            <w:tcW w:w="515"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14004,3 </w:t>
            </w:r>
          </w:p>
        </w:tc>
        <w:tc>
          <w:tcPr>
            <w:tcW w:w="702" w:type="pct"/>
          </w:tcPr>
          <w:p w:rsidR="002363F3"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0,4</w:t>
            </w:r>
          </w:p>
        </w:tc>
        <w:tc>
          <w:tcPr>
            <w:tcW w:w="1130" w:type="pct"/>
            <w:gridSpan w:val="3"/>
          </w:tcPr>
          <w:p w:rsidR="002363F3" w:rsidRPr="007E7842" w:rsidRDefault="002363F3" w:rsidP="00487DDF">
            <w:pPr>
              <w:jc w:val="center"/>
              <w:rPr>
                <w:rFonts w:ascii="Times New Roman" w:hAnsi="Times New Roman" w:cs="Times New Roman"/>
                <w:sz w:val="20"/>
                <w:szCs w:val="20"/>
              </w:rPr>
            </w:pPr>
            <w:r w:rsidRPr="007E7842">
              <w:rPr>
                <w:rFonts w:ascii="Times New Roman" w:hAnsi="Times New Roman" w:cs="Times New Roman"/>
                <w:sz w:val="20"/>
                <w:szCs w:val="20"/>
              </w:rPr>
              <w:t>Стационар – 201 случай госпитализации, диспансер 31664 посещения</w:t>
            </w:r>
          </w:p>
        </w:tc>
        <w:tc>
          <w:tcPr>
            <w:tcW w:w="455" w:type="pct"/>
            <w:gridSpan w:val="7"/>
          </w:tcPr>
          <w:p w:rsidR="002363F3" w:rsidRPr="007E7842" w:rsidRDefault="002363F3" w:rsidP="002363F3">
            <w:pPr>
              <w:jc w:val="center"/>
              <w:rPr>
                <w:sz w:val="20"/>
                <w:szCs w:val="20"/>
              </w:rPr>
            </w:pPr>
            <w:r w:rsidRPr="007E7842">
              <w:rPr>
                <w:rFonts w:ascii="Times New Roman" w:hAnsi="Times New Roman" w:cs="Times New Roman"/>
                <w:sz w:val="20"/>
                <w:szCs w:val="20"/>
              </w:rPr>
              <w:t>183569,2</w:t>
            </w:r>
          </w:p>
        </w:tc>
        <w:tc>
          <w:tcPr>
            <w:tcW w:w="383" w:type="pct"/>
            <w:gridSpan w:val="3"/>
          </w:tcPr>
          <w:p w:rsidR="002363F3" w:rsidRPr="007E7842" w:rsidRDefault="002363F3"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18</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«ССМП»</w:t>
            </w: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ГП «Фармация»</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Медицинских услуг </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Торговли розничной лекарственными средствами в специализированных магазинах (аптеках)</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5331,4 </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239101,0     </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44238</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человек</w:t>
            </w:r>
          </w:p>
          <w:p w:rsidR="00A64DE7" w:rsidRPr="007E7842" w:rsidRDefault="00A64DE7" w:rsidP="00487DDF">
            <w:pPr>
              <w:jc w:val="center"/>
              <w:rPr>
                <w:rFonts w:ascii="Times New Roman" w:hAnsi="Times New Roman" w:cs="Times New Roman"/>
                <w:sz w:val="20"/>
                <w:szCs w:val="20"/>
              </w:rPr>
            </w:pP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3640050 упаковок</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19</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«Теплоозерская ЦРБ»</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8100,0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1 100 посещений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 xml:space="preserve">0,0  </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 xml:space="preserve">0,0  </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20</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ОГБУЗ «Областная больница»</w:t>
            </w:r>
          </w:p>
        </w:tc>
        <w:tc>
          <w:tcPr>
            <w:tcW w:w="609" w:type="pct"/>
          </w:tcPr>
          <w:p w:rsidR="00A64DE7" w:rsidRPr="007E7842" w:rsidRDefault="00A64DE7" w:rsidP="002363F3">
            <w:pPr>
              <w:rPr>
                <w:sz w:val="20"/>
                <w:szCs w:val="20"/>
              </w:rPr>
            </w:pPr>
            <w:r w:rsidRPr="007E7842">
              <w:rPr>
                <w:rFonts w:ascii="Times New Roman" w:hAnsi="Times New Roman" w:cs="Times New Roman"/>
                <w:sz w:val="20"/>
                <w:szCs w:val="20"/>
              </w:rPr>
              <w:t>Медицинских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24479,4</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0.7</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185 кол-во пролеченных</w:t>
            </w:r>
          </w:p>
        </w:tc>
        <w:tc>
          <w:tcPr>
            <w:tcW w:w="455" w:type="pct"/>
            <w:gridSpan w:val="7"/>
          </w:tcPr>
          <w:p w:rsidR="00A64DE7" w:rsidRPr="007E7842" w:rsidRDefault="00A64DE7" w:rsidP="002363F3">
            <w:pPr>
              <w:jc w:val="center"/>
              <w:rPr>
                <w:sz w:val="20"/>
                <w:szCs w:val="20"/>
              </w:rPr>
            </w:pPr>
            <w:r w:rsidRPr="007E7842">
              <w:rPr>
                <w:rFonts w:ascii="Times New Roman" w:hAnsi="Times New Roman" w:cs="Times New Roman"/>
                <w:sz w:val="20"/>
                <w:szCs w:val="20"/>
              </w:rPr>
              <w:t>14 721,1 .</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21</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«Биробиджанский психоневрологический интернат»</w:t>
            </w:r>
          </w:p>
        </w:tc>
        <w:tc>
          <w:tcPr>
            <w:tcW w:w="609" w:type="pct"/>
            <w:vAlign w:val="bottom"/>
          </w:tcPr>
          <w:p w:rsidR="00A64DE7" w:rsidRPr="007E7842" w:rsidRDefault="00A64DE7" w:rsidP="002363F3">
            <w:pP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60 000,0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1,7</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205419 (койко -день)</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175 847,7</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22</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«Валдгеймский детский дом-интернат для умственно отсталых детей»</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6 516,4</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39552 (койко - день)</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97 750,3</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23</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«Бирофельдский дом-интернат для престарелых и инвалидов»</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6 170,3</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17070 (койко - день)</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29 219,4</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24</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«Хинганский дом-интернат для престарелых и инвалидов»</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7 600,0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18641 (койко - день)</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25 594,2</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25</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«Бираканский дом-интернат для престарелых и инвалидов»</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6 847,4</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16289 (койко - день)</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20 332,6</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26</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«Многофункциональный центр предоставления государственных и муниципальных услуг в Еврейской автономной области»</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1 179,0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0,03</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78890 (человек)</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133 098,5</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27</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СО «Социально-реабилитационный центр для несовершеннолетних»</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75,30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15089 (дето-день)</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41 213,6</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28</w:t>
            </w:r>
          </w:p>
        </w:tc>
        <w:tc>
          <w:tcPr>
            <w:tcW w:w="986" w:type="pc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ОГБУ «Комплексный центр социального обслуживания Еврейской автономной области»</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Социальных услуг</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6 772,20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4601 (человек)</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102 958,9</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29</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ОГБУК «Биробиджанская областная филармония»</w:t>
            </w:r>
          </w:p>
        </w:tc>
        <w:tc>
          <w:tcPr>
            <w:tcW w:w="609" w:type="pct"/>
          </w:tcPr>
          <w:p w:rsidR="00A64DE7" w:rsidRPr="007E7842" w:rsidRDefault="00A64DE7" w:rsidP="002363F3">
            <w:pPr>
              <w:jc w:val="center"/>
              <w:rPr>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992,6</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1,8</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sz w:val="20"/>
                <w:szCs w:val="20"/>
              </w:rPr>
              <w:t>4472 билета</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30877,4</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30</w:t>
            </w:r>
          </w:p>
        </w:tc>
        <w:tc>
          <w:tcPr>
            <w:tcW w:w="986" w:type="pct"/>
            <w:vMerge w:val="restar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ОГБУК «Биробиджанская областная филармония»</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ОГБУК ДО «Детская хореографическая школа</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1406,5</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2,7</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72</w:t>
            </w:r>
          </w:p>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дня услуги по организации выставок</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vAlign w:val="bottom"/>
          </w:tcPr>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1922,0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3,6</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33 услуги по предоставлению сцены</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vAlign w:val="bottom"/>
          </w:tcPr>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549,1</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1,0</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120,3 кв. м</w:t>
            </w:r>
          </w:p>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аренда помещений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vAlign w:val="bottom"/>
          </w:tcPr>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372,9</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0,7</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288,5 кв. м</w:t>
            </w:r>
          </w:p>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возмещение коммунальных услуг</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vAlign w:val="bottom"/>
          </w:tcPr>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880,71</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1,7</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49 человек</w:t>
            </w:r>
          </w:p>
        </w:tc>
        <w:tc>
          <w:tcPr>
            <w:tcW w:w="455" w:type="pct"/>
            <w:gridSpan w:val="7"/>
          </w:tcPr>
          <w:p w:rsidR="00A64DE7" w:rsidRPr="007E7842" w:rsidRDefault="00A64DE7" w:rsidP="002363F3">
            <w:pPr>
              <w:jc w:val="center"/>
              <w:rPr>
                <w:rFonts w:ascii="Times New Roman" w:hAnsi="Times New Roman"/>
                <w:color w:val="000000" w:themeColor="text1"/>
                <w:sz w:val="20"/>
                <w:szCs w:val="20"/>
              </w:rPr>
            </w:pPr>
            <w:r w:rsidRPr="007E7842">
              <w:rPr>
                <w:rFonts w:ascii="Times New Roman" w:hAnsi="Times New Roman"/>
                <w:color w:val="000000" w:themeColor="text1"/>
                <w:sz w:val="20"/>
                <w:szCs w:val="20"/>
              </w:rPr>
              <w:t>7 798,14</w:t>
            </w:r>
          </w:p>
          <w:p w:rsidR="00A64DE7" w:rsidRPr="007E7842" w:rsidRDefault="00A64DE7" w:rsidP="002363F3">
            <w:pPr>
              <w:jc w:val="center"/>
              <w:rPr>
                <w:sz w:val="20"/>
                <w:szCs w:val="20"/>
              </w:rPr>
            </w:pP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31</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ОГПОБУ «Биробиджанский колледж культуры и искусств»</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738,6</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1,4</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225 (чел) Реализация основных профессиональных образовательных программ среднего профессионального образования – программ подготовки специалистов среднего</w:t>
            </w:r>
          </w:p>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звена</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48723,31</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rPr>
          <w:trHeight w:val="645"/>
        </w:trPr>
        <w:tc>
          <w:tcPr>
            <w:tcW w:w="220"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32</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33</w:t>
            </w:r>
          </w:p>
        </w:tc>
        <w:tc>
          <w:tcPr>
            <w:tcW w:w="986" w:type="pct"/>
            <w:vMerge w:val="restar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ОГПОБУ «Биробиджанский колледж культуры и искусств»</w:t>
            </w:r>
          </w:p>
          <w:p w:rsidR="00A64DE7" w:rsidRPr="007E7842" w:rsidRDefault="00A64DE7" w:rsidP="002363F3">
            <w:pPr>
              <w:jc w:val="both"/>
              <w:rPr>
                <w:rFonts w:ascii="Times New Roman" w:hAnsi="Times New Roman"/>
                <w:sz w:val="20"/>
                <w:szCs w:val="20"/>
              </w:rPr>
            </w:pP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ОГБУК «Центр народного творчества ЕАО»</w:t>
            </w:r>
          </w:p>
        </w:tc>
        <w:tc>
          <w:tcPr>
            <w:tcW w:w="609" w:type="pct"/>
            <w:vMerge w:val="restar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Услуг в сфере культуры</w:t>
            </w:r>
          </w:p>
          <w:p w:rsidR="00A64DE7" w:rsidRPr="007E7842" w:rsidRDefault="00A64DE7" w:rsidP="002363F3">
            <w:pPr>
              <w:jc w:val="center"/>
              <w:rPr>
                <w:rFonts w:ascii="Times New Roman" w:hAnsi="Times New Roman"/>
                <w:sz w:val="20"/>
                <w:szCs w:val="20"/>
              </w:rPr>
            </w:pPr>
          </w:p>
          <w:p w:rsidR="00A64DE7" w:rsidRPr="007E7842" w:rsidRDefault="00A64DE7" w:rsidP="002363F3">
            <w:pPr>
              <w:jc w:val="center"/>
              <w:rPr>
                <w:rFonts w:ascii="Times New Roman" w:hAnsi="Times New Roman"/>
                <w:sz w:val="20"/>
                <w:szCs w:val="20"/>
              </w:rPr>
            </w:pPr>
          </w:p>
          <w:p w:rsidR="00A64DE7" w:rsidRPr="007E7842" w:rsidRDefault="00A64DE7" w:rsidP="002363F3">
            <w:pPr>
              <w:rPr>
                <w:rFonts w:ascii="Times New Roman" w:hAnsi="Times New Roman"/>
                <w:sz w:val="20"/>
                <w:szCs w:val="20"/>
              </w:rPr>
            </w:pPr>
          </w:p>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662,77</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1,3</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363 (чел) платные услуги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rPr>
          <w:trHeight w:val="571"/>
        </w:trPr>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vAlign w:val="bottom"/>
          </w:tcPr>
          <w:p w:rsidR="00A64DE7" w:rsidRPr="007E7842" w:rsidRDefault="00A64DE7" w:rsidP="002363F3">
            <w:pPr>
              <w:jc w:val="both"/>
              <w:rPr>
                <w:rFonts w:ascii="Times New Roman" w:hAnsi="Times New Roman" w:cs="Times New Roman"/>
                <w:sz w:val="20"/>
                <w:szCs w:val="20"/>
              </w:rPr>
            </w:pPr>
          </w:p>
        </w:tc>
        <w:tc>
          <w:tcPr>
            <w:tcW w:w="609" w:type="pct"/>
            <w:vMerge/>
          </w:tcPr>
          <w:p w:rsidR="00A64DE7" w:rsidRPr="007E7842" w:rsidRDefault="00A64DE7"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124,22</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0,2</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 (договора сдачи помещений в аренду)</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tcPr>
          <w:p w:rsidR="00A64DE7" w:rsidRPr="007E7842" w:rsidRDefault="00A64DE7" w:rsidP="002363F3">
            <w:pPr>
              <w:jc w:val="both"/>
              <w:rPr>
                <w:rFonts w:ascii="Times New Roman" w:hAnsi="Times New Roman" w:cs="Times New Roman"/>
                <w:sz w:val="20"/>
                <w:szCs w:val="20"/>
              </w:rPr>
            </w:pPr>
          </w:p>
        </w:tc>
        <w:tc>
          <w:tcPr>
            <w:tcW w:w="609" w:type="pct"/>
            <w:vMerge/>
          </w:tcPr>
          <w:p w:rsidR="00A64DE7" w:rsidRPr="007E7842" w:rsidRDefault="00A64DE7"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343,7</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0,7</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5 мероприятий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34</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35</w:t>
            </w:r>
          </w:p>
        </w:tc>
        <w:tc>
          <w:tcPr>
            <w:tcW w:w="986" w:type="pct"/>
            <w:vMerge w:val="restart"/>
            <w:vAlign w:val="bottom"/>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ОГБУК «Центр народного творчества ЕАО»</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ОГБУК «Областной краеведческий музей»</w:t>
            </w:r>
          </w:p>
        </w:tc>
        <w:tc>
          <w:tcPr>
            <w:tcW w:w="609" w:type="pct"/>
            <w:vMerge w:val="restar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Услуг в сфере культуры</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48,1</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0,09</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618 единиц прочие услуги (ксерокопии, аренда аппаратуры, костюмов)</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vMerge/>
          </w:tcPr>
          <w:p w:rsidR="00A64DE7" w:rsidRPr="007E7842" w:rsidRDefault="00A64DE7" w:rsidP="002363F3">
            <w:pPr>
              <w:jc w:val="center"/>
              <w:rPr>
                <w:rFonts w:ascii="Times New Roman" w:hAnsi="Times New Roman" w:cs="Times New Roman"/>
                <w:sz w:val="20"/>
                <w:szCs w:val="20"/>
              </w:rPr>
            </w:pPr>
          </w:p>
        </w:tc>
        <w:tc>
          <w:tcPr>
            <w:tcW w:w="986" w:type="pct"/>
            <w:vMerge/>
          </w:tcPr>
          <w:p w:rsidR="00A64DE7" w:rsidRPr="007E7842" w:rsidRDefault="00A64DE7" w:rsidP="002363F3">
            <w:pPr>
              <w:jc w:val="both"/>
              <w:rPr>
                <w:rFonts w:ascii="Times New Roman" w:hAnsi="Times New Roman" w:cs="Times New Roman"/>
                <w:sz w:val="20"/>
                <w:szCs w:val="20"/>
              </w:rPr>
            </w:pPr>
          </w:p>
        </w:tc>
        <w:tc>
          <w:tcPr>
            <w:tcW w:w="609" w:type="pct"/>
            <w:vMerge/>
          </w:tcPr>
          <w:p w:rsidR="00A64DE7" w:rsidRPr="007E7842" w:rsidRDefault="00A64DE7"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424,9</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0,8</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340 экскурсий</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8222,0</w:t>
            </w:r>
          </w:p>
          <w:p w:rsidR="00A64DE7" w:rsidRPr="007E7842" w:rsidRDefault="00A64DE7" w:rsidP="002363F3">
            <w:pPr>
              <w:jc w:val="center"/>
              <w:rPr>
                <w:sz w:val="20"/>
                <w:szCs w:val="20"/>
              </w:rPr>
            </w:pPr>
          </w:p>
        </w:tc>
        <w:tc>
          <w:tcPr>
            <w:tcW w:w="383" w:type="pct"/>
            <w:gridSpan w:val="3"/>
          </w:tcPr>
          <w:p w:rsidR="00A64DE7" w:rsidRPr="007E7842" w:rsidRDefault="00A64DE7" w:rsidP="002363F3">
            <w:pPr>
              <w:jc w:val="center"/>
              <w:rPr>
                <w:sz w:val="20"/>
                <w:szCs w:val="20"/>
              </w:rPr>
            </w:pPr>
            <w:r w:rsidRPr="007E7842">
              <w:rPr>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36</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ОГБУК «Музей современного искусства»</w:t>
            </w:r>
          </w:p>
        </w:tc>
        <w:tc>
          <w:tcPr>
            <w:tcW w:w="609" w:type="pct"/>
          </w:tcPr>
          <w:p w:rsidR="00A64DE7" w:rsidRPr="007E7842" w:rsidRDefault="00A64DE7" w:rsidP="002363F3">
            <w:pPr>
              <w:jc w:val="center"/>
              <w:rPr>
                <w:sz w:val="20"/>
                <w:szCs w:val="20"/>
              </w:rPr>
            </w:pPr>
            <w:r w:rsidRPr="007E7842">
              <w:rPr>
                <w:rFonts w:ascii="Times New Roman" w:hAnsi="Times New Roman"/>
                <w:sz w:val="20"/>
                <w:szCs w:val="20"/>
              </w:rPr>
              <w:t>Услуг в сфере культуры</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134,0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0,3</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132 экскурсии,</w:t>
            </w:r>
          </w:p>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47 мероприятий, 26 выставок</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3356,1</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37</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cs="Times New Roman"/>
                <w:sz w:val="20"/>
                <w:szCs w:val="20"/>
              </w:rPr>
              <w:t>ОГАУ «Издательский дом «Биробиджан»</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Средств массовой информации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cs="Times New Roman"/>
                <w:sz w:val="20"/>
                <w:szCs w:val="20"/>
              </w:rPr>
              <w:t>12596,3</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23,9</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cs="Times New Roman"/>
                <w:sz w:val="20"/>
                <w:szCs w:val="20"/>
              </w:rPr>
              <w:t>772 экз. бланков т.л. – оттисков, 314 093 экз. газет</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cs="Times New Roman"/>
                <w:sz w:val="20"/>
                <w:szCs w:val="20"/>
              </w:rPr>
              <w:t>12 818,6</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38</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sz w:val="20"/>
                <w:szCs w:val="20"/>
              </w:rPr>
              <w:t>ОГБУ «Спортивная школа олимпийского резерва Еврейской автономной области»</w:t>
            </w:r>
          </w:p>
        </w:tc>
        <w:tc>
          <w:tcPr>
            <w:tcW w:w="609" w:type="pct"/>
          </w:tcPr>
          <w:p w:rsidR="00A64DE7" w:rsidRPr="00A132C6" w:rsidRDefault="00A64DE7" w:rsidP="002363F3">
            <w:pPr>
              <w:jc w:val="center"/>
              <w:rPr>
                <w:rFonts w:ascii="Times New Roman" w:hAnsi="Times New Roman" w:cs="Times New Roman"/>
                <w:sz w:val="20"/>
                <w:szCs w:val="20"/>
              </w:rPr>
            </w:pPr>
            <w:r w:rsidRPr="00A132C6">
              <w:rPr>
                <w:rFonts w:ascii="Times New Roman" w:hAnsi="Times New Roman" w:cs="Times New Roman"/>
                <w:sz w:val="20"/>
                <w:szCs w:val="20"/>
              </w:rPr>
              <w:t>Физической культуры и спорта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1022,8</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1,9</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sz w:val="20"/>
                <w:szCs w:val="20"/>
              </w:rPr>
              <w:t>Массовое катания на ка коньках – 5 966 чел., физкультурно-спортивные услуги – 2440 чел.</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25139,9</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39</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 «Биробиджанская райветстанция»</w:t>
            </w:r>
          </w:p>
          <w:p w:rsidR="00A64DE7" w:rsidRPr="007E7842" w:rsidRDefault="00A64DE7" w:rsidP="002363F3">
            <w:pPr>
              <w:jc w:val="both"/>
              <w:rPr>
                <w:rFonts w:ascii="Times New Roman" w:eastAsia="Times New Roman" w:hAnsi="Times New Roman" w:cs="Times New Roman"/>
                <w:sz w:val="20"/>
                <w:szCs w:val="20"/>
                <w:lang w:eastAsia="ru-RU"/>
              </w:rPr>
            </w:pP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Ветеринарные услуги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1 303,3</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0,2</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43 891 головообработки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5 274,5</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40</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 «Биробиджанская Горветстанция»</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Ветеринарные услуги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6 349,9</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1,1</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16 116 головообработки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5 134,7</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41</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ОГБВДУ «Облветлаборатория»</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Лабораторные исследования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637,5</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0,1</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27 900,</w:t>
            </w:r>
          </w:p>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пробы</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9 602,2</w:t>
            </w:r>
          </w:p>
          <w:p w:rsidR="00A64DE7" w:rsidRPr="007E7842" w:rsidRDefault="00A64DE7" w:rsidP="002363F3">
            <w:pPr>
              <w:jc w:val="center"/>
              <w:rPr>
                <w:rFonts w:ascii="Times New Roman" w:hAnsi="Times New Roman"/>
                <w:sz w:val="20"/>
                <w:szCs w:val="20"/>
              </w:rPr>
            </w:pP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42</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 «Смидовичская райветстанции»</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Ветеринарные услуги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903,8</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0,2</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77 558 головообработки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5 169,4</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43</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 «Октябрьская райветстанция»</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Ветеринарные услуги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707,0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0,1</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22924 головообработки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6 041,8</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44</w:t>
            </w:r>
          </w:p>
        </w:tc>
        <w:tc>
          <w:tcPr>
            <w:tcW w:w="986" w:type="pct"/>
          </w:tcPr>
          <w:p w:rsidR="00A64DE7" w:rsidRPr="007E7842" w:rsidRDefault="00A64DE7" w:rsidP="002363F3">
            <w:pPr>
              <w:jc w:val="both"/>
              <w:rPr>
                <w:rFonts w:ascii="Times New Roman" w:hAnsi="Times New Roman"/>
                <w:sz w:val="20"/>
                <w:szCs w:val="20"/>
                <w:lang w:val="en-US"/>
              </w:rPr>
            </w:pPr>
            <w:r w:rsidRPr="007E7842">
              <w:rPr>
                <w:rFonts w:ascii="Times New Roman" w:hAnsi="Times New Roman"/>
                <w:sz w:val="20"/>
                <w:szCs w:val="20"/>
                <w:lang w:val="en-US"/>
              </w:rPr>
              <w:t>ОГБУ</w:t>
            </w:r>
          </w:p>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«Облученская райветстанция»</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Ветеринарные услуги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1 408,6</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0,2</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31 380 головообработки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6 340,5</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45</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 «Ленинская райветстанция»</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Ветеринарные услуги</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975,0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0,2</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23 227 головообработки</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7 308,8</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46</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ОГПОБУ «Сельскохозяйственный техникум»</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Среднего профессионального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7 259,1</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2,9</w:t>
            </w:r>
          </w:p>
        </w:tc>
        <w:tc>
          <w:tcPr>
            <w:tcW w:w="1130" w:type="pct"/>
            <w:gridSpan w:val="3"/>
            <w:vAlign w:val="bottom"/>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181 чел/час, Проживание в гостинице и общежитии – 1879 чел., найм жилья- 293 чел.</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76 122,4</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47</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ОГАУДО ДЮЦ «Солнечный»</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Детского отдыха и оздоровления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16613,0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31,5</w:t>
            </w:r>
          </w:p>
        </w:tc>
        <w:tc>
          <w:tcPr>
            <w:tcW w:w="1130" w:type="pct"/>
            <w:gridSpan w:val="3"/>
            <w:vAlign w:val="bottom"/>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Деятельность по предоставлению прочих мест для временного проживания – 1010 чел</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24239,5</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48</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ОГБУДО «ДЮЦек»</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 xml:space="preserve">Дополнительного образования детей и взрослых </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157,0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0,06</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220,00</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4859,2</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49</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ОГПОБУ «Технический колледж»</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Среднего профессионального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0,02</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1 чел/час, 43 чел. (проживание в гостинице)</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50</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ОГАОУ ДПО «Институт повышения квалификации педагогических работников»</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Дополнительного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2060,7</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0,8</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34182 чел/час</w:t>
            </w:r>
          </w:p>
        </w:tc>
        <w:tc>
          <w:tcPr>
            <w:tcW w:w="455" w:type="pct"/>
            <w:gridSpan w:val="7"/>
          </w:tcPr>
          <w:p w:rsidR="00A64DE7" w:rsidRPr="007E7842" w:rsidRDefault="00A64DE7" w:rsidP="002363F3">
            <w:pPr>
              <w:jc w:val="center"/>
              <w:rPr>
                <w:sz w:val="20"/>
                <w:szCs w:val="20"/>
              </w:rPr>
            </w:pPr>
            <w:r w:rsidRPr="007E7842">
              <w:rPr>
                <w:rFonts w:ascii="Times New Roman" w:hAnsi="Times New Roman"/>
                <w:sz w:val="20"/>
                <w:szCs w:val="20"/>
              </w:rPr>
              <w:t>15 344,6</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51</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ОГБУ ДПО «Учебно-методический центр по гражданской обороне, чрезвычайным ситуациям и пожарной безопасности»</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Дополнительного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2291,7</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0,9</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39500 чел/час</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4903,5</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52</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ОГПОБУ «Многопрофильный лицей»</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4346,9</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1,7</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20589 чел/час</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46739,7</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53</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ОГПОБУ «Технологический техникум»</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Среднего профессионального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6382,6</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2,5</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7265 чел/час</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58850,9</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54</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ОГПОБУ «Политехнический техникум»</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Среднего профессионального образования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4100,1</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1,6</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Услуги в сфере образования – 48694 чел/час</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67708,8</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rPr>
          <w:trHeight w:val="921"/>
        </w:trPr>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55</w:t>
            </w:r>
          </w:p>
        </w:tc>
        <w:tc>
          <w:tcPr>
            <w:tcW w:w="986" w:type="pct"/>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ГП ЕАО «Облэнергоремонт плюс»</w:t>
            </w:r>
          </w:p>
        </w:tc>
        <w:tc>
          <w:tcPr>
            <w:tcW w:w="609"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Жилищно-коммунального хозяйства</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87 241,5</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57,3</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57 644,71 Гкал</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436 515,0</w:t>
            </w:r>
          </w:p>
        </w:tc>
        <w:tc>
          <w:tcPr>
            <w:tcW w:w="383" w:type="pct"/>
            <w:gridSpan w:val="3"/>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56</w:t>
            </w:r>
          </w:p>
        </w:tc>
        <w:tc>
          <w:tcPr>
            <w:tcW w:w="986" w:type="pct"/>
            <w:vAlign w:val="center"/>
          </w:tcPr>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 xml:space="preserve">ОГБУ «Центр государственной кадастровой оценки и технической инвентаризации </w:t>
            </w:r>
          </w:p>
          <w:p w:rsidR="00A64DE7" w:rsidRPr="007E7842" w:rsidRDefault="00A64DE7" w:rsidP="002363F3">
            <w:pPr>
              <w:jc w:val="both"/>
              <w:rPr>
                <w:rFonts w:ascii="Times New Roman" w:hAnsi="Times New Roman"/>
                <w:sz w:val="20"/>
                <w:szCs w:val="20"/>
              </w:rPr>
            </w:pPr>
            <w:r w:rsidRPr="007E7842">
              <w:rPr>
                <w:rFonts w:ascii="Times New Roman" w:hAnsi="Times New Roman"/>
                <w:sz w:val="20"/>
                <w:szCs w:val="20"/>
              </w:rPr>
              <w:t>Еврейской автономной области»</w:t>
            </w:r>
          </w:p>
        </w:tc>
        <w:tc>
          <w:tcPr>
            <w:tcW w:w="609" w:type="pct"/>
            <w:vAlign w:val="center"/>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Техническая инвентаризация жилого и нежилого фонда, приватизация</w:t>
            </w:r>
          </w:p>
        </w:tc>
        <w:tc>
          <w:tcPr>
            <w:tcW w:w="515"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6053,0</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10,7</w:t>
            </w:r>
          </w:p>
        </w:tc>
        <w:tc>
          <w:tcPr>
            <w:tcW w:w="1130" w:type="pct"/>
            <w:gridSpan w:val="3"/>
          </w:tcPr>
          <w:p w:rsidR="00A64DE7" w:rsidRPr="007E7842" w:rsidRDefault="00A64DE7" w:rsidP="00487DDF">
            <w:pPr>
              <w:jc w:val="center"/>
              <w:rPr>
                <w:rFonts w:ascii="Times New Roman" w:hAnsi="Times New Roman"/>
                <w:sz w:val="20"/>
                <w:szCs w:val="20"/>
              </w:rPr>
            </w:pPr>
            <w:r w:rsidRPr="007E7842">
              <w:rPr>
                <w:rFonts w:ascii="Times New Roman" w:hAnsi="Times New Roman"/>
                <w:sz w:val="20"/>
                <w:szCs w:val="20"/>
              </w:rPr>
              <w:t>2548 ед.</w:t>
            </w:r>
          </w:p>
        </w:tc>
        <w:tc>
          <w:tcPr>
            <w:tcW w:w="455" w:type="pct"/>
            <w:gridSpan w:val="7"/>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6027,0</w:t>
            </w:r>
          </w:p>
        </w:tc>
        <w:tc>
          <w:tcPr>
            <w:tcW w:w="383"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p>
        </w:tc>
        <w:tc>
          <w:tcPr>
            <w:tcW w:w="4780" w:type="pct"/>
            <w:gridSpan w:val="17"/>
          </w:tcPr>
          <w:p w:rsidR="00A64DE7" w:rsidRPr="007E7842" w:rsidRDefault="00A64DE7" w:rsidP="002363F3">
            <w:pPr>
              <w:jc w:val="center"/>
              <w:rPr>
                <w:rFonts w:ascii="Times New Roman" w:hAnsi="Times New Roman"/>
                <w:sz w:val="20"/>
                <w:szCs w:val="20"/>
              </w:rPr>
            </w:pPr>
            <w:r w:rsidRPr="007E7842">
              <w:rPr>
                <w:rFonts w:ascii="Times New Roman" w:hAnsi="Times New Roman" w:cs="Times New Roman"/>
                <w:b/>
                <w:sz w:val="20"/>
                <w:szCs w:val="20"/>
              </w:rPr>
              <w:t>МУНИЦИПАЛЬНОЕ ОБРАЗОВАНИЕ «ГОРОД БИРОБИДЖАН» ЕВРЕЙСКОЙ АВТОНОМНОЙ ОБЛАСТИ</w:t>
            </w:r>
          </w:p>
        </w:tc>
      </w:tr>
      <w:tr w:rsidR="00A64DE7" w:rsidRPr="007E7842" w:rsidTr="00487DDF">
        <w:tc>
          <w:tcPr>
            <w:tcW w:w="5000" w:type="pct"/>
            <w:gridSpan w:val="18"/>
          </w:tcPr>
          <w:p w:rsidR="00A64DE7" w:rsidRPr="007E7842" w:rsidRDefault="00A64DE7" w:rsidP="002363F3">
            <w:pPr>
              <w:jc w:val="center"/>
              <w:rPr>
                <w:rFonts w:ascii="Times New Roman" w:hAnsi="Times New Roman" w:cs="Times New Roman"/>
                <w:b/>
                <w:sz w:val="20"/>
                <w:szCs w:val="20"/>
              </w:rPr>
            </w:pPr>
          </w:p>
          <w:p w:rsidR="00A64DE7" w:rsidRPr="007E7842" w:rsidRDefault="00A64DE7" w:rsidP="002363F3">
            <w:pPr>
              <w:jc w:val="center"/>
              <w:rPr>
                <w:rFonts w:ascii="Times New Roman" w:hAnsi="Times New Roman" w:cs="Times New Roman"/>
                <w:b/>
                <w:sz w:val="20"/>
                <w:szCs w:val="20"/>
              </w:rPr>
            </w:pPr>
            <w:r w:rsidRPr="007E7842">
              <w:rPr>
                <w:rFonts w:ascii="Times New Roman" w:hAnsi="Times New Roman" w:cs="Times New Roman"/>
                <w:b/>
                <w:sz w:val="20"/>
                <w:szCs w:val="20"/>
              </w:rPr>
              <w:t>МУНИЦИПАЛЬНЫЕ УНИТАРНЫЕ ПРЕДПРИЯТИЯ</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57</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МУП «Бани» муниципального образования «Город Биробиджан»</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Услуг бань и душевых</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7170,0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3,5</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19,943 тыс. чел.</w:t>
            </w:r>
          </w:p>
        </w:tc>
        <w:tc>
          <w:tcPr>
            <w:tcW w:w="442"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w:t>
            </w:r>
          </w:p>
        </w:tc>
        <w:tc>
          <w:tcPr>
            <w:tcW w:w="396" w:type="pct"/>
            <w:gridSpan w:val="4"/>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1770,0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58*</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МУП «Водоканал» муниципального образования</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 «Город Биробиджан» </w:t>
            </w: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p w:rsidR="00A64DE7" w:rsidRPr="007E7842" w:rsidRDefault="00A64DE7" w:rsidP="002363F3">
            <w:pPr>
              <w:jc w:val="both"/>
              <w:rPr>
                <w:rFonts w:ascii="Times New Roman" w:hAnsi="Times New Roman" w:cs="Times New Roman"/>
                <w:sz w:val="20"/>
                <w:szCs w:val="20"/>
              </w:rPr>
            </w:pP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Услуг жилищно-коммунального хозяйства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217000,00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63,3</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Водоснабжение 5239,0</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тыс. куб. м.</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Водоотведение 4736</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тыс. куб. м.</w:t>
            </w:r>
          </w:p>
        </w:tc>
        <w:tc>
          <w:tcPr>
            <w:tcW w:w="442"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13500,0</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 </w:t>
            </w:r>
          </w:p>
        </w:tc>
        <w:tc>
          <w:tcPr>
            <w:tcW w:w="396" w:type="pct"/>
            <w:gridSpan w:val="4"/>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1300,0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59</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МУП «Городские тепловые сети» муниципального образования</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 «Город Биробиджан» </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Услуг жилищно-коммунального хозяйства</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446546,00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77,0</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.51045 Гкал.</w:t>
            </w:r>
          </w:p>
        </w:tc>
        <w:tc>
          <w:tcPr>
            <w:tcW w:w="442"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396" w:type="pct"/>
            <w:gridSpan w:val="4"/>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2000,0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60**</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МУП «Городская управляющая компания» муниципального образования «Город Биробиджан» Еврейской автономной области</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Услуг жилищно-коммунального хозяйства</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5195,00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3,6</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 на обслуживании</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9 многоквартирных домов</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площадью 25831,1 кв.м., сдача в аренду имущества – 422,6 кв.м.</w:t>
            </w:r>
          </w:p>
        </w:tc>
        <w:tc>
          <w:tcPr>
            <w:tcW w:w="442" w:type="pct"/>
            <w:gridSpan w:val="6"/>
          </w:tcPr>
          <w:p w:rsidR="00A64DE7" w:rsidRPr="007E7842" w:rsidRDefault="00A64DE7" w:rsidP="002363F3">
            <w:pPr>
              <w:rPr>
                <w:sz w:val="20"/>
                <w:szCs w:val="20"/>
              </w:rPr>
            </w:pPr>
            <w:r w:rsidRPr="007E7842">
              <w:rPr>
                <w:rFonts w:ascii="Times New Roman" w:hAnsi="Times New Roman"/>
                <w:sz w:val="20"/>
                <w:szCs w:val="20"/>
              </w:rPr>
              <w:t>0,0</w:t>
            </w:r>
          </w:p>
        </w:tc>
        <w:tc>
          <w:tcPr>
            <w:tcW w:w="396" w:type="pct"/>
            <w:gridSpan w:val="4"/>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1030,0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61</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МУП «Комбинат школьного </w:t>
            </w:r>
            <w:r w:rsidRPr="007E7842">
              <w:rPr>
                <w:rFonts w:ascii="Times New Roman" w:hAnsi="Times New Roman" w:cs="Times New Roman"/>
                <w:sz w:val="20"/>
                <w:szCs w:val="20"/>
              </w:rPr>
              <w:br/>
              <w:t>и студенческого питания» муниципального образования «Город Биробиджан»</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Услуг общественного питания</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26039,00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7,0</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144,411</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тыс. чел.</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1954,7</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10200,0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62</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МУП «Пассажирские автотранспортные перевозки» муниципального образования «Город Биробиджан» Еврейской автономной области</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Автомобильных пассажирских маршрутных перевозок</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17650,4</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14,5</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w:t>
            </w:r>
          </w:p>
        </w:tc>
        <w:tc>
          <w:tcPr>
            <w:tcW w:w="455" w:type="pct"/>
            <w:gridSpan w:val="7"/>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383"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63</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МУП «Транспортная компания» муниципального образования «Город Биробиджан» Еврейской автономной области</w:t>
            </w:r>
          </w:p>
          <w:p w:rsidR="00A64DE7" w:rsidRPr="007E7842" w:rsidRDefault="00A64DE7" w:rsidP="002363F3">
            <w:pPr>
              <w:jc w:val="both"/>
              <w:rPr>
                <w:rFonts w:ascii="Times New Roman" w:hAnsi="Times New Roman" w:cs="Times New Roman"/>
                <w:sz w:val="20"/>
                <w:szCs w:val="20"/>
              </w:rPr>
            </w:pPr>
          </w:p>
        </w:tc>
        <w:tc>
          <w:tcPr>
            <w:tcW w:w="609" w:type="pct"/>
          </w:tcPr>
          <w:p w:rsidR="002363F3"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Автомобильных пассажирских маршрутных </w:t>
            </w:r>
          </w:p>
          <w:p w:rsidR="00A64DE7" w:rsidRPr="007E7842" w:rsidRDefault="002363F3" w:rsidP="002363F3">
            <w:pPr>
              <w:jc w:val="center"/>
              <w:rPr>
                <w:rFonts w:ascii="Times New Roman" w:hAnsi="Times New Roman" w:cs="Times New Roman"/>
                <w:sz w:val="20"/>
                <w:szCs w:val="20"/>
              </w:rPr>
            </w:pPr>
            <w:r w:rsidRPr="007E7842">
              <w:rPr>
                <w:rFonts w:ascii="Times New Roman" w:hAnsi="Times New Roman" w:cs="Times New Roman"/>
                <w:sz w:val="20"/>
                <w:szCs w:val="20"/>
              </w:rPr>
              <w:t>п</w:t>
            </w:r>
            <w:r w:rsidR="00A64DE7" w:rsidRPr="007E7842">
              <w:rPr>
                <w:rFonts w:ascii="Times New Roman" w:hAnsi="Times New Roman" w:cs="Times New Roman"/>
                <w:sz w:val="20"/>
                <w:szCs w:val="20"/>
              </w:rPr>
              <w:t>еревозок</w:t>
            </w:r>
          </w:p>
          <w:p w:rsidR="002363F3" w:rsidRPr="007E7842" w:rsidRDefault="002363F3" w:rsidP="002363F3">
            <w:pPr>
              <w:jc w:val="center"/>
              <w:rPr>
                <w:rFonts w:ascii="Times New Roman" w:hAnsi="Times New Roman" w:cs="Times New Roman"/>
                <w:sz w:val="20"/>
                <w:szCs w:val="20"/>
              </w:rPr>
            </w:pPr>
          </w:p>
          <w:p w:rsidR="002363F3" w:rsidRPr="007E7842" w:rsidRDefault="002363F3" w:rsidP="002363F3">
            <w:pPr>
              <w:jc w:val="center"/>
              <w:rPr>
                <w:rFonts w:ascii="Times New Roman" w:hAnsi="Times New Roman" w:cs="Times New Roman"/>
                <w:sz w:val="20"/>
                <w:szCs w:val="20"/>
              </w:rPr>
            </w:pPr>
          </w:p>
          <w:p w:rsidR="002363F3" w:rsidRPr="007E7842" w:rsidRDefault="002363F3" w:rsidP="002363F3">
            <w:pPr>
              <w:jc w:val="center"/>
              <w:rPr>
                <w:rFonts w:ascii="Times New Roman" w:hAnsi="Times New Roman" w:cs="Times New Roman"/>
                <w:sz w:val="20"/>
                <w:szCs w:val="20"/>
              </w:rPr>
            </w:pPr>
          </w:p>
          <w:p w:rsidR="002363F3" w:rsidRPr="007E7842" w:rsidRDefault="002363F3" w:rsidP="002363F3">
            <w:pPr>
              <w:jc w:val="center"/>
              <w:rPr>
                <w:rFonts w:ascii="Times New Roman" w:hAnsi="Times New Roman" w:cs="Times New Roman"/>
                <w:sz w:val="20"/>
                <w:szCs w:val="20"/>
              </w:rPr>
            </w:pPr>
          </w:p>
          <w:p w:rsidR="002363F3" w:rsidRPr="007E7842" w:rsidRDefault="002363F3" w:rsidP="002363F3">
            <w:pPr>
              <w:jc w:val="center"/>
              <w:rPr>
                <w:rFonts w:ascii="Times New Roman" w:hAnsi="Times New Roman" w:cs="Times New Roman"/>
                <w:sz w:val="20"/>
                <w:szCs w:val="20"/>
              </w:rPr>
            </w:pPr>
          </w:p>
          <w:p w:rsidR="002363F3" w:rsidRPr="007E7842" w:rsidRDefault="002363F3"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80590,00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16,5</w:t>
            </w:r>
          </w:p>
        </w:tc>
        <w:tc>
          <w:tcPr>
            <w:tcW w:w="1130" w:type="pct"/>
            <w:gridSpan w:val="3"/>
          </w:tcPr>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2302,7</w:t>
            </w:r>
          </w:p>
          <w:p w:rsidR="00A64DE7" w:rsidRPr="007E7842" w:rsidRDefault="00A64DE7" w:rsidP="00487DDF">
            <w:pPr>
              <w:jc w:val="center"/>
              <w:rPr>
                <w:rFonts w:ascii="Times New Roman" w:hAnsi="Times New Roman" w:cs="Times New Roman"/>
                <w:sz w:val="20"/>
                <w:szCs w:val="20"/>
              </w:rPr>
            </w:pPr>
            <w:r w:rsidRPr="007E7842">
              <w:rPr>
                <w:rFonts w:ascii="Times New Roman" w:hAnsi="Times New Roman" w:cs="Times New Roman"/>
                <w:sz w:val="20"/>
                <w:szCs w:val="20"/>
              </w:rPr>
              <w:t>тыс. чел.</w:t>
            </w:r>
          </w:p>
        </w:tc>
        <w:tc>
          <w:tcPr>
            <w:tcW w:w="455" w:type="pct"/>
            <w:gridSpan w:val="7"/>
          </w:tcPr>
          <w:p w:rsidR="00A64DE7" w:rsidRPr="007E7842" w:rsidRDefault="00A64DE7" w:rsidP="002363F3">
            <w:pPr>
              <w:jc w:val="center"/>
              <w:rPr>
                <w:sz w:val="20"/>
                <w:szCs w:val="20"/>
              </w:rPr>
            </w:pPr>
            <w:r w:rsidRPr="007E7842">
              <w:rPr>
                <w:rFonts w:ascii="Times New Roman" w:hAnsi="Times New Roman" w:cs="Times New Roman"/>
                <w:sz w:val="20"/>
                <w:szCs w:val="20"/>
              </w:rPr>
              <w:t>3328,5</w:t>
            </w:r>
          </w:p>
        </w:tc>
        <w:tc>
          <w:tcPr>
            <w:tcW w:w="383" w:type="pct"/>
            <w:gridSpan w:val="3"/>
          </w:tcPr>
          <w:p w:rsidR="00A64DE7" w:rsidRPr="007E7842" w:rsidRDefault="00A64DE7" w:rsidP="002363F3">
            <w:pPr>
              <w:jc w:val="center"/>
              <w:rPr>
                <w:sz w:val="20"/>
                <w:szCs w:val="20"/>
              </w:rPr>
            </w:pPr>
            <w:r w:rsidRPr="007E7842">
              <w:rPr>
                <w:rFonts w:ascii="Times New Roman" w:hAnsi="Times New Roman" w:cs="Times New Roman"/>
                <w:sz w:val="20"/>
                <w:szCs w:val="20"/>
              </w:rPr>
              <w:t>23290,0</w:t>
            </w:r>
          </w:p>
        </w:tc>
      </w:tr>
      <w:tr w:rsidR="00A64DE7" w:rsidRPr="007E7842" w:rsidTr="00487DDF">
        <w:tc>
          <w:tcPr>
            <w:tcW w:w="5000" w:type="pct"/>
            <w:gridSpan w:val="18"/>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b/>
                <w:sz w:val="20"/>
                <w:szCs w:val="20"/>
              </w:rPr>
              <w:t>ОТКРЫТЫЕ АКЦИОНЕРНЫЕ ОБЩЕСТВА , 100 % АКЦИЙ КОТОРЫХ ПРИНАДЛЕЖАТ МУНИЦИПАЛЬНОМУ ОБРАЗОВАНИЮ «ГОРОД БИРОБИДЖАН» ЕВРЕЙСКОЙ АВТОНОМНОЙ ОБЛАСТИ</w:t>
            </w:r>
          </w:p>
        </w:tc>
      </w:tr>
      <w:tr w:rsidR="00A64DE7" w:rsidRPr="007E7842" w:rsidTr="00487DDF">
        <w:trPr>
          <w:trHeight w:val="413"/>
        </w:trPr>
        <w:tc>
          <w:tcPr>
            <w:tcW w:w="220" w:type="pct"/>
          </w:tcPr>
          <w:p w:rsidR="00A64DE7" w:rsidRPr="007E7842" w:rsidRDefault="00A64DE7" w:rsidP="002363F3">
            <w:pPr>
              <w:jc w:val="center"/>
              <w:rPr>
                <w:rFonts w:ascii="Times New Roman" w:hAnsi="Times New Roman" w:cs="Times New Roman"/>
                <w:b/>
                <w:sz w:val="20"/>
                <w:szCs w:val="20"/>
              </w:rPr>
            </w:pPr>
            <w:r w:rsidRPr="007E7842">
              <w:rPr>
                <w:rFonts w:ascii="Times New Roman" w:hAnsi="Times New Roman" w:cs="Times New Roman"/>
                <w:sz w:val="20"/>
                <w:szCs w:val="20"/>
              </w:rPr>
              <w:t>64</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ОАО «Студия вещания «Бествидео»</w:t>
            </w:r>
          </w:p>
        </w:tc>
        <w:tc>
          <w:tcPr>
            <w:tcW w:w="609" w:type="pct"/>
          </w:tcPr>
          <w:p w:rsidR="00A64DE7" w:rsidRPr="007E7842" w:rsidRDefault="00A64DE7" w:rsidP="002363F3">
            <w:r w:rsidRPr="007E7842">
              <w:rPr>
                <w:rFonts w:ascii="Times New Roman" w:hAnsi="Times New Roman" w:cs="Times New Roman"/>
                <w:sz w:val="20"/>
                <w:szCs w:val="20"/>
              </w:rPr>
              <w:t>Информационных и рекламных услуг</w:t>
            </w:r>
          </w:p>
        </w:tc>
        <w:tc>
          <w:tcPr>
            <w:tcW w:w="515" w:type="pct"/>
          </w:tcPr>
          <w:p w:rsidR="00A64DE7" w:rsidRPr="007E7842" w:rsidRDefault="00A64DE7" w:rsidP="002363F3">
            <w:pPr>
              <w:jc w:val="center"/>
            </w:pPr>
            <w:r w:rsidRPr="007E7842">
              <w:rPr>
                <w:rFonts w:ascii="Times New Roman" w:hAnsi="Times New Roman" w:cs="Times New Roman"/>
                <w:sz w:val="20"/>
                <w:szCs w:val="20"/>
              </w:rPr>
              <w:t>700,00</w:t>
            </w:r>
          </w:p>
        </w:tc>
        <w:tc>
          <w:tcPr>
            <w:tcW w:w="702" w:type="pct"/>
          </w:tcPr>
          <w:p w:rsidR="00A64DE7" w:rsidRPr="007E7842" w:rsidRDefault="00A64DE7" w:rsidP="002363F3">
            <w:pPr>
              <w:jc w:val="center"/>
              <w:rPr>
                <w:rFonts w:ascii="Times New Roman" w:hAnsi="Times New Roman" w:cs="Times New Roman"/>
              </w:rPr>
            </w:pPr>
            <w:r w:rsidRPr="007E7842">
              <w:rPr>
                <w:rFonts w:ascii="Times New Roman" w:hAnsi="Times New Roman" w:cs="Times New Roman"/>
              </w:rPr>
              <w:t>1,3</w:t>
            </w:r>
          </w:p>
        </w:tc>
        <w:tc>
          <w:tcPr>
            <w:tcW w:w="1123" w:type="pct"/>
          </w:tcPr>
          <w:p w:rsidR="00A64DE7" w:rsidRPr="007E7842" w:rsidRDefault="00A64DE7" w:rsidP="002363F3">
            <w:pPr>
              <w:jc w:val="center"/>
            </w:pPr>
            <w:r w:rsidRPr="007E7842">
              <w:rPr>
                <w:rFonts w:ascii="Times New Roman" w:hAnsi="Times New Roman" w:cs="Times New Roman"/>
                <w:sz w:val="20"/>
                <w:szCs w:val="20"/>
              </w:rPr>
              <w:t>из-за специфики деятельности не представляется возможным отразить натуральные показатели</w:t>
            </w:r>
          </w:p>
        </w:tc>
        <w:tc>
          <w:tcPr>
            <w:tcW w:w="447" w:type="pct"/>
            <w:gridSpan w:val="7"/>
          </w:tcPr>
          <w:p w:rsidR="00A64DE7" w:rsidRPr="007E7842" w:rsidRDefault="00A64DE7" w:rsidP="002363F3">
            <w:pPr>
              <w:jc w:val="center"/>
            </w:pPr>
            <w:r w:rsidRPr="007E7842">
              <w:rPr>
                <w:rFonts w:ascii="Times New Roman" w:hAnsi="Times New Roman"/>
                <w:sz w:val="20"/>
                <w:szCs w:val="20"/>
              </w:rPr>
              <w:t>0,0</w:t>
            </w:r>
          </w:p>
        </w:tc>
        <w:tc>
          <w:tcPr>
            <w:tcW w:w="398" w:type="pct"/>
            <w:gridSpan w:val="5"/>
          </w:tcPr>
          <w:p w:rsidR="00A64DE7" w:rsidRPr="007E7842" w:rsidRDefault="00A64DE7" w:rsidP="002363F3">
            <w:pPr>
              <w:jc w:val="center"/>
            </w:pPr>
            <w:r w:rsidRPr="007E7842">
              <w:rPr>
                <w:rFonts w:ascii="Times New Roman" w:hAnsi="Times New Roman" w:cs="Times New Roman"/>
                <w:sz w:val="20"/>
                <w:szCs w:val="20"/>
              </w:rPr>
              <w:t>590,8</w:t>
            </w:r>
          </w:p>
        </w:tc>
      </w:tr>
      <w:tr w:rsidR="00A64DE7" w:rsidRPr="007E7842" w:rsidTr="00487DDF">
        <w:trPr>
          <w:trHeight w:val="2065"/>
        </w:trPr>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65</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ОАО  «Центральный рынок»</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По предоставлению торговой площади</w:t>
            </w:r>
          </w:p>
          <w:p w:rsidR="00A64DE7" w:rsidRPr="007E7842" w:rsidRDefault="00A64DE7" w:rsidP="002363F3">
            <w:pPr>
              <w:jc w:val="center"/>
              <w:rPr>
                <w:rFonts w:ascii="Times New Roman" w:hAnsi="Times New Roman" w:cs="Times New Roman"/>
                <w:sz w:val="20"/>
                <w:szCs w:val="20"/>
              </w:rPr>
            </w:pP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32411,00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0,16</w:t>
            </w:r>
          </w:p>
        </w:tc>
        <w:tc>
          <w:tcPr>
            <w:tcW w:w="1130"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293 арендатора</w:t>
            </w:r>
          </w:p>
        </w:tc>
        <w:tc>
          <w:tcPr>
            <w:tcW w:w="442"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396" w:type="pct"/>
            <w:gridSpan w:val="4"/>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66</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ОАО «Эффект»</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Парикмахерских услуг/</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 xml:space="preserve"> рынок услуг по сдаче в аренду помещений</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7405,00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0,04</w:t>
            </w:r>
          </w:p>
        </w:tc>
        <w:tc>
          <w:tcPr>
            <w:tcW w:w="1130" w:type="pct"/>
            <w:gridSpan w:val="3"/>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 рабочих мест мастеров мужского зала,</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 рабочих мест мастеров женского зала/</w:t>
            </w:r>
          </w:p>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 арендатора</w:t>
            </w:r>
          </w:p>
        </w:tc>
        <w:tc>
          <w:tcPr>
            <w:tcW w:w="442" w:type="pct"/>
            <w:gridSpan w:val="6"/>
          </w:tcPr>
          <w:p w:rsidR="00A64DE7" w:rsidRPr="007E7842" w:rsidRDefault="00A64DE7" w:rsidP="002363F3">
            <w:pPr>
              <w:rPr>
                <w:sz w:val="20"/>
                <w:szCs w:val="20"/>
              </w:rPr>
            </w:pPr>
            <w:r w:rsidRPr="007E7842">
              <w:rPr>
                <w:rFonts w:ascii="Times New Roman" w:hAnsi="Times New Roman"/>
                <w:sz w:val="20"/>
                <w:szCs w:val="20"/>
              </w:rPr>
              <w:t>0,0</w:t>
            </w:r>
          </w:p>
        </w:tc>
        <w:tc>
          <w:tcPr>
            <w:tcW w:w="396" w:type="pct"/>
            <w:gridSpan w:val="4"/>
          </w:tcPr>
          <w:p w:rsidR="00A64DE7" w:rsidRPr="007E7842" w:rsidRDefault="00A64DE7" w:rsidP="002363F3">
            <w:pPr>
              <w:rPr>
                <w:sz w:val="20"/>
                <w:szCs w:val="20"/>
              </w:rPr>
            </w:pPr>
            <w:r w:rsidRPr="007E7842">
              <w:rPr>
                <w:rFonts w:ascii="Times New Roman" w:hAnsi="Times New Roman"/>
                <w:sz w:val="20"/>
                <w:szCs w:val="20"/>
              </w:rPr>
              <w:t>0,0</w:t>
            </w:r>
          </w:p>
        </w:tc>
      </w:tr>
      <w:tr w:rsidR="00A64DE7" w:rsidRPr="007E7842" w:rsidTr="00487DDF">
        <w:tc>
          <w:tcPr>
            <w:tcW w:w="5000" w:type="pct"/>
            <w:gridSpan w:val="18"/>
          </w:tcPr>
          <w:p w:rsidR="00A64DE7" w:rsidRPr="007E7842" w:rsidRDefault="00A64DE7" w:rsidP="002363F3">
            <w:pPr>
              <w:jc w:val="center"/>
              <w:rPr>
                <w:rFonts w:ascii="Times New Roman" w:hAnsi="Times New Roman" w:cs="Times New Roman"/>
                <w:b/>
                <w:sz w:val="20"/>
                <w:szCs w:val="20"/>
              </w:rPr>
            </w:pPr>
          </w:p>
          <w:p w:rsidR="00A64DE7" w:rsidRPr="007E7842" w:rsidRDefault="00A64DE7" w:rsidP="00DD56CD">
            <w:pPr>
              <w:jc w:val="center"/>
              <w:rPr>
                <w:sz w:val="20"/>
                <w:szCs w:val="20"/>
              </w:rPr>
            </w:pPr>
            <w:r w:rsidRPr="007E7842">
              <w:rPr>
                <w:rFonts w:ascii="Times New Roman" w:hAnsi="Times New Roman" w:cs="Times New Roman"/>
                <w:b/>
                <w:sz w:val="20"/>
                <w:szCs w:val="20"/>
              </w:rPr>
              <w:t>МУНИЦИПАЛЬНОЕ ОБРАЗОВАНИЕ «ОБЛУЧЕНСКИЙ МУНИЦИПАЛЬНЫЙ РАЙОН» ЕВРЕЙСКОЙ АВТОНОМНОЙ ОБЛАСТИ</w:t>
            </w:r>
          </w:p>
        </w:tc>
      </w:tr>
      <w:tr w:rsidR="00A64DE7" w:rsidRPr="007E7842" w:rsidTr="00487DDF">
        <w:tc>
          <w:tcPr>
            <w:tcW w:w="220" w:type="pct"/>
          </w:tcPr>
          <w:p w:rsidR="00A64DE7" w:rsidRPr="007E7842" w:rsidRDefault="00A64DE7" w:rsidP="002363F3">
            <w:pPr>
              <w:jc w:val="center"/>
              <w:rPr>
                <w:rFonts w:ascii="Times New Roman" w:hAnsi="Times New Roman" w:cs="Times New Roman"/>
                <w:b/>
                <w:sz w:val="20"/>
                <w:szCs w:val="20"/>
              </w:rPr>
            </w:pPr>
            <w:r w:rsidRPr="007E7842">
              <w:rPr>
                <w:rFonts w:ascii="Times New Roman" w:hAnsi="Times New Roman" w:cs="Times New Roman"/>
                <w:sz w:val="20"/>
                <w:szCs w:val="20"/>
              </w:rPr>
              <w:t>67</w:t>
            </w:r>
          </w:p>
        </w:tc>
        <w:tc>
          <w:tcPr>
            <w:tcW w:w="986" w:type="pct"/>
          </w:tcPr>
          <w:p w:rsidR="00A64DE7" w:rsidRPr="007E7842" w:rsidRDefault="00A64DE7" w:rsidP="002363F3">
            <w:pPr>
              <w:jc w:val="both"/>
              <w:rPr>
                <w:rFonts w:ascii="Times New Roman" w:hAnsi="Times New Roman" w:cs="Times New Roman"/>
                <w:b/>
                <w:sz w:val="20"/>
                <w:szCs w:val="20"/>
              </w:rPr>
            </w:pPr>
            <w:r w:rsidRPr="007E7842">
              <w:rPr>
                <w:rFonts w:ascii="Times New Roman" w:hAnsi="Times New Roman" w:cs="Times New Roman"/>
                <w:sz w:val="20"/>
                <w:szCs w:val="20"/>
              </w:rPr>
              <w:t>МУП «Центральная районная аптека» Муниципального образования «Облученский район</w:t>
            </w:r>
            <w:r w:rsidRPr="007E7842">
              <w:rPr>
                <w:rFonts w:ascii="Times New Roman" w:hAnsi="Times New Roman" w:cs="Times New Roman"/>
                <w:b/>
                <w:sz w:val="20"/>
                <w:szCs w:val="20"/>
              </w:rPr>
              <w:t>»</w:t>
            </w:r>
          </w:p>
        </w:tc>
        <w:tc>
          <w:tcPr>
            <w:tcW w:w="609" w:type="pct"/>
          </w:tcPr>
          <w:p w:rsidR="00A64DE7" w:rsidRPr="007E7842" w:rsidRDefault="00A64DE7" w:rsidP="002363F3">
            <w:pPr>
              <w:jc w:val="center"/>
            </w:pPr>
            <w:r w:rsidRPr="007E7842">
              <w:rPr>
                <w:rFonts w:ascii="Times New Roman" w:hAnsi="Times New Roman" w:cs="Times New Roman"/>
                <w:sz w:val="20"/>
                <w:szCs w:val="20"/>
              </w:rPr>
              <w:t>Услуг розничной торговли лекарственными препаратами, медицинскими изделиями и сопутствующими товарами</w:t>
            </w:r>
          </w:p>
        </w:tc>
        <w:tc>
          <w:tcPr>
            <w:tcW w:w="515" w:type="pct"/>
          </w:tcPr>
          <w:p w:rsidR="00A64DE7" w:rsidRPr="007E7842" w:rsidRDefault="00A64DE7" w:rsidP="002363F3">
            <w:pPr>
              <w:jc w:val="center"/>
            </w:pPr>
          </w:p>
        </w:tc>
        <w:tc>
          <w:tcPr>
            <w:tcW w:w="702" w:type="pct"/>
          </w:tcPr>
          <w:p w:rsidR="00A64DE7" w:rsidRPr="007E7842" w:rsidRDefault="00A64DE7" w:rsidP="002363F3">
            <w:pPr>
              <w:jc w:val="center"/>
            </w:pPr>
            <w:r w:rsidRPr="007E7842">
              <w:rPr>
                <w:rFonts w:ascii="Times New Roman" w:hAnsi="Times New Roman" w:cs="Times New Roman"/>
                <w:sz w:val="20"/>
                <w:szCs w:val="20"/>
              </w:rPr>
              <w:t>19780,00</w:t>
            </w:r>
          </w:p>
        </w:tc>
        <w:tc>
          <w:tcPr>
            <w:tcW w:w="1123" w:type="pct"/>
          </w:tcPr>
          <w:p w:rsidR="00A64DE7" w:rsidRPr="007E7842" w:rsidRDefault="00A64DE7" w:rsidP="002363F3">
            <w:pPr>
              <w:jc w:val="center"/>
            </w:pPr>
            <w:r w:rsidRPr="007E7842">
              <w:rPr>
                <w:rFonts w:ascii="Times New Roman" w:hAnsi="Times New Roman" w:cs="Times New Roman"/>
                <w:sz w:val="20"/>
                <w:szCs w:val="20"/>
              </w:rPr>
              <w:t>213 000 упаковок</w:t>
            </w:r>
          </w:p>
        </w:tc>
        <w:tc>
          <w:tcPr>
            <w:tcW w:w="447" w:type="pct"/>
            <w:gridSpan w:val="7"/>
          </w:tcPr>
          <w:p w:rsidR="00A64DE7" w:rsidRPr="007E7842" w:rsidRDefault="00A64DE7" w:rsidP="002363F3">
            <w:pPr>
              <w:jc w:val="center"/>
            </w:pPr>
            <w:r w:rsidRPr="007E7842">
              <w:rPr>
                <w:rFonts w:ascii="Times New Roman" w:hAnsi="Times New Roman"/>
                <w:sz w:val="20"/>
                <w:szCs w:val="20"/>
              </w:rPr>
              <w:t>0,0</w:t>
            </w:r>
          </w:p>
        </w:tc>
        <w:tc>
          <w:tcPr>
            <w:tcW w:w="398" w:type="pct"/>
            <w:gridSpan w:val="5"/>
          </w:tcPr>
          <w:p w:rsidR="00A64DE7" w:rsidRPr="007E7842" w:rsidRDefault="00A64DE7" w:rsidP="002363F3">
            <w:pPr>
              <w:jc w:val="center"/>
            </w:pPr>
            <w:r w:rsidRPr="007E7842">
              <w:rPr>
                <w:rFonts w:ascii="Times New Roman" w:hAnsi="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68</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МАУ «Спортивная школа» муниципального образования «Облученский муниципальный район» </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Услуг в сфере физической культуры и спорта</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455,60</w:t>
            </w:r>
          </w:p>
          <w:p w:rsidR="00A64DE7" w:rsidRPr="007E7842" w:rsidRDefault="00A64DE7" w:rsidP="002363F3">
            <w:pPr>
              <w:jc w:val="center"/>
              <w:rPr>
                <w:rFonts w:ascii="Times New Roman" w:hAnsi="Times New Roman" w:cs="Times New Roman"/>
                <w:sz w:val="20"/>
                <w:szCs w:val="20"/>
              </w:rPr>
            </w:pPr>
          </w:p>
          <w:p w:rsidR="00A64DE7" w:rsidRPr="007E7842" w:rsidRDefault="00A64DE7" w:rsidP="002363F3">
            <w:pPr>
              <w:jc w:val="center"/>
              <w:rPr>
                <w:rFonts w:ascii="Times New Roman" w:hAnsi="Times New Roman" w:cs="Times New Roman"/>
                <w:sz w:val="20"/>
                <w:szCs w:val="20"/>
              </w:rPr>
            </w:pP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0,9</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419 человек</w:t>
            </w:r>
          </w:p>
        </w:tc>
        <w:tc>
          <w:tcPr>
            <w:tcW w:w="442" w:type="pct"/>
            <w:gridSpan w:val="5"/>
          </w:tcPr>
          <w:p w:rsidR="00A64DE7" w:rsidRPr="007E7842" w:rsidRDefault="00A64DE7" w:rsidP="002363F3">
            <w:pPr>
              <w:jc w:val="center"/>
              <w:rPr>
                <w:sz w:val="20"/>
                <w:szCs w:val="20"/>
              </w:rPr>
            </w:pPr>
            <w:r w:rsidRPr="007E7842">
              <w:rPr>
                <w:rFonts w:ascii="Times New Roman" w:hAnsi="Times New Roman"/>
                <w:sz w:val="20"/>
                <w:szCs w:val="20"/>
              </w:rPr>
              <w:t>0,0</w:t>
            </w:r>
          </w:p>
        </w:tc>
        <w:tc>
          <w:tcPr>
            <w:tcW w:w="400" w:type="pct"/>
            <w:gridSpan w:val="6"/>
          </w:tcPr>
          <w:p w:rsidR="00A64DE7" w:rsidRPr="007E7842" w:rsidRDefault="00A64DE7" w:rsidP="002363F3">
            <w:pPr>
              <w:jc w:val="center"/>
              <w:rPr>
                <w:sz w:val="20"/>
                <w:szCs w:val="20"/>
              </w:rPr>
            </w:pPr>
            <w:r w:rsidRPr="007E7842">
              <w:rPr>
                <w:rFonts w:ascii="Times New Roman" w:hAnsi="Times New Roman" w:cs="Times New Roman"/>
                <w:sz w:val="20"/>
                <w:szCs w:val="20"/>
              </w:rPr>
              <w:t>6257,3</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69</w:t>
            </w:r>
          </w:p>
        </w:tc>
        <w:tc>
          <w:tcPr>
            <w:tcW w:w="986"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МКОО ДО «Детская школа искусств»</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12,50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0,005</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187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sz w:val="20"/>
                <w:szCs w:val="20"/>
              </w:rPr>
              <w:t>0,0</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11 965,9</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70</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МКУК «Театр юного зрителя»</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395,80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7244 человек</w:t>
            </w:r>
          </w:p>
        </w:tc>
        <w:tc>
          <w:tcPr>
            <w:tcW w:w="442" w:type="pct"/>
            <w:gridSpan w:val="5"/>
          </w:tcPr>
          <w:p w:rsidR="00A64DE7" w:rsidRPr="007E7842" w:rsidRDefault="00A64DE7" w:rsidP="002363F3">
            <w:pPr>
              <w:jc w:val="center"/>
              <w:rPr>
                <w:sz w:val="20"/>
                <w:szCs w:val="20"/>
              </w:rPr>
            </w:pPr>
            <w:r w:rsidRPr="007E7842">
              <w:rPr>
                <w:rFonts w:ascii="Times New Roman" w:hAnsi="Times New Roman" w:cs="Times New Roman"/>
                <w:sz w:val="20"/>
                <w:szCs w:val="20"/>
              </w:rPr>
              <w:t>0,0</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10 836,0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71</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МБОУ СОО «Школа № 2 г. Облучье»</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4472,50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1,8</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636 человек</w:t>
            </w:r>
          </w:p>
        </w:tc>
        <w:tc>
          <w:tcPr>
            <w:tcW w:w="442" w:type="pct"/>
            <w:gridSpan w:val="5"/>
          </w:tcPr>
          <w:p w:rsidR="00A64DE7" w:rsidRPr="007E7842" w:rsidRDefault="00A64DE7" w:rsidP="002363F3">
            <w:pPr>
              <w:jc w:val="center"/>
              <w:rPr>
                <w:sz w:val="20"/>
                <w:szCs w:val="20"/>
              </w:rPr>
            </w:pPr>
            <w:r w:rsidRPr="007E7842">
              <w:rPr>
                <w:rFonts w:ascii="Times New Roman" w:hAnsi="Times New Roman" w:cs="Times New Roman"/>
                <w:sz w:val="20"/>
                <w:szCs w:val="20"/>
              </w:rPr>
              <w:t>34022,7</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8388,4</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72</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МБОУ «СОШ № 3 г. Облучье»</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2367,20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0,9</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435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23027,6</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6508,6</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73</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МКОУ «СОШ № 4 </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п. Хинганск»</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1065,7</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0,4</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198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16811,5</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5864,4</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74</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МКОУ «СОШ № 10 </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п. Кульдур»</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1877,3</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0,7</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237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16059,0</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9954,0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75</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МБОУ «СОШ № 24</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 п. Бира»</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1273,60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0,5</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315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25294,9</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6984,3</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76</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МБОУ «СОШ № 18</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 п. Теплоозерск»</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792,29</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0,3</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109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34851,9</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5607,4</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77</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МБОУ «СОШ № 15 </w:t>
            </w:r>
          </w:p>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п. Биракан»</w:t>
            </w:r>
          </w:p>
        </w:tc>
        <w:tc>
          <w:tcPr>
            <w:tcW w:w="609" w:type="pct"/>
          </w:tcPr>
          <w:p w:rsidR="00A64DE7" w:rsidRPr="007E7842" w:rsidRDefault="00A64DE7" w:rsidP="002363F3">
            <w:pPr>
              <w:jc w:val="center"/>
              <w:rPr>
                <w:sz w:val="20"/>
                <w:szCs w:val="20"/>
              </w:rPr>
            </w:pPr>
            <w:r w:rsidRPr="007E7842">
              <w:rPr>
                <w:rFonts w:ascii="Times New Roman" w:hAnsi="Times New Roman" w:cs="Times New Roman"/>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1627,80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0,6</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244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0,0</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78</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ДОУ № 4 </w:t>
            </w:r>
            <w:r w:rsidRPr="007E7842">
              <w:rPr>
                <w:rFonts w:ascii="Times New Roman" w:hAnsi="Times New Roman" w:cs="Times New Roman"/>
                <w:sz w:val="20"/>
                <w:szCs w:val="20"/>
              </w:rPr>
              <w:br/>
              <w:t>г. Облучье</w:t>
            </w:r>
          </w:p>
        </w:tc>
        <w:tc>
          <w:tcPr>
            <w:tcW w:w="609" w:type="pct"/>
            <w:vAlign w:val="bottom"/>
          </w:tcPr>
          <w:p w:rsidR="00A64DE7" w:rsidRPr="007E7842" w:rsidRDefault="00A64DE7" w:rsidP="002363F3">
            <w:pPr>
              <w:jc w:val="center"/>
              <w:rPr>
                <w:sz w:val="20"/>
                <w:szCs w:val="20"/>
              </w:rPr>
            </w:pPr>
            <w:r w:rsidRPr="007E7842">
              <w:rPr>
                <w:rFonts w:ascii="Times New Roman" w:hAnsi="Times New Roman" w:cs="Times New Roman"/>
                <w:bCs/>
                <w:sz w:val="20"/>
                <w:szCs w:val="20"/>
              </w:rPr>
              <w:t>Д</w:t>
            </w:r>
            <w:r w:rsidRPr="007E7842">
              <w:rPr>
                <w:rFonts w:ascii="Times New Roman" w:hAnsi="Times New Roman" w:cs="Times New Roman"/>
                <w:sz w:val="20"/>
                <w:szCs w:val="20"/>
              </w:rPr>
              <w:t>ошкольного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4968,70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1,9</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324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22723,0</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17054,9</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79</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ДОУ № 2 </w:t>
            </w:r>
            <w:r w:rsidRPr="007E7842">
              <w:rPr>
                <w:rFonts w:ascii="Times New Roman" w:hAnsi="Times New Roman" w:cs="Times New Roman"/>
                <w:sz w:val="20"/>
                <w:szCs w:val="20"/>
              </w:rPr>
              <w:br/>
              <w:t>п. Теплоозерск</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bCs/>
                <w:sz w:val="20"/>
                <w:szCs w:val="20"/>
              </w:rPr>
              <w:t>Д</w:t>
            </w:r>
            <w:r w:rsidRPr="007E7842">
              <w:rPr>
                <w:rFonts w:ascii="Times New Roman" w:hAnsi="Times New Roman" w:cs="Times New Roman"/>
                <w:sz w:val="20"/>
                <w:szCs w:val="20"/>
              </w:rPr>
              <w:t>ошкольного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3045,20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167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9081,4</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12558,5</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80</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ДОУ </w:t>
            </w:r>
            <w:r w:rsidRPr="007E7842">
              <w:rPr>
                <w:rFonts w:ascii="Times New Roman" w:hAnsi="Times New Roman" w:cs="Times New Roman"/>
                <w:sz w:val="20"/>
                <w:szCs w:val="20"/>
              </w:rPr>
              <w:br/>
              <w:t>п. Известковый</w:t>
            </w:r>
          </w:p>
        </w:tc>
        <w:tc>
          <w:tcPr>
            <w:tcW w:w="609" w:type="pct"/>
          </w:tcPr>
          <w:p w:rsidR="00A64DE7" w:rsidRPr="007E7842" w:rsidRDefault="00A64DE7" w:rsidP="002363F3">
            <w:pPr>
              <w:jc w:val="center"/>
              <w:rPr>
                <w:sz w:val="20"/>
                <w:szCs w:val="20"/>
              </w:rPr>
            </w:pPr>
            <w:r w:rsidRPr="007E7842">
              <w:rPr>
                <w:rFonts w:ascii="Times New Roman" w:hAnsi="Times New Roman" w:cs="Times New Roman"/>
                <w:bCs/>
                <w:sz w:val="20"/>
                <w:szCs w:val="20"/>
              </w:rPr>
              <w:t>Д</w:t>
            </w:r>
            <w:r w:rsidRPr="007E7842">
              <w:rPr>
                <w:rFonts w:ascii="Times New Roman" w:hAnsi="Times New Roman" w:cs="Times New Roman"/>
                <w:sz w:val="20"/>
                <w:szCs w:val="20"/>
              </w:rPr>
              <w:t>ошкольного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1585,90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0,6</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110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6922,7</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10527,2</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81</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 xml:space="preserve">ДОУ </w:t>
            </w:r>
            <w:r w:rsidRPr="007E7842">
              <w:rPr>
                <w:rFonts w:ascii="Times New Roman" w:hAnsi="Times New Roman" w:cs="Times New Roman"/>
                <w:sz w:val="20"/>
                <w:szCs w:val="20"/>
              </w:rPr>
              <w:br/>
              <w:t>п. Лондоко-завод</w:t>
            </w:r>
          </w:p>
        </w:tc>
        <w:tc>
          <w:tcPr>
            <w:tcW w:w="609" w:type="pct"/>
          </w:tcPr>
          <w:p w:rsidR="00A64DE7" w:rsidRPr="007E7842" w:rsidRDefault="00A64DE7" w:rsidP="002363F3">
            <w:pPr>
              <w:jc w:val="center"/>
              <w:rPr>
                <w:sz w:val="20"/>
                <w:szCs w:val="20"/>
              </w:rPr>
            </w:pPr>
            <w:r w:rsidRPr="007E7842">
              <w:rPr>
                <w:rFonts w:ascii="Times New Roman" w:hAnsi="Times New Roman" w:cs="Times New Roman"/>
                <w:bCs/>
                <w:sz w:val="20"/>
                <w:szCs w:val="20"/>
              </w:rPr>
              <w:t>Д</w:t>
            </w:r>
            <w:r w:rsidRPr="007E7842">
              <w:rPr>
                <w:rFonts w:ascii="Times New Roman" w:hAnsi="Times New Roman" w:cs="Times New Roman"/>
                <w:sz w:val="20"/>
                <w:szCs w:val="20"/>
              </w:rPr>
              <w:t>ошкольного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594,90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34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2811,1</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3718,7</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82</w:t>
            </w:r>
          </w:p>
        </w:tc>
        <w:tc>
          <w:tcPr>
            <w:tcW w:w="986" w:type="pct"/>
          </w:tcPr>
          <w:p w:rsidR="00A64DE7" w:rsidRPr="007E7842" w:rsidRDefault="00A64DE7" w:rsidP="002363F3">
            <w:pPr>
              <w:jc w:val="both"/>
              <w:rPr>
                <w:rFonts w:ascii="Times New Roman" w:hAnsi="Times New Roman" w:cs="Times New Roman"/>
                <w:sz w:val="20"/>
                <w:szCs w:val="20"/>
              </w:rPr>
            </w:pPr>
            <w:r w:rsidRPr="007E7842">
              <w:rPr>
                <w:rFonts w:ascii="Times New Roman" w:hAnsi="Times New Roman" w:cs="Times New Roman"/>
                <w:sz w:val="20"/>
                <w:szCs w:val="20"/>
              </w:rPr>
              <w:t>ДОУ п. Бира</w:t>
            </w:r>
          </w:p>
        </w:tc>
        <w:tc>
          <w:tcPr>
            <w:tcW w:w="609" w:type="pct"/>
          </w:tcPr>
          <w:p w:rsidR="00A64DE7" w:rsidRPr="007E7842" w:rsidRDefault="00A64DE7" w:rsidP="002363F3">
            <w:pPr>
              <w:jc w:val="center"/>
              <w:rPr>
                <w:sz w:val="20"/>
                <w:szCs w:val="20"/>
              </w:rPr>
            </w:pPr>
            <w:r w:rsidRPr="007E7842">
              <w:rPr>
                <w:rFonts w:ascii="Times New Roman" w:hAnsi="Times New Roman" w:cs="Times New Roman"/>
                <w:bCs/>
                <w:sz w:val="20"/>
                <w:szCs w:val="20"/>
              </w:rPr>
              <w:t>Д</w:t>
            </w:r>
            <w:r w:rsidRPr="007E7842">
              <w:rPr>
                <w:rFonts w:ascii="Times New Roman" w:hAnsi="Times New Roman" w:cs="Times New Roman"/>
                <w:sz w:val="20"/>
                <w:szCs w:val="20"/>
              </w:rPr>
              <w:t>ошкольного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1195,30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0,4</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81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6449,0</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6495,4</w:t>
            </w:r>
          </w:p>
        </w:tc>
      </w:tr>
      <w:tr w:rsidR="00A64DE7" w:rsidRPr="007E7842" w:rsidTr="00487DDF">
        <w:tc>
          <w:tcPr>
            <w:tcW w:w="220"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83</w:t>
            </w:r>
          </w:p>
        </w:tc>
        <w:tc>
          <w:tcPr>
            <w:tcW w:w="986"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ДОУ с. Будукан</w:t>
            </w:r>
          </w:p>
        </w:tc>
        <w:tc>
          <w:tcPr>
            <w:tcW w:w="609" w:type="pct"/>
          </w:tcPr>
          <w:p w:rsidR="00A64DE7" w:rsidRPr="007E7842" w:rsidRDefault="00A64DE7" w:rsidP="002363F3">
            <w:pPr>
              <w:rPr>
                <w:sz w:val="20"/>
                <w:szCs w:val="20"/>
              </w:rPr>
            </w:pPr>
            <w:r w:rsidRPr="007E7842">
              <w:rPr>
                <w:rFonts w:ascii="Times New Roman" w:hAnsi="Times New Roman" w:cs="Times New Roman"/>
                <w:bCs/>
                <w:sz w:val="20"/>
                <w:szCs w:val="20"/>
              </w:rPr>
              <w:t>Д</w:t>
            </w:r>
            <w:r w:rsidRPr="007E7842">
              <w:rPr>
                <w:rFonts w:ascii="Times New Roman" w:hAnsi="Times New Roman" w:cs="Times New Roman"/>
                <w:sz w:val="20"/>
                <w:szCs w:val="20"/>
              </w:rPr>
              <w:t>ошкольного образования</w:t>
            </w:r>
          </w:p>
        </w:tc>
        <w:tc>
          <w:tcPr>
            <w:tcW w:w="515"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312,00</w:t>
            </w:r>
          </w:p>
        </w:tc>
        <w:tc>
          <w:tcPr>
            <w:tcW w:w="702" w:type="pct"/>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0,2</w:t>
            </w:r>
          </w:p>
        </w:tc>
        <w:tc>
          <w:tcPr>
            <w:tcW w:w="1126" w:type="pct"/>
            <w:gridSpan w:val="2"/>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17 человек</w:t>
            </w:r>
          </w:p>
        </w:tc>
        <w:tc>
          <w:tcPr>
            <w:tcW w:w="442" w:type="pct"/>
            <w:gridSpan w:val="5"/>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1020,5</w:t>
            </w:r>
          </w:p>
        </w:tc>
        <w:tc>
          <w:tcPr>
            <w:tcW w:w="400" w:type="pct"/>
            <w:gridSpan w:val="6"/>
          </w:tcPr>
          <w:p w:rsidR="00A64DE7" w:rsidRPr="007E7842" w:rsidRDefault="00A64DE7" w:rsidP="002363F3">
            <w:pPr>
              <w:jc w:val="center"/>
              <w:rPr>
                <w:rFonts w:ascii="Times New Roman" w:hAnsi="Times New Roman" w:cs="Times New Roman"/>
                <w:sz w:val="20"/>
                <w:szCs w:val="20"/>
              </w:rPr>
            </w:pPr>
            <w:r w:rsidRPr="007E7842">
              <w:rPr>
                <w:rFonts w:ascii="Times New Roman" w:hAnsi="Times New Roman" w:cs="Times New Roman"/>
                <w:sz w:val="20"/>
                <w:szCs w:val="20"/>
              </w:rPr>
              <w:t>2627,4</w:t>
            </w:r>
          </w:p>
        </w:tc>
      </w:tr>
      <w:tr w:rsidR="00DD56CD" w:rsidRPr="007E7842" w:rsidTr="00487DDF">
        <w:tc>
          <w:tcPr>
            <w:tcW w:w="5000" w:type="pct"/>
            <w:gridSpan w:val="18"/>
          </w:tcPr>
          <w:p w:rsidR="00DD56CD" w:rsidRPr="007E7842" w:rsidRDefault="00DD56CD" w:rsidP="002363F3">
            <w:pPr>
              <w:jc w:val="center"/>
              <w:rPr>
                <w:rFonts w:ascii="Times New Roman" w:hAnsi="Times New Roman" w:cs="Times New Roman"/>
                <w:sz w:val="20"/>
                <w:szCs w:val="20"/>
              </w:rPr>
            </w:pPr>
            <w:r w:rsidRPr="007E7842">
              <w:rPr>
                <w:rFonts w:ascii="Times New Roman" w:hAnsi="Times New Roman" w:cs="Times New Roman"/>
                <w:b/>
                <w:sz w:val="20"/>
                <w:szCs w:val="20"/>
              </w:rPr>
              <w:t>МУНИЦИПАЛЬНОЕ ОБРАЗОВАНИЕ «ОКТЯБРЬСКИЙ МУНИЦИПАЛЬНЫЙ РАЙОН» ЕВРЕЙСКОЙ АВТОНОМНОЙ ОБЛАСТИ</w:t>
            </w:r>
          </w:p>
        </w:tc>
      </w:tr>
      <w:tr w:rsidR="00A64DE7" w:rsidRPr="007E7842" w:rsidTr="00487DDF">
        <w:tc>
          <w:tcPr>
            <w:tcW w:w="220" w:type="pct"/>
          </w:tcPr>
          <w:p w:rsidR="00A64DE7" w:rsidRPr="007E7842" w:rsidRDefault="00A64DE7" w:rsidP="002363F3">
            <w:pPr>
              <w:jc w:val="center"/>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84</w:t>
            </w:r>
          </w:p>
        </w:tc>
        <w:tc>
          <w:tcPr>
            <w:tcW w:w="986" w:type="pct"/>
          </w:tcPr>
          <w:p w:rsidR="00A64DE7" w:rsidRPr="007E7842" w:rsidRDefault="00A64DE7" w:rsidP="002363F3">
            <w:pPr>
              <w:jc w:val="both"/>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МКУ «Межпоселенческий центр культуры и досуга»  мо «Октябрьский муниципальный район»</w:t>
            </w:r>
          </w:p>
        </w:tc>
        <w:tc>
          <w:tcPr>
            <w:tcW w:w="609"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207,7</w:t>
            </w:r>
          </w:p>
        </w:tc>
        <w:tc>
          <w:tcPr>
            <w:tcW w:w="702" w:type="pct"/>
          </w:tcPr>
          <w:p w:rsidR="00A64DE7" w:rsidRPr="007E7842" w:rsidRDefault="00A64DE7" w:rsidP="002363F3">
            <w:pPr>
              <w:jc w:val="center"/>
            </w:pPr>
            <w:r w:rsidRPr="007E7842">
              <w:t>0,4</w:t>
            </w:r>
          </w:p>
        </w:tc>
        <w:tc>
          <w:tcPr>
            <w:tcW w:w="1142" w:type="pct"/>
            <w:gridSpan w:val="5"/>
          </w:tcPr>
          <w:p w:rsidR="00A64DE7" w:rsidRPr="007E7842" w:rsidRDefault="00A64DE7" w:rsidP="002363F3">
            <w:pPr>
              <w:jc w:val="center"/>
            </w:pPr>
            <w:r w:rsidRPr="007E7842">
              <w:rPr>
                <w:rFonts w:ascii="Times New Roman" w:eastAsia="Times New Roman" w:hAnsi="Times New Roman" w:cs="Times New Roman"/>
                <w:sz w:val="20"/>
                <w:szCs w:val="20"/>
                <w:lang w:eastAsia="ru-RU"/>
              </w:rPr>
              <w:t>12909 посещений</w:t>
            </w:r>
          </w:p>
        </w:tc>
        <w:tc>
          <w:tcPr>
            <w:tcW w:w="426" w:type="pct"/>
            <w:gridSpan w:val="2"/>
          </w:tcPr>
          <w:p w:rsidR="00A64DE7" w:rsidRPr="007E7842" w:rsidRDefault="00A64DE7" w:rsidP="002363F3">
            <w:pPr>
              <w:jc w:val="center"/>
            </w:pPr>
            <w:r w:rsidRPr="007E7842">
              <w:rPr>
                <w:rFonts w:ascii="Times New Roman" w:eastAsia="Times New Roman" w:hAnsi="Times New Roman" w:cs="Times New Roman"/>
                <w:sz w:val="20"/>
                <w:szCs w:val="20"/>
                <w:lang w:eastAsia="ru-RU"/>
              </w:rPr>
              <w:t>5011,7</w:t>
            </w:r>
          </w:p>
        </w:tc>
        <w:tc>
          <w:tcPr>
            <w:tcW w:w="400" w:type="pct"/>
            <w:gridSpan w:val="6"/>
          </w:tcPr>
          <w:p w:rsidR="00A64DE7" w:rsidRPr="007E7842" w:rsidRDefault="00A64DE7" w:rsidP="002363F3">
            <w:pPr>
              <w:jc w:val="center"/>
            </w:pPr>
            <w:r w:rsidRPr="007E7842">
              <w:rPr>
                <w:rFonts w:ascii="Times New Roman" w:eastAsia="Times New Roman" w:hAnsi="Times New Roman" w:cs="Times New Roman"/>
                <w:sz w:val="20"/>
                <w:szCs w:val="20"/>
                <w:lang w:eastAsia="ru-RU"/>
              </w:rPr>
              <w:t>17822,3</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85</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«Межпоселенческая библиотека» МО «Октябрьский муниципальный район» ЕАО</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86</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«Районный краеведческий музей» МО «Октябрьский муниципальный район» ЕАО</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77,6</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87</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МКУДО «Районная детская  музыкальная школа» мо «Октябрьский муниципальный район» ЕАО</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Дополнительного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62,1</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0,02</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33 посещения</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4107,8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88</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«Поселенческий центр культуры и досуга» мо «Амурзетское сельское поселение»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117,7</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0,2</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39239 посещений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506,5</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10981,2</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89</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«Поселенческий центр культуры и досуга» мо «Полевское сельское поселение»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88,3</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7337 посещения</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6472,0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90</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«Поселенческий центр культуры и досуга» мо «Нагибовское сельское поселение»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60,3</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5957 посещения</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10402,2</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91</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«Поселенческая библиотека» мо «Амурзетское сельское поселение»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267,5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92</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«Полевская Поселенческая библиотека» мо «Полевское сельское поселение»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93</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  «Поселенческая библиотека» мо «Нагибовское сельское поселение»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0,007</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18 515 посещений </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78,5</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2981,6</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94</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МУАП «Октябрьское»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Услуги перевозок пассажиров наземным транспортом</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20641,9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3,0</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34 023</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билетов</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1962</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1238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95</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МУП «Редакция газеты «Октябрьские зори»</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Услуги в сфере культуры</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1066</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2,0</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45783</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Экземпляров</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1500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96</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МКДОУ «Детский сад «Солнышко» </w:t>
            </w:r>
          </w:p>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с. Амурзет </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Дошкольного образования </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1484,5</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0,6</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19840</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10718,7</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7362,9</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97</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«Буратино» с. Амурзет</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Дошкольного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689,7</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0,3</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9572</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8380,8</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5516,4</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98</w:t>
            </w:r>
          </w:p>
        </w:tc>
        <w:tc>
          <w:tcPr>
            <w:tcW w:w="986" w:type="pct"/>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МКДОУ «Детский сад «Родничок» с. Амурзет </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622,7</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0,3</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8469</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5536,9</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4923,1</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99</w:t>
            </w:r>
          </w:p>
        </w:tc>
        <w:tc>
          <w:tcPr>
            <w:tcW w:w="986" w:type="pct"/>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Екатерино-Никольское»</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638,3</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0,3</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9061</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5428,7</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5073,2</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100</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Пузино»</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270,6</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3621</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2644,1</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3415,4</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101</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Благословенное»</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316,5</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5263</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2723,5</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4424,8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102</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Нагибово»</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127,7</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0,05</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1865</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Детодней </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2013,4</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2403,1</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103</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 Детский сад с. Полевое»</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154,1</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0,05</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2429</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2162,6</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3173,0</w:t>
            </w:r>
          </w:p>
        </w:tc>
      </w:tr>
      <w:tr w:rsidR="00A64DE7" w:rsidRPr="007E7842" w:rsidTr="00487DDF">
        <w:trPr>
          <w:trHeight w:val="77"/>
        </w:trPr>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104</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Ручейки»</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Дошкольного образования</w:t>
            </w:r>
          </w:p>
        </w:tc>
        <w:tc>
          <w:tcPr>
            <w:tcW w:w="515" w:type="pct"/>
            <w:vAlign w:val="center"/>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134,5</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0,05</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1841</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971,8</w:t>
            </w:r>
          </w:p>
        </w:tc>
        <w:tc>
          <w:tcPr>
            <w:tcW w:w="403" w:type="pct"/>
            <w:gridSpan w:val="7"/>
          </w:tcPr>
          <w:p w:rsidR="00A64DE7" w:rsidRPr="007E7842" w:rsidRDefault="00A64DE7" w:rsidP="002363F3">
            <w:pP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2806,0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105</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МКОУ «СОШ </w:t>
            </w:r>
          </w:p>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с. Екатерино-Никольское»</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образование</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263,9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58639</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35640,2</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13125,8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106</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МКОУ «ООШ </w:t>
            </w:r>
          </w:p>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с. Полевое»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Общего образование</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181,9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0,07</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16050</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13192,5</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2636,5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107</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МКОУ «ООШ </w:t>
            </w:r>
          </w:p>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с. Благословенное» имени героя Советского Союза </w:t>
            </w:r>
          </w:p>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Г.Д. Лопатина»</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образование</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441,9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0,2</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30852</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22902,6</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4172,8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108</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МБОУ «СОШ </w:t>
            </w:r>
          </w:p>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с. Амурзет»</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образование</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1611,0</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0,6</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142 320</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Детодней</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64150,0</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9500,0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109</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МУП «Теплоэнерго» МО «Октябрьский муниципальный район» </w:t>
            </w:r>
          </w:p>
          <w:p w:rsidR="00A64DE7" w:rsidRPr="007E7842" w:rsidRDefault="00A64DE7" w:rsidP="002363F3">
            <w:pPr>
              <w:jc w:val="both"/>
              <w:rPr>
                <w:rFonts w:ascii="Times New Roman" w:eastAsia="Times New Roman" w:hAnsi="Times New Roman" w:cs="Times New Roman"/>
                <w:sz w:val="20"/>
                <w:szCs w:val="20"/>
                <w:lang w:eastAsia="ru-RU"/>
              </w:rPr>
            </w:pPr>
          </w:p>
          <w:p w:rsidR="00A64DE7" w:rsidRPr="007E7842" w:rsidRDefault="00A64DE7" w:rsidP="002363F3">
            <w:pPr>
              <w:jc w:val="both"/>
              <w:rPr>
                <w:rFonts w:ascii="Times New Roman" w:eastAsia="Times New Roman" w:hAnsi="Times New Roman" w:cs="Times New Roman"/>
                <w:sz w:val="20"/>
                <w:szCs w:val="20"/>
                <w:lang w:eastAsia="ru-RU"/>
              </w:rPr>
            </w:pP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Услуг жилищно-коммунального хозяйства</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106061</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1,5</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Тепловая энергия- 14161,679 Гкал </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ГВС-15017,393 </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куб.м. </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ХВС-90089,849</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куб.м.</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ВО-89255,933</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куб.м.</w:t>
            </w:r>
          </w:p>
        </w:tc>
        <w:tc>
          <w:tcPr>
            <w:tcW w:w="435"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12878,4</w:t>
            </w:r>
          </w:p>
        </w:tc>
        <w:tc>
          <w:tcPr>
            <w:tcW w:w="403" w:type="pct"/>
            <w:gridSpan w:val="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r>
      <w:tr w:rsidR="00A64DE7" w:rsidRPr="007E7842" w:rsidTr="00487DDF">
        <w:tc>
          <w:tcPr>
            <w:tcW w:w="5000" w:type="pct"/>
            <w:gridSpan w:val="18"/>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cs="Times New Roman"/>
                <w:b/>
                <w:sz w:val="20"/>
                <w:szCs w:val="20"/>
              </w:rPr>
              <w:t>МУНИЦИПАЛЬНОЕ ОБРАЗОВАНИЕ «СМИДОВИЧСКИЙ МУНИЦИПАЛЬНЫЙ РАЙОН» ЕВРЕЙСКОЙ АВТОНОМНОЙ ОБЛАСТИ</w:t>
            </w:r>
          </w:p>
        </w:tc>
      </w:tr>
      <w:tr w:rsidR="00A64DE7" w:rsidRPr="007E7842" w:rsidTr="00487DDF">
        <w:tc>
          <w:tcPr>
            <w:tcW w:w="220" w:type="pct"/>
          </w:tcPr>
          <w:p w:rsidR="00A64DE7" w:rsidRPr="007E7842" w:rsidRDefault="00A64DE7" w:rsidP="002363F3">
            <w:pPr>
              <w:jc w:val="center"/>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110</w:t>
            </w:r>
          </w:p>
        </w:tc>
        <w:tc>
          <w:tcPr>
            <w:tcW w:w="986" w:type="pct"/>
          </w:tcPr>
          <w:p w:rsidR="00A64DE7" w:rsidRPr="007E7842" w:rsidRDefault="00A64DE7" w:rsidP="002363F3">
            <w:pPr>
              <w:jc w:val="both"/>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МБДОУ № 2 п. Приамурский</w:t>
            </w:r>
          </w:p>
        </w:tc>
        <w:tc>
          <w:tcPr>
            <w:tcW w:w="609"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Рынок дошкольного образования</w:t>
            </w:r>
          </w:p>
        </w:tc>
        <w:tc>
          <w:tcPr>
            <w:tcW w:w="515"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90,0</w:t>
            </w:r>
          </w:p>
        </w:tc>
        <w:tc>
          <w:tcPr>
            <w:tcW w:w="702" w:type="pct"/>
          </w:tcPr>
          <w:p w:rsidR="00A64DE7" w:rsidRPr="007E7842" w:rsidRDefault="00A64DE7" w:rsidP="002363F3">
            <w:pPr>
              <w:jc w:val="center"/>
            </w:pPr>
          </w:p>
        </w:tc>
        <w:tc>
          <w:tcPr>
            <w:tcW w:w="1130" w:type="pct"/>
            <w:gridSpan w:val="3"/>
          </w:tcPr>
          <w:p w:rsidR="00A64DE7" w:rsidRPr="007E7842" w:rsidRDefault="00A64DE7" w:rsidP="002363F3">
            <w:pPr>
              <w:jc w:val="center"/>
            </w:pPr>
            <w:r w:rsidRPr="007E7842">
              <w:rPr>
                <w:rFonts w:ascii="Times New Roman" w:eastAsia="Times New Roman" w:hAnsi="Times New Roman" w:cs="Times New Roman"/>
                <w:sz w:val="20"/>
                <w:szCs w:val="20"/>
                <w:lang w:eastAsia="ru-RU"/>
              </w:rPr>
              <w:t>144 часа</w:t>
            </w:r>
          </w:p>
        </w:tc>
        <w:tc>
          <w:tcPr>
            <w:tcW w:w="435" w:type="pct"/>
            <w:gridSpan w:val="3"/>
          </w:tcPr>
          <w:p w:rsidR="00A64DE7" w:rsidRPr="007E7842" w:rsidRDefault="00A64DE7" w:rsidP="002363F3">
            <w:pPr>
              <w:jc w:val="center"/>
            </w:pPr>
            <w:r w:rsidRPr="007E7842">
              <w:rPr>
                <w:rFonts w:ascii="Times New Roman" w:eastAsia="Times New Roman" w:hAnsi="Times New Roman" w:cs="Times New Roman"/>
                <w:sz w:val="20"/>
                <w:szCs w:val="20"/>
                <w:lang w:eastAsia="ru-RU"/>
              </w:rPr>
              <w:t>12010,5</w:t>
            </w:r>
          </w:p>
        </w:tc>
        <w:tc>
          <w:tcPr>
            <w:tcW w:w="403" w:type="pct"/>
            <w:gridSpan w:val="7"/>
          </w:tcPr>
          <w:p w:rsidR="00A64DE7" w:rsidRPr="007E7842" w:rsidRDefault="00A64DE7" w:rsidP="002363F3">
            <w:pPr>
              <w:jc w:val="center"/>
            </w:pPr>
            <w:r w:rsidRPr="007E7842">
              <w:rPr>
                <w:rFonts w:ascii="Times New Roman" w:eastAsia="Times New Roman" w:hAnsi="Times New Roman" w:cs="Times New Roman"/>
                <w:sz w:val="20"/>
                <w:szCs w:val="20"/>
                <w:lang w:eastAsia="ru-RU"/>
              </w:rPr>
              <w:t>5542,14</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 xml:space="preserve"> 111</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МАДОУ №7 п. Смидович</w:t>
            </w:r>
          </w:p>
        </w:tc>
        <w:tc>
          <w:tcPr>
            <w:tcW w:w="609" w:type="pct"/>
          </w:tcPr>
          <w:p w:rsidR="00A64DE7" w:rsidRPr="007E7842" w:rsidRDefault="00A64DE7" w:rsidP="002363F3">
            <w:pPr>
              <w:jc w:val="center"/>
              <w:rPr>
                <w:rFonts w:ascii="Times New Roman" w:eastAsia="Times New Roman" w:hAnsi="Times New Roman" w:cs="Times New Roman"/>
                <w:sz w:val="20"/>
                <w:szCs w:val="20"/>
              </w:rPr>
            </w:pPr>
            <w:r w:rsidRPr="007E7842">
              <w:rPr>
                <w:rFonts w:ascii="Times New Roman" w:eastAsia="Times New Roman" w:hAnsi="Times New Roman" w:cs="Times New Roman"/>
                <w:sz w:val="20"/>
                <w:szCs w:val="20"/>
                <w:lang w:eastAsia="ru-RU"/>
              </w:rPr>
              <w:t>Рынок дошкольного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48,0</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0,02</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72 часа</w:t>
            </w:r>
          </w:p>
        </w:tc>
        <w:tc>
          <w:tcPr>
            <w:tcW w:w="442" w:type="pct"/>
            <w:gridSpan w:val="6"/>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7281</w:t>
            </w:r>
          </w:p>
        </w:tc>
        <w:tc>
          <w:tcPr>
            <w:tcW w:w="396" w:type="pct"/>
            <w:gridSpan w:val="4"/>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8166,9</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112</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МБОУДО «ДМШ» пос.Николаевка</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eastAsia="Times New Roman" w:hAnsi="Times New Roman" w:cs="Times New Roman"/>
                <w:sz w:val="20"/>
                <w:szCs w:val="20"/>
                <w:lang w:eastAsia="ru-RU"/>
              </w:rPr>
              <w:t>Рынок дополнительного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182,1</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0,07</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8 556,1 часов</w:t>
            </w:r>
          </w:p>
        </w:tc>
        <w:tc>
          <w:tcPr>
            <w:tcW w:w="442" w:type="pct"/>
            <w:gridSpan w:val="6"/>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c>
          <w:tcPr>
            <w:tcW w:w="396" w:type="pct"/>
            <w:gridSpan w:val="4"/>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5213,3</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113</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МБОУДО «ДШИ» пос.Смидович</w:t>
            </w:r>
          </w:p>
        </w:tc>
        <w:tc>
          <w:tcPr>
            <w:tcW w:w="609" w:type="pct"/>
          </w:tcPr>
          <w:p w:rsidR="00A64DE7" w:rsidRPr="007E7842" w:rsidRDefault="00A64DE7" w:rsidP="002363F3">
            <w:pPr>
              <w:jc w:val="center"/>
              <w:rPr>
                <w:rFonts w:ascii="Times New Roman" w:hAnsi="Times New Roman" w:cs="Times New Roman"/>
                <w:sz w:val="20"/>
                <w:szCs w:val="20"/>
              </w:rPr>
            </w:pPr>
            <w:r w:rsidRPr="007E7842">
              <w:rPr>
                <w:rFonts w:ascii="Times New Roman" w:eastAsia="Times New Roman" w:hAnsi="Times New Roman" w:cs="Times New Roman"/>
                <w:sz w:val="20"/>
                <w:szCs w:val="20"/>
                <w:lang w:eastAsia="ru-RU"/>
              </w:rPr>
              <w:t>Рынок дополнительного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332,8</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8 527,1 часов</w:t>
            </w:r>
          </w:p>
        </w:tc>
        <w:tc>
          <w:tcPr>
            <w:tcW w:w="442" w:type="pct"/>
            <w:gridSpan w:val="6"/>
          </w:tcPr>
          <w:p w:rsidR="00A64DE7" w:rsidRPr="007E7842" w:rsidRDefault="00A64DE7" w:rsidP="002363F3">
            <w:pPr>
              <w:jc w:val="center"/>
              <w:rPr>
                <w:sz w:val="20"/>
                <w:szCs w:val="20"/>
              </w:rPr>
            </w:pPr>
            <w:r w:rsidRPr="007E7842">
              <w:rPr>
                <w:rFonts w:ascii="Times New Roman" w:hAnsi="Times New Roman"/>
                <w:sz w:val="20"/>
                <w:szCs w:val="20"/>
              </w:rPr>
              <w:t>0,0</w:t>
            </w:r>
          </w:p>
        </w:tc>
        <w:tc>
          <w:tcPr>
            <w:tcW w:w="396" w:type="pct"/>
            <w:gridSpan w:val="4"/>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5612,3</w:t>
            </w:r>
          </w:p>
        </w:tc>
      </w:tr>
      <w:tr w:rsidR="00A64DE7" w:rsidRPr="007E7842" w:rsidTr="00487DDF">
        <w:tc>
          <w:tcPr>
            <w:tcW w:w="5000" w:type="pct"/>
            <w:gridSpan w:val="18"/>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cs="Times New Roman"/>
                <w:b/>
                <w:sz w:val="20"/>
                <w:szCs w:val="20"/>
              </w:rPr>
              <w:t>МУНИЦИПАЛЬНОЕ ОБРАЗОВАНИЕ «БИРОБИДЖАНСКИЙ МУНИЦИПАЛЬНЫЙ РАЙОН» ЕВРЕЙСКОЙ АВТОНОМНОЙ ОБЛАСТИ</w:t>
            </w:r>
          </w:p>
        </w:tc>
      </w:tr>
      <w:tr w:rsidR="00A64DE7" w:rsidRPr="007E7842" w:rsidTr="00487DDF">
        <w:tc>
          <w:tcPr>
            <w:tcW w:w="220" w:type="pct"/>
          </w:tcPr>
          <w:p w:rsidR="00A64DE7" w:rsidRPr="007E7842" w:rsidRDefault="00A64DE7" w:rsidP="002363F3">
            <w:pPr>
              <w:jc w:val="center"/>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114</w:t>
            </w:r>
          </w:p>
        </w:tc>
        <w:tc>
          <w:tcPr>
            <w:tcW w:w="986" w:type="pct"/>
          </w:tcPr>
          <w:p w:rsidR="00A64DE7" w:rsidRPr="007E7842" w:rsidRDefault="00A64DE7" w:rsidP="002363F3">
            <w:pPr>
              <w:jc w:val="both"/>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МКДОУ «Детский сад с. Птичник»</w:t>
            </w:r>
          </w:p>
        </w:tc>
        <w:tc>
          <w:tcPr>
            <w:tcW w:w="609"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Рынок услуг дошкольного образования</w:t>
            </w:r>
          </w:p>
        </w:tc>
        <w:tc>
          <w:tcPr>
            <w:tcW w:w="515"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1610,8</w:t>
            </w:r>
          </w:p>
        </w:tc>
        <w:tc>
          <w:tcPr>
            <w:tcW w:w="702" w:type="pct"/>
          </w:tcPr>
          <w:p w:rsidR="00A64DE7" w:rsidRPr="007E7842" w:rsidRDefault="00A64DE7" w:rsidP="002363F3">
            <w:pPr>
              <w:jc w:val="center"/>
            </w:pPr>
            <w:r w:rsidRPr="007E7842">
              <w:t>0,6</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158 (чел.)</w:t>
            </w:r>
          </w:p>
          <w:p w:rsidR="00A64DE7" w:rsidRPr="007E7842" w:rsidRDefault="00A64DE7" w:rsidP="002363F3">
            <w:pPr>
              <w:jc w:val="center"/>
            </w:pPr>
            <w:r w:rsidRPr="007E7842">
              <w:rPr>
                <w:rFonts w:ascii="Times New Roman" w:eastAsia="Times New Roman" w:hAnsi="Times New Roman" w:cs="Times New Roman"/>
                <w:sz w:val="20"/>
                <w:szCs w:val="20"/>
                <w:lang w:eastAsia="ru-RU"/>
              </w:rPr>
              <w:t>Родительская плата за присмотр и уход за детьм</w:t>
            </w:r>
          </w:p>
        </w:tc>
        <w:tc>
          <w:tcPr>
            <w:tcW w:w="442" w:type="pct"/>
            <w:gridSpan w:val="6"/>
          </w:tcPr>
          <w:p w:rsidR="00A64DE7" w:rsidRPr="007E7842" w:rsidRDefault="00A64DE7" w:rsidP="002363F3">
            <w:pPr>
              <w:jc w:val="center"/>
            </w:pPr>
            <w:r w:rsidRPr="007E7842">
              <w:rPr>
                <w:rFonts w:ascii="Times New Roman" w:eastAsia="Times New Roman" w:hAnsi="Times New Roman" w:cs="Times New Roman"/>
                <w:sz w:val="20"/>
                <w:szCs w:val="20"/>
                <w:lang w:eastAsia="ru-RU"/>
              </w:rPr>
              <w:t>11685,8</w:t>
            </w:r>
          </w:p>
        </w:tc>
        <w:tc>
          <w:tcPr>
            <w:tcW w:w="396" w:type="pct"/>
            <w:gridSpan w:val="4"/>
          </w:tcPr>
          <w:p w:rsidR="00A64DE7" w:rsidRPr="007E7842" w:rsidRDefault="00A64DE7" w:rsidP="002363F3">
            <w:pPr>
              <w:jc w:val="center"/>
            </w:pPr>
            <w:r w:rsidRPr="007E7842">
              <w:rPr>
                <w:rFonts w:ascii="Times New Roman" w:eastAsia="Times New Roman" w:hAnsi="Times New Roman" w:cs="Times New Roman"/>
                <w:sz w:val="20"/>
                <w:szCs w:val="20"/>
                <w:lang w:eastAsia="ru-RU"/>
              </w:rPr>
              <w:t>9443,5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115</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Найфельд»</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Рынок услуг дошкольного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398,9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0,2</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38 (чел.)</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Родительская плата за присмотр и уход за детьми</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3557,9</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3515,8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116</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Красивое»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Рынок услуг дошкольного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29,9</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 (чел.)</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Родительская плата за присмотр и уход за детьми</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922,1</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1982,6</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117</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МКДОУ «Детский сад с. Валдгейм»</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Рынок услуг дошкольного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779,1</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0,3</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91 (чел.)</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Родительская плата за присмотр и уход за детьми</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6999,5</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5498,3</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118</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МКУДО «Центр детского творчества»</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Дополнительное образование</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2675,6</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4900,5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119</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МКОУ «Начальная школа – детский сад с. Опытное Поле»</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97,2</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0,04</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8 (чел.)</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Родительская плата за присмотр и уход за детьми</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3364,2</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771,1</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120</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МБОУ «Центр образования имени В.И. Пеллера»</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4148,5</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1,6</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5509</w:t>
            </w:r>
          </w:p>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детодни, дополнительная образовательная услуга, по программе «Малышок», «ШПД»</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38033,9</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38033,9</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121</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МБОУ «СОШ с. Дубового»</w:t>
            </w:r>
          </w:p>
        </w:tc>
        <w:tc>
          <w:tcPr>
            <w:tcW w:w="609"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1105,5</w:t>
            </w:r>
          </w:p>
        </w:tc>
        <w:tc>
          <w:tcPr>
            <w:tcW w:w="702"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0,4</w:t>
            </w:r>
          </w:p>
        </w:tc>
        <w:tc>
          <w:tcPr>
            <w:tcW w:w="1130" w:type="pct"/>
            <w:gridSpan w:val="3"/>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sz w:val="20"/>
                <w:szCs w:val="20"/>
              </w:rPr>
              <w:t>0,0</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19210,1</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19210,1</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122</w:t>
            </w:r>
          </w:p>
        </w:tc>
        <w:tc>
          <w:tcPr>
            <w:tcW w:w="986" w:type="pct"/>
          </w:tcPr>
          <w:p w:rsidR="00A64DE7" w:rsidRPr="007E7842" w:rsidRDefault="00A64DE7" w:rsidP="002363F3">
            <w:pPr>
              <w:jc w:val="both"/>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МКОУ «СОШ с. Найфельд»</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387,7</w:t>
            </w:r>
          </w:p>
        </w:tc>
        <w:tc>
          <w:tcPr>
            <w:tcW w:w="702" w:type="pct"/>
          </w:tcPr>
          <w:p w:rsidR="00A64DE7" w:rsidRPr="007E7842" w:rsidRDefault="00A64DE7" w:rsidP="002363F3">
            <w:pPr>
              <w:jc w:val="center"/>
              <w:rPr>
                <w:rFonts w:ascii="Times New Roman" w:hAnsi="Times New Roman"/>
                <w:sz w:val="20"/>
                <w:szCs w:val="20"/>
              </w:rPr>
            </w:pPr>
            <w:r w:rsidRPr="007E7842">
              <w:rPr>
                <w:rFonts w:ascii="Times New Roman" w:hAnsi="Times New Roman"/>
                <w:sz w:val="20"/>
                <w:szCs w:val="20"/>
              </w:rPr>
              <w:t>0,2</w:t>
            </w:r>
          </w:p>
        </w:tc>
        <w:tc>
          <w:tcPr>
            <w:tcW w:w="1130" w:type="pct"/>
            <w:gridSpan w:val="3"/>
          </w:tcPr>
          <w:p w:rsidR="00A64DE7" w:rsidRPr="007E7842" w:rsidRDefault="00A64DE7" w:rsidP="002363F3">
            <w:pPr>
              <w:jc w:val="center"/>
              <w:rPr>
                <w:sz w:val="20"/>
                <w:szCs w:val="20"/>
              </w:rPr>
            </w:pPr>
            <w:r w:rsidRPr="007E7842">
              <w:rPr>
                <w:rFonts w:ascii="Times New Roman" w:hAnsi="Times New Roman"/>
                <w:sz w:val="20"/>
                <w:szCs w:val="20"/>
              </w:rPr>
              <w:t>0,0</w:t>
            </w:r>
          </w:p>
        </w:tc>
        <w:tc>
          <w:tcPr>
            <w:tcW w:w="471" w:type="pct"/>
            <w:gridSpan w:val="9"/>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12929,8</w:t>
            </w:r>
          </w:p>
        </w:tc>
        <w:tc>
          <w:tcPr>
            <w:tcW w:w="366"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12929,8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p>
        </w:tc>
        <w:tc>
          <w:tcPr>
            <w:tcW w:w="4780" w:type="pct"/>
            <w:gridSpan w:val="17"/>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hAnsi="Times New Roman" w:cs="Times New Roman"/>
                <w:b/>
                <w:sz w:val="20"/>
                <w:szCs w:val="20"/>
              </w:rPr>
              <w:t>МУНИЦИПАЛЬНОЕ ОБРАЗОВАНИЕ «ЛЕНИНСКИЙ МУНИЦИПАЛЬНЫЙ РАЙОН» ЕВРЕЙСКОЙ АВТОНОМНОЙ ОБЛАСТИ</w:t>
            </w:r>
          </w:p>
        </w:tc>
      </w:tr>
      <w:tr w:rsidR="00A64DE7" w:rsidRPr="007E7842" w:rsidTr="00487DDF">
        <w:trPr>
          <w:trHeight w:val="1036"/>
        </w:trPr>
        <w:tc>
          <w:tcPr>
            <w:tcW w:w="220" w:type="pct"/>
          </w:tcPr>
          <w:p w:rsidR="00A64DE7" w:rsidRPr="007E7842" w:rsidRDefault="00A64DE7" w:rsidP="002363F3">
            <w:pPr>
              <w:jc w:val="center"/>
              <w:rPr>
                <w:rFonts w:ascii="Times New Roman" w:hAnsi="Times New Roman" w:cs="Times New Roman"/>
                <w:b/>
                <w:sz w:val="20"/>
                <w:szCs w:val="20"/>
              </w:rPr>
            </w:pPr>
            <w:r w:rsidRPr="007E7842">
              <w:rPr>
                <w:rFonts w:ascii="Times New Roman" w:eastAsia="Times New Roman" w:hAnsi="Times New Roman" w:cs="Times New Roman"/>
                <w:sz w:val="20"/>
                <w:szCs w:val="20"/>
                <w:lang w:eastAsia="ru-RU"/>
              </w:rPr>
              <w:t>123</w:t>
            </w:r>
          </w:p>
        </w:tc>
        <w:tc>
          <w:tcPr>
            <w:tcW w:w="986" w:type="pct"/>
          </w:tcPr>
          <w:p w:rsidR="00A64DE7" w:rsidRPr="007E7842" w:rsidRDefault="00A64DE7" w:rsidP="002363F3">
            <w:pPr>
              <w:jc w:val="both"/>
              <w:rPr>
                <w:rFonts w:ascii="Times New Roman" w:hAnsi="Times New Roman" w:cs="Times New Roman"/>
                <w:b/>
                <w:sz w:val="20"/>
                <w:szCs w:val="20"/>
              </w:rPr>
            </w:pPr>
            <w:r w:rsidRPr="007E7842">
              <w:rPr>
                <w:rFonts w:ascii="Times New Roman" w:hAnsi="Times New Roman" w:cs="Times New Roman"/>
                <w:color w:val="000000"/>
                <w:sz w:val="20"/>
                <w:szCs w:val="20"/>
              </w:rPr>
              <w:t>МКОУ «СОШ с. Ленинское»</w:t>
            </w:r>
          </w:p>
        </w:tc>
        <w:tc>
          <w:tcPr>
            <w:tcW w:w="609" w:type="pct"/>
          </w:tcPr>
          <w:p w:rsidR="00A64DE7" w:rsidRPr="007E7842" w:rsidRDefault="00A64DE7" w:rsidP="002363F3">
            <w:pPr>
              <w:jc w:val="cente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pPr>
            <w:r w:rsidRPr="007E7842">
              <w:rPr>
                <w:rFonts w:ascii="Times New Roman" w:hAnsi="Times New Roman" w:cs="Times New Roman"/>
                <w:color w:val="000000"/>
                <w:sz w:val="20"/>
                <w:szCs w:val="20"/>
              </w:rPr>
              <w:t>1 378,0</w:t>
            </w:r>
          </w:p>
        </w:tc>
        <w:tc>
          <w:tcPr>
            <w:tcW w:w="702" w:type="pct"/>
          </w:tcPr>
          <w:p w:rsidR="00A64DE7" w:rsidRPr="007E7842" w:rsidRDefault="00A64DE7" w:rsidP="002363F3">
            <w:pPr>
              <w:jc w:val="center"/>
            </w:pPr>
            <w:r w:rsidRPr="007E7842">
              <w:t>0,5</w:t>
            </w:r>
          </w:p>
        </w:tc>
        <w:tc>
          <w:tcPr>
            <w:tcW w:w="1139" w:type="pct"/>
            <w:gridSpan w:val="4"/>
            <w:vAlign w:val="center"/>
          </w:tcPr>
          <w:p w:rsidR="00A64DE7" w:rsidRPr="007E7842" w:rsidRDefault="00A64DE7" w:rsidP="002363F3">
            <w:pPr>
              <w:jc w:val="center"/>
            </w:pPr>
            <w:r w:rsidRPr="007E7842">
              <w:rPr>
                <w:rFonts w:ascii="Times New Roman" w:hAnsi="Times New Roman" w:cs="Times New Roman"/>
                <w:color w:val="000000"/>
                <w:sz w:val="20"/>
                <w:szCs w:val="20"/>
              </w:rPr>
              <w:t>639,0 чел (родительская плата за питание учащихся)</w:t>
            </w:r>
          </w:p>
        </w:tc>
        <w:tc>
          <w:tcPr>
            <w:tcW w:w="463" w:type="pct"/>
            <w:gridSpan w:val="8"/>
          </w:tcPr>
          <w:p w:rsidR="00A64DE7" w:rsidRPr="007E7842" w:rsidRDefault="00A64DE7" w:rsidP="002363F3">
            <w:pPr>
              <w:jc w:val="center"/>
            </w:pPr>
            <w:r w:rsidRPr="007E7842">
              <w:rPr>
                <w:rFonts w:ascii="Times New Roman" w:hAnsi="Times New Roman" w:cs="Times New Roman"/>
                <w:color w:val="000000"/>
                <w:sz w:val="20"/>
                <w:szCs w:val="20"/>
              </w:rPr>
              <w:t>44 851,8</w:t>
            </w:r>
          </w:p>
          <w:p w:rsidR="00A64DE7" w:rsidRPr="007E7842" w:rsidRDefault="00A64DE7" w:rsidP="002363F3">
            <w:pPr>
              <w:jc w:val="center"/>
            </w:pPr>
          </w:p>
        </w:tc>
        <w:tc>
          <w:tcPr>
            <w:tcW w:w="366" w:type="pct"/>
            <w:shd w:val="clear" w:color="auto" w:fill="auto"/>
          </w:tcPr>
          <w:p w:rsidR="00A64DE7" w:rsidRPr="007E7842" w:rsidRDefault="00A64DE7" w:rsidP="002363F3">
            <w:pPr>
              <w:jc w:val="center"/>
            </w:pPr>
            <w:r w:rsidRPr="007E7842">
              <w:rPr>
                <w:rFonts w:ascii="Times New Roman" w:hAnsi="Times New Roman" w:cs="Times New Roman"/>
                <w:color w:val="000000"/>
                <w:sz w:val="20"/>
                <w:szCs w:val="20"/>
              </w:rPr>
              <w:t>6 470,1</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124</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«СОШ с. Лазарево»</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474,8</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0,2</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160,0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18 771,6</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5 980,6</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125</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«СОШ с. Бабстово»</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1 138,8</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0,45</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381,0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29 906,8</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4 125,3</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126</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«СОШ с. Биджан»</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615,9</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0,2</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249,0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28 361,9</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7 414,3</w:t>
            </w:r>
          </w:p>
        </w:tc>
      </w:tr>
      <w:tr w:rsidR="00A64DE7" w:rsidRPr="007E7842" w:rsidTr="00487DDF">
        <w:trPr>
          <w:trHeight w:val="750"/>
        </w:trPr>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127</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«СОШ с. Дежнево»</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219,8</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0,09</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131,0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19 522,3</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4 028,5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128</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«ООШ с. Калинино»</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221,6</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0,09</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56,0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9 219,0</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1 839,7</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129</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«ООШ с. Воскресеновка»</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132,1</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0,05</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16,0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5 628,5</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1 883,2</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130</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«ООШ с. Степное»</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263,3</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0,1</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46,0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11 911,0</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3 754,8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131</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«ООШ с. Новотроицкое»</w:t>
            </w:r>
          </w:p>
        </w:tc>
        <w:tc>
          <w:tcPr>
            <w:tcW w:w="609" w:type="pct"/>
          </w:tcPr>
          <w:p w:rsidR="00A64DE7" w:rsidRPr="007E7842" w:rsidRDefault="00A64DE7" w:rsidP="002363F3">
            <w:pPr>
              <w:jc w:val="center"/>
              <w:rPr>
                <w:sz w:val="20"/>
                <w:szCs w:val="20"/>
              </w:rPr>
            </w:pPr>
            <w:r w:rsidRPr="007E7842">
              <w:rPr>
                <w:rFonts w:ascii="Times New Roman" w:eastAsia="Times New Roman" w:hAnsi="Times New Roman" w:cs="Times New Roman"/>
                <w:sz w:val="20"/>
                <w:szCs w:val="20"/>
                <w:lang w:eastAsia="ru-RU"/>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68,5</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0,03</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26,0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5 914,9</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1 110,5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132</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«НОШ с. Ленинское»</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Начального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870,4</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0,3</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183,0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23 967,5</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2 329,4</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133</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«НОШ с. Венцелево»</w:t>
            </w:r>
          </w:p>
        </w:tc>
        <w:tc>
          <w:tcPr>
            <w:tcW w:w="609"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Начального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170,4</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0,07</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15,0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5 645,6</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3 772,1</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134</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«НОШ с. Кукелево»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Начального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205,6</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0,08</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23,0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6 451,5</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2 199,8</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135</w:t>
            </w:r>
          </w:p>
        </w:tc>
        <w:tc>
          <w:tcPr>
            <w:tcW w:w="986" w:type="pct"/>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МКОУ «НШ-ДС с. Новое»</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131,8</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0,05</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17,0 чел (родительская плата за питание учащихся)</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5 150,0</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1 557,9</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136</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 3 с. Ленинское»</w:t>
            </w:r>
          </w:p>
        </w:tc>
        <w:tc>
          <w:tcPr>
            <w:tcW w:w="609"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Дошкольного образования</w:t>
            </w:r>
          </w:p>
        </w:tc>
        <w:tc>
          <w:tcPr>
            <w:tcW w:w="515" w:type="pct"/>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2 958,2</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1,2</w:t>
            </w:r>
          </w:p>
        </w:tc>
        <w:tc>
          <w:tcPr>
            <w:tcW w:w="1130" w:type="pct"/>
            <w:gridSpan w:val="3"/>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244,0 чел (родительская плата за питание учащихся)</w:t>
            </w:r>
          </w:p>
        </w:tc>
        <w:tc>
          <w:tcPr>
            <w:tcW w:w="471" w:type="pct"/>
            <w:gridSpan w:val="9"/>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13 506,1</w:t>
            </w:r>
          </w:p>
        </w:tc>
        <w:tc>
          <w:tcPr>
            <w:tcW w:w="366" w:type="pct"/>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9 092,6</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137</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 2 с. Ленинское»</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1 471,1</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0,6</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134,0 (родительская плата)</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7 831,7</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5 937,7</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138</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Кукелево»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409,4</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0,2</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30,0 (родительская плата)</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2 570,5</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3 060,5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139</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Калинино»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223,9</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0,09</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23,0 (родительская плата)</w:t>
            </w:r>
          </w:p>
        </w:tc>
        <w:tc>
          <w:tcPr>
            <w:tcW w:w="471" w:type="pct"/>
            <w:gridSpan w:val="9"/>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1 439,2</w:t>
            </w:r>
          </w:p>
        </w:tc>
        <w:tc>
          <w:tcPr>
            <w:tcW w:w="366"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3 197,6</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140</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Бабстово»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1 102,8</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0,4</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76,0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5 699,9</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3 663,0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141</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Дежнево»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181,7</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0,05</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20,0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1 523,2</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3 029,0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142</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Воскресновка»</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114,7</w:t>
            </w:r>
          </w:p>
        </w:tc>
        <w:tc>
          <w:tcPr>
            <w:tcW w:w="702" w:type="pct"/>
          </w:tcPr>
          <w:p w:rsidR="00A64DE7" w:rsidRPr="007E7842" w:rsidRDefault="00A64DE7" w:rsidP="002363F3">
            <w:pPr>
              <w:jc w:val="center"/>
              <w:rPr>
                <w:rFonts w:ascii="Times New Roman" w:hAnsi="Times New Roman" w:cs="Times New Roman"/>
                <w:color w:val="000000"/>
                <w:sz w:val="20"/>
                <w:szCs w:val="20"/>
              </w:rPr>
            </w:pP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7,0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1 347,6</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1 625,7</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143</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Кирово»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54,3</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0,02</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1 164,9</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2 556,3</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144</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Квашнино»</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132,1</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0,05</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10,0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1 350,8</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2 510,0</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145</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Биджан»</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392,3</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0,2</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32,0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2 491,6</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2 766,4</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146</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МКДОУ «Детский сад с. Башмак»</w:t>
            </w:r>
          </w:p>
        </w:tc>
        <w:tc>
          <w:tcPr>
            <w:tcW w:w="609"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Дошкольного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130,2</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0,05</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9,0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1 367,5</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3 167,7</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147</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МКУ «Дом школьников с. Ленинское»</w:t>
            </w:r>
          </w:p>
        </w:tc>
        <w:tc>
          <w:tcPr>
            <w:tcW w:w="609" w:type="pct"/>
            <w:vAlign w:val="center"/>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Общего образования</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sz w:val="20"/>
                <w:szCs w:val="20"/>
              </w:rPr>
              <w:t>544,0</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0,2</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304,0 (родительская плата)</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sz w:val="20"/>
                <w:szCs w:val="20"/>
              </w:rPr>
              <w:t>0,0</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7 084,5</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148</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Муниципальное автономное учреждение культуры «Районный Дом культуры с. Ленинское» муниципального образования «Ленинский муниципальный район»  Еврейской автономной области</w:t>
            </w:r>
          </w:p>
        </w:tc>
        <w:tc>
          <w:tcPr>
            <w:tcW w:w="609" w:type="pct"/>
            <w:vAlign w:val="center"/>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Услуг в сфере культуры</w:t>
            </w:r>
          </w:p>
        </w:tc>
        <w:tc>
          <w:tcPr>
            <w:tcW w:w="515" w:type="pct"/>
          </w:tcPr>
          <w:p w:rsidR="00A64DE7" w:rsidRPr="007E7842" w:rsidRDefault="00A64DE7" w:rsidP="002363F3">
            <w:pPr>
              <w:jc w:val="center"/>
              <w:rPr>
                <w:sz w:val="20"/>
                <w:szCs w:val="20"/>
              </w:rPr>
            </w:pPr>
            <w:r w:rsidRPr="007E7842">
              <w:rPr>
                <w:rFonts w:ascii="Times New Roman" w:hAnsi="Times New Roman" w:cs="Times New Roman"/>
                <w:color w:val="000000"/>
                <w:sz w:val="20"/>
                <w:szCs w:val="20"/>
              </w:rPr>
              <w:t>398,0</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0,8</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366 мероприятий</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sz w:val="20"/>
                <w:szCs w:val="20"/>
              </w:rPr>
              <w:t>0,0</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12470,7</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149</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Муниципальное казенное учреждение культуры «Централизованная клубная система» муниципального образования «Ленинский муниципальный район» Еврейской автономной области</w:t>
            </w:r>
          </w:p>
        </w:tc>
        <w:tc>
          <w:tcPr>
            <w:tcW w:w="609"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Услуг в сфере культуры</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258,0</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0,5</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4404 мероприятий</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499,0</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49642,6</w:t>
            </w:r>
          </w:p>
        </w:tc>
      </w:tr>
      <w:tr w:rsidR="00A64DE7" w:rsidRPr="007E7842" w:rsidTr="00487DDF">
        <w:tc>
          <w:tcPr>
            <w:tcW w:w="220" w:type="pct"/>
          </w:tcPr>
          <w:p w:rsidR="00A64DE7" w:rsidRPr="007E7842" w:rsidRDefault="00A64DE7" w:rsidP="002363F3">
            <w:pPr>
              <w:jc w:val="center"/>
              <w:rPr>
                <w:rFonts w:ascii="Times New Roman" w:eastAsia="Times New Roman" w:hAnsi="Times New Roman" w:cs="Times New Roman"/>
                <w:sz w:val="20"/>
                <w:szCs w:val="20"/>
                <w:lang w:eastAsia="ru-RU"/>
              </w:rPr>
            </w:pPr>
            <w:r w:rsidRPr="007E7842">
              <w:rPr>
                <w:rFonts w:ascii="Times New Roman" w:eastAsia="Times New Roman" w:hAnsi="Times New Roman" w:cs="Times New Roman"/>
                <w:sz w:val="20"/>
                <w:szCs w:val="20"/>
                <w:lang w:eastAsia="ru-RU"/>
              </w:rPr>
              <w:t>150</w:t>
            </w:r>
          </w:p>
        </w:tc>
        <w:tc>
          <w:tcPr>
            <w:tcW w:w="986" w:type="pct"/>
            <w:vAlign w:val="center"/>
          </w:tcPr>
          <w:p w:rsidR="00A64DE7" w:rsidRPr="007E7842" w:rsidRDefault="00A64DE7" w:rsidP="002363F3">
            <w:pPr>
              <w:jc w:val="both"/>
              <w:rPr>
                <w:rFonts w:ascii="Times New Roman" w:hAnsi="Times New Roman" w:cs="Times New Roman"/>
                <w:color w:val="000000"/>
                <w:sz w:val="20"/>
                <w:szCs w:val="20"/>
              </w:rPr>
            </w:pPr>
            <w:r w:rsidRPr="007E7842">
              <w:rPr>
                <w:rFonts w:ascii="Times New Roman" w:hAnsi="Times New Roman" w:cs="Times New Roman"/>
                <w:color w:val="000000"/>
                <w:sz w:val="20"/>
                <w:szCs w:val="20"/>
              </w:rPr>
              <w:t>Муниципальное казенное учреждение культуры «Централизованная библиотечная система» муниципального образования «Ленинский муниципальный район» Еврейской автономной области</w:t>
            </w:r>
          </w:p>
        </w:tc>
        <w:tc>
          <w:tcPr>
            <w:tcW w:w="609"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Услуг в сфере культуры</w:t>
            </w:r>
          </w:p>
        </w:tc>
        <w:tc>
          <w:tcPr>
            <w:tcW w:w="515"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80,0</w:t>
            </w:r>
          </w:p>
        </w:tc>
        <w:tc>
          <w:tcPr>
            <w:tcW w:w="702" w:type="pct"/>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0,2</w:t>
            </w:r>
          </w:p>
        </w:tc>
        <w:tc>
          <w:tcPr>
            <w:tcW w:w="1130" w:type="pct"/>
            <w:gridSpan w:val="3"/>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97068 посетит.</w:t>
            </w:r>
          </w:p>
        </w:tc>
        <w:tc>
          <w:tcPr>
            <w:tcW w:w="463" w:type="pct"/>
            <w:gridSpan w:val="8"/>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49,5</w:t>
            </w:r>
          </w:p>
        </w:tc>
        <w:tc>
          <w:tcPr>
            <w:tcW w:w="375" w:type="pct"/>
            <w:gridSpan w:val="2"/>
          </w:tcPr>
          <w:p w:rsidR="00A64DE7" w:rsidRPr="007E7842" w:rsidRDefault="00A64DE7" w:rsidP="002363F3">
            <w:pPr>
              <w:jc w:val="center"/>
              <w:rPr>
                <w:rFonts w:ascii="Times New Roman" w:hAnsi="Times New Roman" w:cs="Times New Roman"/>
                <w:color w:val="000000"/>
                <w:sz w:val="20"/>
                <w:szCs w:val="20"/>
              </w:rPr>
            </w:pPr>
            <w:r w:rsidRPr="007E7842">
              <w:rPr>
                <w:rFonts w:ascii="Times New Roman" w:hAnsi="Times New Roman" w:cs="Times New Roman"/>
                <w:color w:val="000000"/>
                <w:sz w:val="20"/>
                <w:szCs w:val="20"/>
              </w:rPr>
              <w:t>12532,2</w:t>
            </w:r>
          </w:p>
        </w:tc>
      </w:tr>
    </w:tbl>
    <w:p w:rsidR="00A64DE7" w:rsidRPr="007E7842" w:rsidRDefault="00A64DE7" w:rsidP="00A64DE7">
      <w:pPr>
        <w:ind w:left="-142" w:firstLine="58"/>
        <w:jc w:val="both"/>
        <w:rPr>
          <w:rFonts w:ascii="Times New Roman" w:hAnsi="Times New Roman" w:cs="Times New Roman"/>
          <w:sz w:val="20"/>
          <w:szCs w:val="20"/>
        </w:rPr>
      </w:pPr>
    </w:p>
    <w:p w:rsidR="00A64DE7" w:rsidRPr="007E7842" w:rsidRDefault="00A64DE7" w:rsidP="0001331E">
      <w:pPr>
        <w:spacing w:line="240" w:lineRule="auto"/>
        <w:ind w:left="-142" w:firstLine="58"/>
        <w:jc w:val="both"/>
        <w:rPr>
          <w:rFonts w:ascii="Times New Roman" w:hAnsi="Times New Roman" w:cs="Times New Roman"/>
          <w:sz w:val="20"/>
          <w:szCs w:val="20"/>
        </w:rPr>
      </w:pPr>
      <w:r w:rsidRPr="007E7842">
        <w:rPr>
          <w:rFonts w:ascii="Times New Roman" w:hAnsi="Times New Roman" w:cs="Times New Roman"/>
          <w:sz w:val="20"/>
          <w:szCs w:val="20"/>
        </w:rPr>
        <w:t xml:space="preserve">* Решением арбитражного суда Еврейской автономной области от 20.03.2018 (дело № А16-781/2016) муниципальное унитарное предприятие «Водоканал» муниципального образования «Город Биробиджан» признано несостоятельным (банкротом), открыта процедура банкротства – конкурсное производство; </w:t>
      </w:r>
    </w:p>
    <w:p w:rsidR="00A64DE7" w:rsidRPr="007E7842" w:rsidRDefault="00A64DE7" w:rsidP="0001331E">
      <w:pPr>
        <w:spacing w:line="240" w:lineRule="auto"/>
        <w:jc w:val="both"/>
        <w:rPr>
          <w:rFonts w:ascii="Times New Roman" w:hAnsi="Times New Roman" w:cs="Times New Roman"/>
          <w:sz w:val="20"/>
          <w:szCs w:val="20"/>
        </w:rPr>
      </w:pPr>
      <w:r w:rsidRPr="007E7842">
        <w:rPr>
          <w:rFonts w:ascii="Times New Roman" w:hAnsi="Times New Roman" w:cs="Times New Roman"/>
          <w:sz w:val="20"/>
          <w:szCs w:val="20"/>
        </w:rPr>
        <w:t>* Решением арбитражного суда Еврейской автономной области от 19.04.2018 (дело № А16-1560/2017) муниципальное унитарное предприятие «Пассажирские автотранспортные перевозки» муниципального образования «Город Биробиджан» Еврейской автономной области признано несостоятельным (банкротом), открыта процедура банкротства – конкурсное производство;</w:t>
      </w:r>
    </w:p>
    <w:p w:rsidR="00A64DE7" w:rsidRPr="007E7842" w:rsidRDefault="00A64DE7" w:rsidP="0001331E">
      <w:pPr>
        <w:spacing w:after="0" w:line="240" w:lineRule="auto"/>
        <w:jc w:val="both"/>
        <w:rPr>
          <w:rFonts w:ascii="Times New Roman" w:eastAsia="Calibri" w:hAnsi="Times New Roman" w:cs="Times New Roman"/>
          <w:sz w:val="20"/>
          <w:szCs w:val="20"/>
        </w:rPr>
      </w:pPr>
      <w:r w:rsidRPr="007E7842">
        <w:rPr>
          <w:rFonts w:ascii="Times New Roman" w:hAnsi="Times New Roman" w:cs="Times New Roman"/>
          <w:sz w:val="20"/>
          <w:szCs w:val="20"/>
        </w:rPr>
        <w:t>**</w:t>
      </w:r>
      <w:r w:rsidRPr="007E7842">
        <w:rPr>
          <w:rFonts w:ascii="Times New Roman" w:eastAsia="Calibri" w:hAnsi="Times New Roman" w:cs="Times New Roman"/>
          <w:sz w:val="20"/>
          <w:szCs w:val="20"/>
        </w:rPr>
        <w:t xml:space="preserve"> В </w:t>
      </w:r>
      <w:r w:rsidRPr="007E7842">
        <w:rPr>
          <w:rFonts w:ascii="Times New Roman" w:hAnsi="Times New Roman"/>
          <w:sz w:val="20"/>
          <w:szCs w:val="20"/>
        </w:rPr>
        <w:t>2019 на предприятии</w:t>
      </w:r>
      <w:r w:rsidRPr="007E7842">
        <w:rPr>
          <w:rFonts w:ascii="Times New Roman" w:eastAsia="Calibri" w:hAnsi="Times New Roman" w:cs="Times New Roman"/>
          <w:sz w:val="20"/>
          <w:szCs w:val="20"/>
        </w:rPr>
        <w:t xml:space="preserve"> проведены реорганизационные мероприятия, в связи с чем, с 01.06.2019  9 многоквартирных домов переданы  в управление ООО «УК Луч»;</w:t>
      </w:r>
    </w:p>
    <w:p w:rsidR="00A64DE7" w:rsidRPr="007E7842" w:rsidRDefault="00A64DE7" w:rsidP="0001331E">
      <w:pPr>
        <w:spacing w:after="0" w:line="240" w:lineRule="auto"/>
        <w:jc w:val="both"/>
        <w:rPr>
          <w:rFonts w:ascii="Times New Roman" w:hAnsi="Times New Roman"/>
          <w:sz w:val="20"/>
          <w:szCs w:val="20"/>
        </w:rPr>
      </w:pPr>
      <w:r w:rsidRPr="007E7842">
        <w:rPr>
          <w:rFonts w:ascii="Times New Roman" w:hAnsi="Times New Roman" w:cs="Times New Roman"/>
          <w:sz w:val="20"/>
          <w:szCs w:val="20"/>
        </w:rPr>
        <w:t>***</w:t>
      </w:r>
      <w:r w:rsidRPr="007E7842">
        <w:rPr>
          <w:rFonts w:ascii="Times New Roman" w:hAnsi="Times New Roman"/>
          <w:sz w:val="20"/>
          <w:szCs w:val="20"/>
        </w:rPr>
        <w:t xml:space="preserve"> В целях создания условий для предоставления транспортных услуг населению и организации транспортного обслуживания населения в границах городского округа решением городской Думы от 19.09.2017 № 444 учреждено муниципальное унитарное предприятие «Транспортная компания» муниципального образования «Город Биробиджан» Еврейской автономной области. </w:t>
      </w:r>
    </w:p>
    <w:p w:rsidR="00A64DE7" w:rsidRPr="007E7842" w:rsidRDefault="00A64DE7" w:rsidP="0001331E">
      <w:pPr>
        <w:spacing w:after="0" w:line="240" w:lineRule="auto"/>
        <w:jc w:val="both"/>
        <w:rPr>
          <w:rFonts w:ascii="Times New Roman" w:hAnsi="Times New Roman"/>
          <w:sz w:val="20"/>
          <w:szCs w:val="20"/>
        </w:rPr>
      </w:pPr>
      <w:r w:rsidRPr="007E7842">
        <w:rPr>
          <w:rFonts w:ascii="Times New Roman" w:hAnsi="Times New Roman"/>
          <w:sz w:val="20"/>
          <w:szCs w:val="20"/>
        </w:rPr>
        <w:t xml:space="preserve">          После организационных мероприятий перевозку пассажиров предприятие стало осуществлять с  01 августа 2018 года;</w:t>
      </w:r>
    </w:p>
    <w:p w:rsidR="00A64DE7" w:rsidRPr="00A64DE7" w:rsidRDefault="00A64DE7" w:rsidP="0001331E">
      <w:pPr>
        <w:spacing w:line="240" w:lineRule="auto"/>
        <w:ind w:left="-142" w:firstLine="58"/>
        <w:jc w:val="both"/>
        <w:rPr>
          <w:rFonts w:ascii="Times New Roman" w:hAnsi="Times New Roman" w:cs="Times New Roman"/>
          <w:sz w:val="20"/>
          <w:szCs w:val="20"/>
        </w:rPr>
      </w:pPr>
      <w:r w:rsidRPr="007E7842">
        <w:rPr>
          <w:rFonts w:ascii="Times New Roman" w:hAnsi="Times New Roman" w:cs="Times New Roman"/>
          <w:sz w:val="20"/>
          <w:szCs w:val="20"/>
        </w:rPr>
        <w:t>**** В соответствии с постановлением мэрии города от 06.08.2019 № 1446 «О ликвидации открытого акционерного общества «Студия вещания «Бествидео» проводится процедура принудительной ликвидации общества.</w:t>
      </w:r>
      <w:r w:rsidRPr="00A64DE7">
        <w:rPr>
          <w:rFonts w:ascii="Times New Roman" w:hAnsi="Times New Roman" w:cs="Times New Roman"/>
          <w:sz w:val="20"/>
          <w:szCs w:val="20"/>
        </w:rPr>
        <w:t xml:space="preserve">  </w:t>
      </w:r>
    </w:p>
    <w:p w:rsidR="00A64DE7" w:rsidRPr="00A64DE7" w:rsidRDefault="00A64DE7" w:rsidP="0001331E">
      <w:pPr>
        <w:spacing w:after="0" w:line="240" w:lineRule="auto"/>
        <w:jc w:val="center"/>
        <w:rPr>
          <w:rFonts w:ascii="Times New Roman" w:hAnsi="Times New Roman" w:cs="Times New Roman"/>
          <w:b/>
          <w:i/>
          <w:sz w:val="28"/>
          <w:szCs w:val="28"/>
        </w:rPr>
      </w:pPr>
    </w:p>
    <w:p w:rsidR="00C60FDA" w:rsidRPr="00C60FDA" w:rsidRDefault="00C60FDA" w:rsidP="00A64DE7">
      <w:pPr>
        <w:spacing w:after="0" w:line="240" w:lineRule="auto"/>
        <w:jc w:val="center"/>
        <w:rPr>
          <w:rFonts w:ascii="Times New Roman" w:hAnsi="Times New Roman" w:cs="Times New Roman"/>
          <w:b/>
          <w:i/>
          <w:sz w:val="28"/>
          <w:szCs w:val="28"/>
        </w:rPr>
      </w:pPr>
    </w:p>
    <w:sectPr w:rsidR="00C60FDA" w:rsidRPr="00C60FDA" w:rsidSect="00E06218">
      <w:pgSz w:w="16838" w:h="11906" w:orient="landscape"/>
      <w:pgMar w:top="1701"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ABA" w:rsidRDefault="00B41ABA">
      <w:pPr>
        <w:spacing w:after="0" w:line="240" w:lineRule="auto"/>
      </w:pPr>
      <w:r>
        <w:separator/>
      </w:r>
    </w:p>
  </w:endnote>
  <w:endnote w:type="continuationSeparator" w:id="0">
    <w:p w:rsidR="00B41ABA" w:rsidRDefault="00B4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ABA" w:rsidRDefault="00B41ABA">
      <w:pPr>
        <w:spacing w:after="0" w:line="240" w:lineRule="auto"/>
      </w:pPr>
      <w:r>
        <w:separator/>
      </w:r>
    </w:p>
  </w:footnote>
  <w:footnote w:type="continuationSeparator" w:id="0">
    <w:p w:rsidR="00B41ABA" w:rsidRDefault="00B4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8611136"/>
      <w:docPartObj>
        <w:docPartGallery w:val="Page Numbers (Top of Page)"/>
        <w:docPartUnique/>
      </w:docPartObj>
    </w:sdtPr>
    <w:sdtContent>
      <w:p w:rsidR="0070760D" w:rsidRDefault="0070760D">
        <w:pPr>
          <w:pStyle w:val="a9"/>
          <w:jc w:val="center"/>
        </w:pPr>
        <w:r>
          <w:fldChar w:fldCharType="begin"/>
        </w:r>
        <w:r>
          <w:instrText>PAGE   \* MERGEFORMAT</w:instrText>
        </w:r>
        <w:r>
          <w:fldChar w:fldCharType="separate"/>
        </w:r>
        <w:r w:rsidR="0085154B">
          <w:rPr>
            <w:noProof/>
          </w:rPr>
          <w:t>10</w:t>
        </w:r>
        <w:r>
          <w:fldChar w:fldCharType="end"/>
        </w:r>
      </w:p>
    </w:sdtContent>
  </w:sdt>
  <w:p w:rsidR="002D55CF" w:rsidRPr="0035697C" w:rsidRDefault="002D55CF" w:rsidP="0035697C">
    <w:pPr>
      <w:pStyle w:val="a9"/>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A82"/>
    <w:multiLevelType w:val="hybridMultilevel"/>
    <w:tmpl w:val="D53608D4"/>
    <w:lvl w:ilvl="0" w:tplc="1BEC6E32">
      <w:start w:val="253"/>
      <w:numFmt w:val="bullet"/>
      <w:lvlText w:val=""/>
      <w:lvlJc w:val="left"/>
      <w:pPr>
        <w:ind w:left="218" w:hanging="360"/>
      </w:pPr>
      <w:rPr>
        <w:rFonts w:ascii="Symbol" w:eastAsiaTheme="minorHAnsi" w:hAnsi="Symbol"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05524902"/>
    <w:multiLevelType w:val="hybridMultilevel"/>
    <w:tmpl w:val="E84E9A8A"/>
    <w:lvl w:ilvl="0" w:tplc="D81E886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5D2337"/>
    <w:multiLevelType w:val="hybridMultilevel"/>
    <w:tmpl w:val="5D7E43D4"/>
    <w:lvl w:ilvl="0" w:tplc="24EAAFBC">
      <w:start w:val="9"/>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8B58E2"/>
    <w:multiLevelType w:val="hybridMultilevel"/>
    <w:tmpl w:val="2D100E84"/>
    <w:lvl w:ilvl="0" w:tplc="B2FA9016">
      <w:start w:val="1"/>
      <w:numFmt w:val="decimal"/>
      <w:lvlText w:val="%1."/>
      <w:lvlJc w:val="left"/>
      <w:pPr>
        <w:ind w:left="435" w:hanging="360"/>
      </w:pPr>
      <w:rPr>
        <w:rFonts w:cstheme="minorBid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301D0729"/>
    <w:multiLevelType w:val="hybridMultilevel"/>
    <w:tmpl w:val="23328096"/>
    <w:lvl w:ilvl="0" w:tplc="4596EBB6">
      <w:start w:val="1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37B136E6"/>
    <w:multiLevelType w:val="hybridMultilevel"/>
    <w:tmpl w:val="7AA44454"/>
    <w:lvl w:ilvl="0" w:tplc="87183B62">
      <w:start w:val="4"/>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94005A3"/>
    <w:multiLevelType w:val="hybridMultilevel"/>
    <w:tmpl w:val="634E401C"/>
    <w:lvl w:ilvl="0" w:tplc="CFA480E6">
      <w:start w:val="1"/>
      <w:numFmt w:val="decimal"/>
      <w:lvlText w:val="%1."/>
      <w:lvlJc w:val="left"/>
      <w:pPr>
        <w:ind w:left="720" w:hanging="360"/>
      </w:pPr>
      <w:rPr>
        <w:color w:val="0000CC"/>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7401811"/>
    <w:multiLevelType w:val="multilevel"/>
    <w:tmpl w:val="16425272"/>
    <w:lvl w:ilvl="0">
      <w:start w:val="1"/>
      <w:numFmt w:val="decimal"/>
      <w:lvlText w:val="%1."/>
      <w:lvlJc w:val="left"/>
      <w:pPr>
        <w:ind w:left="720" w:hanging="360"/>
      </w:pPr>
      <w:rPr>
        <w:rFonts w:cs="Times New Roman" w:hint="default"/>
      </w:rPr>
    </w:lvl>
    <w:lvl w:ilvl="1">
      <w:start w:val="4"/>
      <w:numFmt w:val="decimal"/>
      <w:isLgl/>
      <w:lvlText w:val="%1.%2."/>
      <w:lvlJc w:val="left"/>
      <w:pPr>
        <w:ind w:left="1473" w:hanging="765"/>
      </w:pPr>
      <w:rPr>
        <w:rFonts w:hint="default"/>
      </w:rPr>
    </w:lvl>
    <w:lvl w:ilvl="2">
      <w:start w:val="1"/>
      <w:numFmt w:val="decimal"/>
      <w:isLgl/>
      <w:lvlText w:val="%1.%2.%3."/>
      <w:lvlJc w:val="left"/>
      <w:pPr>
        <w:ind w:left="1821" w:hanging="765"/>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15:restartNumberingAfterBreak="0">
    <w:nsid w:val="6F9F63F5"/>
    <w:multiLevelType w:val="hybridMultilevel"/>
    <w:tmpl w:val="BE3C7618"/>
    <w:lvl w:ilvl="0" w:tplc="C904290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7B0012BB"/>
    <w:multiLevelType w:val="hybridMultilevel"/>
    <w:tmpl w:val="184C606E"/>
    <w:lvl w:ilvl="0" w:tplc="0A1401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7E0C57BF"/>
    <w:multiLevelType w:val="hybridMultilevel"/>
    <w:tmpl w:val="E342E7EE"/>
    <w:lvl w:ilvl="0" w:tplc="CDDC01CC">
      <w:start w:val="1"/>
      <w:numFmt w:val="bullet"/>
      <w:lvlText w:val=""/>
      <w:lvlJc w:val="left"/>
      <w:pPr>
        <w:ind w:left="376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31443835">
    <w:abstractNumId w:val="4"/>
  </w:num>
  <w:num w:numId="2" w16cid:durableId="389961564">
    <w:abstractNumId w:val="9"/>
  </w:num>
  <w:num w:numId="3" w16cid:durableId="344943805">
    <w:abstractNumId w:val="8"/>
  </w:num>
  <w:num w:numId="4" w16cid:durableId="1388802708">
    <w:abstractNumId w:val="0"/>
  </w:num>
  <w:num w:numId="5" w16cid:durableId="808522990">
    <w:abstractNumId w:val="2"/>
  </w:num>
  <w:num w:numId="6" w16cid:durableId="1599867270">
    <w:abstractNumId w:val="1"/>
  </w:num>
  <w:num w:numId="7" w16cid:durableId="2076584116">
    <w:abstractNumId w:val="3"/>
  </w:num>
  <w:num w:numId="8" w16cid:durableId="20389650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07504547">
    <w:abstractNumId w:val="10"/>
  </w:num>
  <w:num w:numId="10" w16cid:durableId="172308138">
    <w:abstractNumId w:val="7"/>
  </w:num>
  <w:num w:numId="11" w16cid:durableId="6904513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86"/>
    <w:rsid w:val="000024C5"/>
    <w:rsid w:val="00002E2E"/>
    <w:rsid w:val="000073BE"/>
    <w:rsid w:val="0001331E"/>
    <w:rsid w:val="00014A3D"/>
    <w:rsid w:val="00015ADC"/>
    <w:rsid w:val="0001685C"/>
    <w:rsid w:val="00022703"/>
    <w:rsid w:val="000319C4"/>
    <w:rsid w:val="00033B82"/>
    <w:rsid w:val="00033CBA"/>
    <w:rsid w:val="00034FF4"/>
    <w:rsid w:val="000355CA"/>
    <w:rsid w:val="00035F75"/>
    <w:rsid w:val="00037D3F"/>
    <w:rsid w:val="00041ED0"/>
    <w:rsid w:val="00042CB7"/>
    <w:rsid w:val="00046FBA"/>
    <w:rsid w:val="00047C0A"/>
    <w:rsid w:val="00047F61"/>
    <w:rsid w:val="0005065A"/>
    <w:rsid w:val="000506D5"/>
    <w:rsid w:val="00052E48"/>
    <w:rsid w:val="000532DA"/>
    <w:rsid w:val="00055ACC"/>
    <w:rsid w:val="00057030"/>
    <w:rsid w:val="00057E7A"/>
    <w:rsid w:val="00062647"/>
    <w:rsid w:val="00064C99"/>
    <w:rsid w:val="00065DD8"/>
    <w:rsid w:val="00070872"/>
    <w:rsid w:val="000711BC"/>
    <w:rsid w:val="000725C7"/>
    <w:rsid w:val="00073B1C"/>
    <w:rsid w:val="00074B21"/>
    <w:rsid w:val="000758A5"/>
    <w:rsid w:val="0007647F"/>
    <w:rsid w:val="00080459"/>
    <w:rsid w:val="000811CE"/>
    <w:rsid w:val="00081EAD"/>
    <w:rsid w:val="000828CC"/>
    <w:rsid w:val="00084A85"/>
    <w:rsid w:val="000869C4"/>
    <w:rsid w:val="00086F5F"/>
    <w:rsid w:val="000873E6"/>
    <w:rsid w:val="00090802"/>
    <w:rsid w:val="00090FCA"/>
    <w:rsid w:val="00095601"/>
    <w:rsid w:val="00097613"/>
    <w:rsid w:val="000A5237"/>
    <w:rsid w:val="000A6F6E"/>
    <w:rsid w:val="000A7DB4"/>
    <w:rsid w:val="000B01AC"/>
    <w:rsid w:val="000B6265"/>
    <w:rsid w:val="000C05AD"/>
    <w:rsid w:val="000C7F20"/>
    <w:rsid w:val="000D2784"/>
    <w:rsid w:val="000D5A80"/>
    <w:rsid w:val="000D6C00"/>
    <w:rsid w:val="000D701D"/>
    <w:rsid w:val="000E4012"/>
    <w:rsid w:val="000E73A0"/>
    <w:rsid w:val="000F1B31"/>
    <w:rsid w:val="000F2DD9"/>
    <w:rsid w:val="00100EFC"/>
    <w:rsid w:val="00105B41"/>
    <w:rsid w:val="00113DA0"/>
    <w:rsid w:val="0011537C"/>
    <w:rsid w:val="00115B61"/>
    <w:rsid w:val="001205D1"/>
    <w:rsid w:val="00121883"/>
    <w:rsid w:val="001232F0"/>
    <w:rsid w:val="00123BA2"/>
    <w:rsid w:val="0013220B"/>
    <w:rsid w:val="00132837"/>
    <w:rsid w:val="00135317"/>
    <w:rsid w:val="00135887"/>
    <w:rsid w:val="00137947"/>
    <w:rsid w:val="001425BA"/>
    <w:rsid w:val="00143C79"/>
    <w:rsid w:val="00144A3E"/>
    <w:rsid w:val="00147E8C"/>
    <w:rsid w:val="00152692"/>
    <w:rsid w:val="001535AF"/>
    <w:rsid w:val="0015386A"/>
    <w:rsid w:val="00154301"/>
    <w:rsid w:val="00154378"/>
    <w:rsid w:val="001555A8"/>
    <w:rsid w:val="00155820"/>
    <w:rsid w:val="00156399"/>
    <w:rsid w:val="00156C40"/>
    <w:rsid w:val="001619BE"/>
    <w:rsid w:val="001622E8"/>
    <w:rsid w:val="00166E5F"/>
    <w:rsid w:val="001670A9"/>
    <w:rsid w:val="001676CE"/>
    <w:rsid w:val="00167C8F"/>
    <w:rsid w:val="001703C3"/>
    <w:rsid w:val="00176A83"/>
    <w:rsid w:val="00181234"/>
    <w:rsid w:val="00183538"/>
    <w:rsid w:val="00183E02"/>
    <w:rsid w:val="00184CD4"/>
    <w:rsid w:val="00185212"/>
    <w:rsid w:val="0018522E"/>
    <w:rsid w:val="00185838"/>
    <w:rsid w:val="00186356"/>
    <w:rsid w:val="00187464"/>
    <w:rsid w:val="001878C5"/>
    <w:rsid w:val="00187A90"/>
    <w:rsid w:val="00191591"/>
    <w:rsid w:val="00196C00"/>
    <w:rsid w:val="00196C41"/>
    <w:rsid w:val="00196C4E"/>
    <w:rsid w:val="001A615A"/>
    <w:rsid w:val="001A797E"/>
    <w:rsid w:val="001A7C2F"/>
    <w:rsid w:val="001B0246"/>
    <w:rsid w:val="001B0F65"/>
    <w:rsid w:val="001B2AB9"/>
    <w:rsid w:val="001B30D1"/>
    <w:rsid w:val="001B3E5A"/>
    <w:rsid w:val="001B5643"/>
    <w:rsid w:val="001B5D62"/>
    <w:rsid w:val="001B6E30"/>
    <w:rsid w:val="001C661B"/>
    <w:rsid w:val="001C6684"/>
    <w:rsid w:val="001D3881"/>
    <w:rsid w:val="001E0757"/>
    <w:rsid w:val="001E47CC"/>
    <w:rsid w:val="001E5E30"/>
    <w:rsid w:val="001F081A"/>
    <w:rsid w:val="001F3167"/>
    <w:rsid w:val="001F5107"/>
    <w:rsid w:val="001F578B"/>
    <w:rsid w:val="001F6071"/>
    <w:rsid w:val="0020172B"/>
    <w:rsid w:val="00202697"/>
    <w:rsid w:val="00203773"/>
    <w:rsid w:val="0020423E"/>
    <w:rsid w:val="00220684"/>
    <w:rsid w:val="0022464E"/>
    <w:rsid w:val="0022625E"/>
    <w:rsid w:val="00230084"/>
    <w:rsid w:val="002363F3"/>
    <w:rsid w:val="00236AF9"/>
    <w:rsid w:val="00252AF7"/>
    <w:rsid w:val="002537C3"/>
    <w:rsid w:val="00257EF1"/>
    <w:rsid w:val="002629EE"/>
    <w:rsid w:val="00262FF6"/>
    <w:rsid w:val="002646B7"/>
    <w:rsid w:val="00264F99"/>
    <w:rsid w:val="00274495"/>
    <w:rsid w:val="00274B64"/>
    <w:rsid w:val="00297CB3"/>
    <w:rsid w:val="00297EDD"/>
    <w:rsid w:val="002A0D56"/>
    <w:rsid w:val="002A42A8"/>
    <w:rsid w:val="002A57B2"/>
    <w:rsid w:val="002B2FAF"/>
    <w:rsid w:val="002B3118"/>
    <w:rsid w:val="002C0EC9"/>
    <w:rsid w:val="002C1047"/>
    <w:rsid w:val="002C18C3"/>
    <w:rsid w:val="002C3DD2"/>
    <w:rsid w:val="002C4DF0"/>
    <w:rsid w:val="002D12BE"/>
    <w:rsid w:val="002D2EA2"/>
    <w:rsid w:val="002D4F8A"/>
    <w:rsid w:val="002D55CF"/>
    <w:rsid w:val="002D6CAC"/>
    <w:rsid w:val="002D72D1"/>
    <w:rsid w:val="002E1F86"/>
    <w:rsid w:val="002E2A43"/>
    <w:rsid w:val="002E756A"/>
    <w:rsid w:val="002E7FF7"/>
    <w:rsid w:val="002F1A58"/>
    <w:rsid w:val="002F2545"/>
    <w:rsid w:val="002F7568"/>
    <w:rsid w:val="00301E03"/>
    <w:rsid w:val="00307AE6"/>
    <w:rsid w:val="00311CF4"/>
    <w:rsid w:val="003134B6"/>
    <w:rsid w:val="003155C9"/>
    <w:rsid w:val="00317B99"/>
    <w:rsid w:val="00322FB5"/>
    <w:rsid w:val="003309AA"/>
    <w:rsid w:val="00331B02"/>
    <w:rsid w:val="0033597D"/>
    <w:rsid w:val="00335DB8"/>
    <w:rsid w:val="00336EE1"/>
    <w:rsid w:val="0034606F"/>
    <w:rsid w:val="00350340"/>
    <w:rsid w:val="00351613"/>
    <w:rsid w:val="00353A74"/>
    <w:rsid w:val="00354932"/>
    <w:rsid w:val="00354B79"/>
    <w:rsid w:val="0035697C"/>
    <w:rsid w:val="00357CF5"/>
    <w:rsid w:val="00365891"/>
    <w:rsid w:val="0036798B"/>
    <w:rsid w:val="00367AE8"/>
    <w:rsid w:val="003721C9"/>
    <w:rsid w:val="0037342B"/>
    <w:rsid w:val="0037516D"/>
    <w:rsid w:val="00377743"/>
    <w:rsid w:val="003824BE"/>
    <w:rsid w:val="00382994"/>
    <w:rsid w:val="00386093"/>
    <w:rsid w:val="003869DF"/>
    <w:rsid w:val="00391C23"/>
    <w:rsid w:val="00391F7F"/>
    <w:rsid w:val="0039418A"/>
    <w:rsid w:val="003A76C4"/>
    <w:rsid w:val="003B039E"/>
    <w:rsid w:val="003B08BB"/>
    <w:rsid w:val="003C0B06"/>
    <w:rsid w:val="003C1B44"/>
    <w:rsid w:val="003C2678"/>
    <w:rsid w:val="003C2C36"/>
    <w:rsid w:val="003C3C6E"/>
    <w:rsid w:val="003D2178"/>
    <w:rsid w:val="003D31D4"/>
    <w:rsid w:val="003D3FEE"/>
    <w:rsid w:val="003D5748"/>
    <w:rsid w:val="003D5D10"/>
    <w:rsid w:val="003D6179"/>
    <w:rsid w:val="003E0022"/>
    <w:rsid w:val="003E0575"/>
    <w:rsid w:val="003E0A22"/>
    <w:rsid w:val="003E3903"/>
    <w:rsid w:val="003F1151"/>
    <w:rsid w:val="003F1C65"/>
    <w:rsid w:val="003F2FF4"/>
    <w:rsid w:val="003F3E06"/>
    <w:rsid w:val="003F62CD"/>
    <w:rsid w:val="00407498"/>
    <w:rsid w:val="004116DA"/>
    <w:rsid w:val="0041180A"/>
    <w:rsid w:val="004137E4"/>
    <w:rsid w:val="00415406"/>
    <w:rsid w:val="0041550F"/>
    <w:rsid w:val="00416180"/>
    <w:rsid w:val="004161F8"/>
    <w:rsid w:val="004173C8"/>
    <w:rsid w:val="0042191F"/>
    <w:rsid w:val="00421BF7"/>
    <w:rsid w:val="00422522"/>
    <w:rsid w:val="00422563"/>
    <w:rsid w:val="0042287D"/>
    <w:rsid w:val="004300B7"/>
    <w:rsid w:val="00431D92"/>
    <w:rsid w:val="004328BB"/>
    <w:rsid w:val="00433B02"/>
    <w:rsid w:val="00434243"/>
    <w:rsid w:val="00434AE1"/>
    <w:rsid w:val="0043595A"/>
    <w:rsid w:val="004360C7"/>
    <w:rsid w:val="004373A9"/>
    <w:rsid w:val="00440C25"/>
    <w:rsid w:val="004437D0"/>
    <w:rsid w:val="004452C9"/>
    <w:rsid w:val="004455ED"/>
    <w:rsid w:val="00445F14"/>
    <w:rsid w:val="00447F23"/>
    <w:rsid w:val="004503BC"/>
    <w:rsid w:val="004516B0"/>
    <w:rsid w:val="00452871"/>
    <w:rsid w:val="00454D0A"/>
    <w:rsid w:val="0046411C"/>
    <w:rsid w:val="00466D41"/>
    <w:rsid w:val="00471E92"/>
    <w:rsid w:val="00472237"/>
    <w:rsid w:val="004856D3"/>
    <w:rsid w:val="00487DDF"/>
    <w:rsid w:val="00487F60"/>
    <w:rsid w:val="0049777C"/>
    <w:rsid w:val="00497B6F"/>
    <w:rsid w:val="004A1349"/>
    <w:rsid w:val="004A5BBF"/>
    <w:rsid w:val="004A695F"/>
    <w:rsid w:val="004A6A0E"/>
    <w:rsid w:val="004A6C43"/>
    <w:rsid w:val="004A7E75"/>
    <w:rsid w:val="004B0AB9"/>
    <w:rsid w:val="004B0C5E"/>
    <w:rsid w:val="004B5569"/>
    <w:rsid w:val="004B7697"/>
    <w:rsid w:val="004B7844"/>
    <w:rsid w:val="004C0FC9"/>
    <w:rsid w:val="004C2012"/>
    <w:rsid w:val="004C2712"/>
    <w:rsid w:val="004C5CED"/>
    <w:rsid w:val="004C6739"/>
    <w:rsid w:val="004C6744"/>
    <w:rsid w:val="004D03A4"/>
    <w:rsid w:val="004D0E4F"/>
    <w:rsid w:val="004D5CDF"/>
    <w:rsid w:val="004E1428"/>
    <w:rsid w:val="004E7650"/>
    <w:rsid w:val="004E7846"/>
    <w:rsid w:val="004F0933"/>
    <w:rsid w:val="004F0A2F"/>
    <w:rsid w:val="004F1FEC"/>
    <w:rsid w:val="004F439C"/>
    <w:rsid w:val="004F5C59"/>
    <w:rsid w:val="00501E8D"/>
    <w:rsid w:val="005022CA"/>
    <w:rsid w:val="00507A48"/>
    <w:rsid w:val="00512E3A"/>
    <w:rsid w:val="0051513B"/>
    <w:rsid w:val="00515BA9"/>
    <w:rsid w:val="00525462"/>
    <w:rsid w:val="00532EA5"/>
    <w:rsid w:val="00536682"/>
    <w:rsid w:val="00536B17"/>
    <w:rsid w:val="00540067"/>
    <w:rsid w:val="0054256C"/>
    <w:rsid w:val="00550993"/>
    <w:rsid w:val="00554DBD"/>
    <w:rsid w:val="005564FA"/>
    <w:rsid w:val="00556D2D"/>
    <w:rsid w:val="00557750"/>
    <w:rsid w:val="0056242F"/>
    <w:rsid w:val="00566C67"/>
    <w:rsid w:val="00583BF9"/>
    <w:rsid w:val="00591E16"/>
    <w:rsid w:val="005A0ABD"/>
    <w:rsid w:val="005A2065"/>
    <w:rsid w:val="005B0752"/>
    <w:rsid w:val="005B573F"/>
    <w:rsid w:val="005B600A"/>
    <w:rsid w:val="005B69D7"/>
    <w:rsid w:val="005B6E0C"/>
    <w:rsid w:val="005C1780"/>
    <w:rsid w:val="005C187E"/>
    <w:rsid w:val="005C25CE"/>
    <w:rsid w:val="005C3AFC"/>
    <w:rsid w:val="005C493A"/>
    <w:rsid w:val="005D67AA"/>
    <w:rsid w:val="005D71DA"/>
    <w:rsid w:val="005D7AC0"/>
    <w:rsid w:val="005E0414"/>
    <w:rsid w:val="005E14CB"/>
    <w:rsid w:val="005E3353"/>
    <w:rsid w:val="005E3ACE"/>
    <w:rsid w:val="005E691A"/>
    <w:rsid w:val="005F1679"/>
    <w:rsid w:val="005F7B8A"/>
    <w:rsid w:val="00600BA7"/>
    <w:rsid w:val="00600F39"/>
    <w:rsid w:val="00602642"/>
    <w:rsid w:val="00602F9E"/>
    <w:rsid w:val="006063E4"/>
    <w:rsid w:val="00606F35"/>
    <w:rsid w:val="006075FE"/>
    <w:rsid w:val="006138EC"/>
    <w:rsid w:val="00613D8A"/>
    <w:rsid w:val="00616BAD"/>
    <w:rsid w:val="00620B14"/>
    <w:rsid w:val="00621FD5"/>
    <w:rsid w:val="00623664"/>
    <w:rsid w:val="00627488"/>
    <w:rsid w:val="00631E60"/>
    <w:rsid w:val="00641243"/>
    <w:rsid w:val="00651397"/>
    <w:rsid w:val="006522ED"/>
    <w:rsid w:val="00652EBC"/>
    <w:rsid w:val="00653652"/>
    <w:rsid w:val="0065374F"/>
    <w:rsid w:val="0065508C"/>
    <w:rsid w:val="00655400"/>
    <w:rsid w:val="006562F3"/>
    <w:rsid w:val="00657058"/>
    <w:rsid w:val="0066228C"/>
    <w:rsid w:val="006726B7"/>
    <w:rsid w:val="006740D8"/>
    <w:rsid w:val="0067642A"/>
    <w:rsid w:val="006771EE"/>
    <w:rsid w:val="006802B2"/>
    <w:rsid w:val="0068131E"/>
    <w:rsid w:val="0068198D"/>
    <w:rsid w:val="00682728"/>
    <w:rsid w:val="00682920"/>
    <w:rsid w:val="006844FA"/>
    <w:rsid w:val="00685D8F"/>
    <w:rsid w:val="00691091"/>
    <w:rsid w:val="00694173"/>
    <w:rsid w:val="0069510D"/>
    <w:rsid w:val="00696309"/>
    <w:rsid w:val="006977D5"/>
    <w:rsid w:val="006A1C43"/>
    <w:rsid w:val="006A2A71"/>
    <w:rsid w:val="006B1A49"/>
    <w:rsid w:val="006B2257"/>
    <w:rsid w:val="006B370C"/>
    <w:rsid w:val="006B7C2B"/>
    <w:rsid w:val="006C30FA"/>
    <w:rsid w:val="006C3CF7"/>
    <w:rsid w:val="006C49F0"/>
    <w:rsid w:val="006C4C68"/>
    <w:rsid w:val="006C5C72"/>
    <w:rsid w:val="006D1968"/>
    <w:rsid w:val="006D7BB8"/>
    <w:rsid w:val="006D7E21"/>
    <w:rsid w:val="006E0417"/>
    <w:rsid w:val="006E44F1"/>
    <w:rsid w:val="006E63DE"/>
    <w:rsid w:val="006F034C"/>
    <w:rsid w:val="006F0B99"/>
    <w:rsid w:val="006F346C"/>
    <w:rsid w:val="006F3FC1"/>
    <w:rsid w:val="006F5E16"/>
    <w:rsid w:val="0070058D"/>
    <w:rsid w:val="00703229"/>
    <w:rsid w:val="0070343A"/>
    <w:rsid w:val="00703770"/>
    <w:rsid w:val="0070760D"/>
    <w:rsid w:val="00711585"/>
    <w:rsid w:val="007129CF"/>
    <w:rsid w:val="007158DD"/>
    <w:rsid w:val="0072119D"/>
    <w:rsid w:val="007266C5"/>
    <w:rsid w:val="007314D5"/>
    <w:rsid w:val="007319BD"/>
    <w:rsid w:val="00732769"/>
    <w:rsid w:val="00733379"/>
    <w:rsid w:val="00733EC1"/>
    <w:rsid w:val="00736003"/>
    <w:rsid w:val="00741000"/>
    <w:rsid w:val="00741038"/>
    <w:rsid w:val="00741476"/>
    <w:rsid w:val="0075095D"/>
    <w:rsid w:val="007539FA"/>
    <w:rsid w:val="00754E20"/>
    <w:rsid w:val="00755883"/>
    <w:rsid w:val="00755F61"/>
    <w:rsid w:val="007565F1"/>
    <w:rsid w:val="00767EA9"/>
    <w:rsid w:val="007747B1"/>
    <w:rsid w:val="00774E05"/>
    <w:rsid w:val="00784019"/>
    <w:rsid w:val="0079487B"/>
    <w:rsid w:val="007A3E22"/>
    <w:rsid w:val="007A43F9"/>
    <w:rsid w:val="007A5EDD"/>
    <w:rsid w:val="007A6BAD"/>
    <w:rsid w:val="007B7CD3"/>
    <w:rsid w:val="007C0661"/>
    <w:rsid w:val="007C06B3"/>
    <w:rsid w:val="007C1F54"/>
    <w:rsid w:val="007C208F"/>
    <w:rsid w:val="007C609C"/>
    <w:rsid w:val="007C60D1"/>
    <w:rsid w:val="007C7187"/>
    <w:rsid w:val="007C73EC"/>
    <w:rsid w:val="007D1B82"/>
    <w:rsid w:val="007D230D"/>
    <w:rsid w:val="007D36DD"/>
    <w:rsid w:val="007D51D5"/>
    <w:rsid w:val="007D593A"/>
    <w:rsid w:val="007D7472"/>
    <w:rsid w:val="007D788A"/>
    <w:rsid w:val="007E1545"/>
    <w:rsid w:val="007E1991"/>
    <w:rsid w:val="007E4030"/>
    <w:rsid w:val="007E7820"/>
    <w:rsid w:val="007E7842"/>
    <w:rsid w:val="007E7F35"/>
    <w:rsid w:val="007F1A62"/>
    <w:rsid w:val="007F1B4A"/>
    <w:rsid w:val="007F2A21"/>
    <w:rsid w:val="007F2F6A"/>
    <w:rsid w:val="007F3E58"/>
    <w:rsid w:val="007F4C03"/>
    <w:rsid w:val="008005D3"/>
    <w:rsid w:val="00801804"/>
    <w:rsid w:val="00801F74"/>
    <w:rsid w:val="008051EE"/>
    <w:rsid w:val="00805DD7"/>
    <w:rsid w:val="008066BC"/>
    <w:rsid w:val="008069B5"/>
    <w:rsid w:val="00807481"/>
    <w:rsid w:val="0081110C"/>
    <w:rsid w:val="008153BF"/>
    <w:rsid w:val="00815D90"/>
    <w:rsid w:val="00817952"/>
    <w:rsid w:val="0082592D"/>
    <w:rsid w:val="00833444"/>
    <w:rsid w:val="00834583"/>
    <w:rsid w:val="00835AE8"/>
    <w:rsid w:val="00836398"/>
    <w:rsid w:val="00841550"/>
    <w:rsid w:val="00843BD3"/>
    <w:rsid w:val="00845BE9"/>
    <w:rsid w:val="0085154B"/>
    <w:rsid w:val="008526DE"/>
    <w:rsid w:val="00852777"/>
    <w:rsid w:val="008569BE"/>
    <w:rsid w:val="00861EED"/>
    <w:rsid w:val="00862805"/>
    <w:rsid w:val="00870EBD"/>
    <w:rsid w:val="00870FCF"/>
    <w:rsid w:val="008716C6"/>
    <w:rsid w:val="00874834"/>
    <w:rsid w:val="0087571E"/>
    <w:rsid w:val="00875A6F"/>
    <w:rsid w:val="00880534"/>
    <w:rsid w:val="00880C44"/>
    <w:rsid w:val="00884F2B"/>
    <w:rsid w:val="00895209"/>
    <w:rsid w:val="008A2409"/>
    <w:rsid w:val="008A260F"/>
    <w:rsid w:val="008A28CC"/>
    <w:rsid w:val="008A5380"/>
    <w:rsid w:val="008A7541"/>
    <w:rsid w:val="008C0B3B"/>
    <w:rsid w:val="008C19E6"/>
    <w:rsid w:val="008C7B43"/>
    <w:rsid w:val="008C7F25"/>
    <w:rsid w:val="008D3376"/>
    <w:rsid w:val="008D4D50"/>
    <w:rsid w:val="008D54F6"/>
    <w:rsid w:val="008D688A"/>
    <w:rsid w:val="008E76F1"/>
    <w:rsid w:val="009016AA"/>
    <w:rsid w:val="009018C1"/>
    <w:rsid w:val="0090252A"/>
    <w:rsid w:val="00903FFF"/>
    <w:rsid w:val="009058B6"/>
    <w:rsid w:val="00905A28"/>
    <w:rsid w:val="00910072"/>
    <w:rsid w:val="00910DFE"/>
    <w:rsid w:val="00913D28"/>
    <w:rsid w:val="009144FC"/>
    <w:rsid w:val="00914504"/>
    <w:rsid w:val="00917281"/>
    <w:rsid w:val="009219F0"/>
    <w:rsid w:val="00922E90"/>
    <w:rsid w:val="00927317"/>
    <w:rsid w:val="00927499"/>
    <w:rsid w:val="00930223"/>
    <w:rsid w:val="00931616"/>
    <w:rsid w:val="009326DB"/>
    <w:rsid w:val="00934458"/>
    <w:rsid w:val="00934928"/>
    <w:rsid w:val="00935E04"/>
    <w:rsid w:val="009370C5"/>
    <w:rsid w:val="009418E0"/>
    <w:rsid w:val="00941DC3"/>
    <w:rsid w:val="00945765"/>
    <w:rsid w:val="009457C8"/>
    <w:rsid w:val="00953671"/>
    <w:rsid w:val="00953CE6"/>
    <w:rsid w:val="00955F28"/>
    <w:rsid w:val="00957BCD"/>
    <w:rsid w:val="00960B55"/>
    <w:rsid w:val="0096242A"/>
    <w:rsid w:val="00963045"/>
    <w:rsid w:val="00966B3B"/>
    <w:rsid w:val="00967D1E"/>
    <w:rsid w:val="00972876"/>
    <w:rsid w:val="00973D51"/>
    <w:rsid w:val="00974BBE"/>
    <w:rsid w:val="0097798D"/>
    <w:rsid w:val="009822FE"/>
    <w:rsid w:val="009837D6"/>
    <w:rsid w:val="00990764"/>
    <w:rsid w:val="0099378E"/>
    <w:rsid w:val="00993792"/>
    <w:rsid w:val="009A74E0"/>
    <w:rsid w:val="009B16DD"/>
    <w:rsid w:val="009C2C75"/>
    <w:rsid w:val="009C2D1E"/>
    <w:rsid w:val="009D03A8"/>
    <w:rsid w:val="009D7959"/>
    <w:rsid w:val="009E03D3"/>
    <w:rsid w:val="009E1552"/>
    <w:rsid w:val="009E3097"/>
    <w:rsid w:val="009E3AF4"/>
    <w:rsid w:val="009F02EF"/>
    <w:rsid w:val="009F0837"/>
    <w:rsid w:val="009F2CD7"/>
    <w:rsid w:val="009F3023"/>
    <w:rsid w:val="00A020D8"/>
    <w:rsid w:val="00A05199"/>
    <w:rsid w:val="00A132C6"/>
    <w:rsid w:val="00A212B1"/>
    <w:rsid w:val="00A21C65"/>
    <w:rsid w:val="00A23EC4"/>
    <w:rsid w:val="00A24A7B"/>
    <w:rsid w:val="00A24DF0"/>
    <w:rsid w:val="00A2551A"/>
    <w:rsid w:val="00A2553F"/>
    <w:rsid w:val="00A26B45"/>
    <w:rsid w:val="00A31416"/>
    <w:rsid w:val="00A36D4A"/>
    <w:rsid w:val="00A44D1E"/>
    <w:rsid w:val="00A5536D"/>
    <w:rsid w:val="00A563D9"/>
    <w:rsid w:val="00A63158"/>
    <w:rsid w:val="00A648D9"/>
    <w:rsid w:val="00A64DE7"/>
    <w:rsid w:val="00A65E00"/>
    <w:rsid w:val="00A66964"/>
    <w:rsid w:val="00A6747D"/>
    <w:rsid w:val="00A71CA2"/>
    <w:rsid w:val="00A72405"/>
    <w:rsid w:val="00A756D6"/>
    <w:rsid w:val="00A76CFC"/>
    <w:rsid w:val="00A77C81"/>
    <w:rsid w:val="00A77F78"/>
    <w:rsid w:val="00A821AA"/>
    <w:rsid w:val="00A839A9"/>
    <w:rsid w:val="00A84342"/>
    <w:rsid w:val="00A8480B"/>
    <w:rsid w:val="00A9056F"/>
    <w:rsid w:val="00A91C57"/>
    <w:rsid w:val="00A93493"/>
    <w:rsid w:val="00A947A2"/>
    <w:rsid w:val="00A94E9E"/>
    <w:rsid w:val="00A973FC"/>
    <w:rsid w:val="00AA23C1"/>
    <w:rsid w:val="00AA2475"/>
    <w:rsid w:val="00AA4B9E"/>
    <w:rsid w:val="00AA7FE2"/>
    <w:rsid w:val="00AB3291"/>
    <w:rsid w:val="00AB35F6"/>
    <w:rsid w:val="00AB3B51"/>
    <w:rsid w:val="00AB40DC"/>
    <w:rsid w:val="00AC1EE9"/>
    <w:rsid w:val="00AC246E"/>
    <w:rsid w:val="00AC4868"/>
    <w:rsid w:val="00AC514B"/>
    <w:rsid w:val="00AC63DD"/>
    <w:rsid w:val="00AC7FD1"/>
    <w:rsid w:val="00AD16AB"/>
    <w:rsid w:val="00AD1C92"/>
    <w:rsid w:val="00AD23C5"/>
    <w:rsid w:val="00AD2F78"/>
    <w:rsid w:val="00AD335A"/>
    <w:rsid w:val="00AE1660"/>
    <w:rsid w:val="00AE422A"/>
    <w:rsid w:val="00AE4EB2"/>
    <w:rsid w:val="00AE7547"/>
    <w:rsid w:val="00AF17B6"/>
    <w:rsid w:val="00AF41D9"/>
    <w:rsid w:val="00AF438D"/>
    <w:rsid w:val="00AF48F8"/>
    <w:rsid w:val="00AF6267"/>
    <w:rsid w:val="00AF7D6B"/>
    <w:rsid w:val="00B020AF"/>
    <w:rsid w:val="00B049E7"/>
    <w:rsid w:val="00B07C4F"/>
    <w:rsid w:val="00B10895"/>
    <w:rsid w:val="00B13A98"/>
    <w:rsid w:val="00B14B00"/>
    <w:rsid w:val="00B16B97"/>
    <w:rsid w:val="00B22247"/>
    <w:rsid w:val="00B25B7A"/>
    <w:rsid w:val="00B25E0B"/>
    <w:rsid w:val="00B263EC"/>
    <w:rsid w:val="00B31CA0"/>
    <w:rsid w:val="00B326D8"/>
    <w:rsid w:val="00B354C0"/>
    <w:rsid w:val="00B41ABA"/>
    <w:rsid w:val="00B42D7D"/>
    <w:rsid w:val="00B44385"/>
    <w:rsid w:val="00B4605B"/>
    <w:rsid w:val="00B507A2"/>
    <w:rsid w:val="00B520D9"/>
    <w:rsid w:val="00B54EB3"/>
    <w:rsid w:val="00B566EF"/>
    <w:rsid w:val="00B572DE"/>
    <w:rsid w:val="00B63D3B"/>
    <w:rsid w:val="00B641EC"/>
    <w:rsid w:val="00B663ED"/>
    <w:rsid w:val="00B66500"/>
    <w:rsid w:val="00B666E4"/>
    <w:rsid w:val="00B6769D"/>
    <w:rsid w:val="00B67B5F"/>
    <w:rsid w:val="00B70D74"/>
    <w:rsid w:val="00B72E65"/>
    <w:rsid w:val="00B73C6D"/>
    <w:rsid w:val="00B7736C"/>
    <w:rsid w:val="00B77591"/>
    <w:rsid w:val="00B81002"/>
    <w:rsid w:val="00B813B6"/>
    <w:rsid w:val="00B82B43"/>
    <w:rsid w:val="00B82CEB"/>
    <w:rsid w:val="00B84229"/>
    <w:rsid w:val="00B878C6"/>
    <w:rsid w:val="00B93BC2"/>
    <w:rsid w:val="00B95934"/>
    <w:rsid w:val="00B96DCD"/>
    <w:rsid w:val="00B974D1"/>
    <w:rsid w:val="00B97E64"/>
    <w:rsid w:val="00BA0396"/>
    <w:rsid w:val="00BA0589"/>
    <w:rsid w:val="00BA12F3"/>
    <w:rsid w:val="00BA3DA6"/>
    <w:rsid w:val="00BA63F4"/>
    <w:rsid w:val="00BB24B8"/>
    <w:rsid w:val="00BB3552"/>
    <w:rsid w:val="00BB64F6"/>
    <w:rsid w:val="00BD0C0B"/>
    <w:rsid w:val="00BD0F65"/>
    <w:rsid w:val="00BE0F41"/>
    <w:rsid w:val="00BE2A33"/>
    <w:rsid w:val="00BE2E6D"/>
    <w:rsid w:val="00BE6867"/>
    <w:rsid w:val="00C00C48"/>
    <w:rsid w:val="00C04EE7"/>
    <w:rsid w:val="00C05816"/>
    <w:rsid w:val="00C11CA4"/>
    <w:rsid w:val="00C13897"/>
    <w:rsid w:val="00C14172"/>
    <w:rsid w:val="00C15F8C"/>
    <w:rsid w:val="00C207C7"/>
    <w:rsid w:val="00C20869"/>
    <w:rsid w:val="00C301DC"/>
    <w:rsid w:val="00C31B78"/>
    <w:rsid w:val="00C33FDB"/>
    <w:rsid w:val="00C358BB"/>
    <w:rsid w:val="00C3707D"/>
    <w:rsid w:val="00C40F31"/>
    <w:rsid w:val="00C418CB"/>
    <w:rsid w:val="00C44351"/>
    <w:rsid w:val="00C4557A"/>
    <w:rsid w:val="00C4721B"/>
    <w:rsid w:val="00C5078E"/>
    <w:rsid w:val="00C5186F"/>
    <w:rsid w:val="00C56E1F"/>
    <w:rsid w:val="00C6061C"/>
    <w:rsid w:val="00C60FDA"/>
    <w:rsid w:val="00C61124"/>
    <w:rsid w:val="00C638B6"/>
    <w:rsid w:val="00C655C2"/>
    <w:rsid w:val="00C70ED6"/>
    <w:rsid w:val="00C72BA4"/>
    <w:rsid w:val="00C73DA7"/>
    <w:rsid w:val="00C74735"/>
    <w:rsid w:val="00C76E88"/>
    <w:rsid w:val="00C846FC"/>
    <w:rsid w:val="00C86932"/>
    <w:rsid w:val="00C86C49"/>
    <w:rsid w:val="00C87C88"/>
    <w:rsid w:val="00C93545"/>
    <w:rsid w:val="00C93BB9"/>
    <w:rsid w:val="00C96060"/>
    <w:rsid w:val="00C97A7A"/>
    <w:rsid w:val="00C97C9C"/>
    <w:rsid w:val="00CA03B9"/>
    <w:rsid w:val="00CA209C"/>
    <w:rsid w:val="00CA2D0B"/>
    <w:rsid w:val="00CA5AC1"/>
    <w:rsid w:val="00CA6D20"/>
    <w:rsid w:val="00CA7F2A"/>
    <w:rsid w:val="00CA7F61"/>
    <w:rsid w:val="00CB4E22"/>
    <w:rsid w:val="00CB66F3"/>
    <w:rsid w:val="00CB7F56"/>
    <w:rsid w:val="00CC0BC5"/>
    <w:rsid w:val="00CC2080"/>
    <w:rsid w:val="00CD1AF4"/>
    <w:rsid w:val="00CD4AC2"/>
    <w:rsid w:val="00CD60F1"/>
    <w:rsid w:val="00CD7DDC"/>
    <w:rsid w:val="00CE157D"/>
    <w:rsid w:val="00CF175B"/>
    <w:rsid w:val="00CF27B7"/>
    <w:rsid w:val="00CF4E79"/>
    <w:rsid w:val="00D05AA7"/>
    <w:rsid w:val="00D05C73"/>
    <w:rsid w:val="00D067A3"/>
    <w:rsid w:val="00D153D9"/>
    <w:rsid w:val="00D15B3E"/>
    <w:rsid w:val="00D2345B"/>
    <w:rsid w:val="00D242FE"/>
    <w:rsid w:val="00D25CE4"/>
    <w:rsid w:val="00D2625C"/>
    <w:rsid w:val="00D26751"/>
    <w:rsid w:val="00D304A9"/>
    <w:rsid w:val="00D3409F"/>
    <w:rsid w:val="00D3509B"/>
    <w:rsid w:val="00D37E50"/>
    <w:rsid w:val="00D37EAC"/>
    <w:rsid w:val="00D4371D"/>
    <w:rsid w:val="00D46D2F"/>
    <w:rsid w:val="00D4766E"/>
    <w:rsid w:val="00D5242A"/>
    <w:rsid w:val="00D53055"/>
    <w:rsid w:val="00D55C98"/>
    <w:rsid w:val="00D5622A"/>
    <w:rsid w:val="00D570FE"/>
    <w:rsid w:val="00D573CE"/>
    <w:rsid w:val="00D57854"/>
    <w:rsid w:val="00D61FC2"/>
    <w:rsid w:val="00D64DDA"/>
    <w:rsid w:val="00D65A70"/>
    <w:rsid w:val="00D67407"/>
    <w:rsid w:val="00D83386"/>
    <w:rsid w:val="00D835C5"/>
    <w:rsid w:val="00D868FB"/>
    <w:rsid w:val="00D86EB5"/>
    <w:rsid w:val="00D87D1A"/>
    <w:rsid w:val="00D907C5"/>
    <w:rsid w:val="00D9460B"/>
    <w:rsid w:val="00D94671"/>
    <w:rsid w:val="00DA014E"/>
    <w:rsid w:val="00DA0F12"/>
    <w:rsid w:val="00DA1467"/>
    <w:rsid w:val="00DA1D3D"/>
    <w:rsid w:val="00DA4AB7"/>
    <w:rsid w:val="00DB1217"/>
    <w:rsid w:val="00DB152F"/>
    <w:rsid w:val="00DB22C7"/>
    <w:rsid w:val="00DB2627"/>
    <w:rsid w:val="00DB65CA"/>
    <w:rsid w:val="00DB6FB3"/>
    <w:rsid w:val="00DB6FCE"/>
    <w:rsid w:val="00DB7F75"/>
    <w:rsid w:val="00DC4982"/>
    <w:rsid w:val="00DD2937"/>
    <w:rsid w:val="00DD2A2A"/>
    <w:rsid w:val="00DD34AC"/>
    <w:rsid w:val="00DD4AD1"/>
    <w:rsid w:val="00DD5414"/>
    <w:rsid w:val="00DD56CD"/>
    <w:rsid w:val="00DE2640"/>
    <w:rsid w:val="00DE54FB"/>
    <w:rsid w:val="00DE61C8"/>
    <w:rsid w:val="00DE696E"/>
    <w:rsid w:val="00DF154F"/>
    <w:rsid w:val="00DF5BDD"/>
    <w:rsid w:val="00E01204"/>
    <w:rsid w:val="00E045BD"/>
    <w:rsid w:val="00E0475B"/>
    <w:rsid w:val="00E049C0"/>
    <w:rsid w:val="00E06218"/>
    <w:rsid w:val="00E06F28"/>
    <w:rsid w:val="00E1320D"/>
    <w:rsid w:val="00E30583"/>
    <w:rsid w:val="00E30B9E"/>
    <w:rsid w:val="00E30C84"/>
    <w:rsid w:val="00E36A23"/>
    <w:rsid w:val="00E436E7"/>
    <w:rsid w:val="00E51E4E"/>
    <w:rsid w:val="00E550A0"/>
    <w:rsid w:val="00E55E63"/>
    <w:rsid w:val="00E56F2D"/>
    <w:rsid w:val="00E575B4"/>
    <w:rsid w:val="00E61B29"/>
    <w:rsid w:val="00E621B8"/>
    <w:rsid w:val="00E63170"/>
    <w:rsid w:val="00E672A9"/>
    <w:rsid w:val="00E67C02"/>
    <w:rsid w:val="00E703D1"/>
    <w:rsid w:val="00E7339C"/>
    <w:rsid w:val="00E751F4"/>
    <w:rsid w:val="00E778E4"/>
    <w:rsid w:val="00E8029E"/>
    <w:rsid w:val="00E81319"/>
    <w:rsid w:val="00E82FF6"/>
    <w:rsid w:val="00E86362"/>
    <w:rsid w:val="00E87946"/>
    <w:rsid w:val="00E9216D"/>
    <w:rsid w:val="00E9338E"/>
    <w:rsid w:val="00E95804"/>
    <w:rsid w:val="00E971AA"/>
    <w:rsid w:val="00EA1447"/>
    <w:rsid w:val="00EA22E0"/>
    <w:rsid w:val="00EA61F1"/>
    <w:rsid w:val="00EA7999"/>
    <w:rsid w:val="00EB1833"/>
    <w:rsid w:val="00EB186A"/>
    <w:rsid w:val="00EB1FAB"/>
    <w:rsid w:val="00EB2036"/>
    <w:rsid w:val="00EB6895"/>
    <w:rsid w:val="00EC3E3E"/>
    <w:rsid w:val="00EC3F2B"/>
    <w:rsid w:val="00ED0F0B"/>
    <w:rsid w:val="00ED46F8"/>
    <w:rsid w:val="00EE0F39"/>
    <w:rsid w:val="00EE1285"/>
    <w:rsid w:val="00EE1F4A"/>
    <w:rsid w:val="00EE3D07"/>
    <w:rsid w:val="00EE4D61"/>
    <w:rsid w:val="00EF0E0E"/>
    <w:rsid w:val="00EF1DE1"/>
    <w:rsid w:val="00EF225D"/>
    <w:rsid w:val="00EF28BB"/>
    <w:rsid w:val="00EF2954"/>
    <w:rsid w:val="00EF3505"/>
    <w:rsid w:val="00EF40DA"/>
    <w:rsid w:val="00F002D3"/>
    <w:rsid w:val="00F01397"/>
    <w:rsid w:val="00F03C20"/>
    <w:rsid w:val="00F040A9"/>
    <w:rsid w:val="00F04654"/>
    <w:rsid w:val="00F05D3D"/>
    <w:rsid w:val="00F10FCD"/>
    <w:rsid w:val="00F11EC8"/>
    <w:rsid w:val="00F1313F"/>
    <w:rsid w:val="00F227E3"/>
    <w:rsid w:val="00F22BB4"/>
    <w:rsid w:val="00F265A8"/>
    <w:rsid w:val="00F27B1E"/>
    <w:rsid w:val="00F306C7"/>
    <w:rsid w:val="00F30B4A"/>
    <w:rsid w:val="00F344B0"/>
    <w:rsid w:val="00F348E3"/>
    <w:rsid w:val="00F36FE9"/>
    <w:rsid w:val="00F373F6"/>
    <w:rsid w:val="00F40BC9"/>
    <w:rsid w:val="00F4379D"/>
    <w:rsid w:val="00F45BE1"/>
    <w:rsid w:val="00F47C7F"/>
    <w:rsid w:val="00F5577A"/>
    <w:rsid w:val="00F567BE"/>
    <w:rsid w:val="00F5773F"/>
    <w:rsid w:val="00F6083E"/>
    <w:rsid w:val="00F61636"/>
    <w:rsid w:val="00F624CB"/>
    <w:rsid w:val="00F62E3C"/>
    <w:rsid w:val="00F66657"/>
    <w:rsid w:val="00F70E85"/>
    <w:rsid w:val="00F85BCC"/>
    <w:rsid w:val="00F86B86"/>
    <w:rsid w:val="00F87478"/>
    <w:rsid w:val="00F91EE6"/>
    <w:rsid w:val="00F948AF"/>
    <w:rsid w:val="00F96DF8"/>
    <w:rsid w:val="00FA0229"/>
    <w:rsid w:val="00FB046C"/>
    <w:rsid w:val="00FB0D41"/>
    <w:rsid w:val="00FB21AF"/>
    <w:rsid w:val="00FB34DC"/>
    <w:rsid w:val="00FB3609"/>
    <w:rsid w:val="00FB6EC5"/>
    <w:rsid w:val="00FC01A0"/>
    <w:rsid w:val="00FC609F"/>
    <w:rsid w:val="00FD1542"/>
    <w:rsid w:val="00FD3759"/>
    <w:rsid w:val="00FD419C"/>
    <w:rsid w:val="00FE2C2F"/>
    <w:rsid w:val="00FE6707"/>
    <w:rsid w:val="00FE75BD"/>
    <w:rsid w:val="00FF4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D8DAC-E905-49C8-A468-263BC6B4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4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60FDA"/>
    <w:pPr>
      <w:autoSpaceDE w:val="0"/>
      <w:autoSpaceDN w:val="0"/>
      <w:adjustRightInd w:val="0"/>
      <w:spacing w:after="0" w:line="240" w:lineRule="auto"/>
    </w:pPr>
    <w:rPr>
      <w:rFonts w:ascii="Arial" w:eastAsia="Times New Roman" w:hAnsi="Arial" w:cs="Arial"/>
      <w:color w:val="000000"/>
      <w:sz w:val="24"/>
      <w:szCs w:val="24"/>
    </w:rPr>
  </w:style>
  <w:style w:type="character" w:styleId="a3">
    <w:name w:val="Hyperlink"/>
    <w:basedOn w:val="a0"/>
    <w:uiPriority w:val="99"/>
    <w:unhideWhenUsed/>
    <w:rsid w:val="00E0475B"/>
    <w:rPr>
      <w:color w:val="0000FF" w:themeColor="hyperlink"/>
      <w:u w:val="single"/>
    </w:rPr>
  </w:style>
  <w:style w:type="character" w:styleId="a4">
    <w:name w:val="FollowedHyperlink"/>
    <w:basedOn w:val="a0"/>
    <w:uiPriority w:val="99"/>
    <w:semiHidden/>
    <w:unhideWhenUsed/>
    <w:rsid w:val="009F0837"/>
    <w:rPr>
      <w:color w:val="800080" w:themeColor="followedHyperlink"/>
      <w:u w:val="single"/>
    </w:rPr>
  </w:style>
  <w:style w:type="table" w:styleId="a5">
    <w:name w:val="Table Grid"/>
    <w:basedOn w:val="a1"/>
    <w:uiPriority w:val="39"/>
    <w:rsid w:val="00C51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DA0F12"/>
    <w:pPr>
      <w:widowControl w:val="0"/>
      <w:autoSpaceDE w:val="0"/>
      <w:autoSpaceDN w:val="0"/>
      <w:adjustRightInd w:val="0"/>
      <w:spacing w:after="0" w:line="240" w:lineRule="auto"/>
    </w:pPr>
    <w:rPr>
      <w:rFonts w:ascii="Arial" w:eastAsia="Calibri" w:hAnsi="Arial" w:cs="Times New Roman"/>
      <w:lang w:eastAsia="ru-RU"/>
    </w:rPr>
  </w:style>
  <w:style w:type="character" w:customStyle="1" w:styleId="ConsPlusNormal0">
    <w:name w:val="ConsPlusNormal Знак"/>
    <w:link w:val="ConsPlusNormal"/>
    <w:locked/>
    <w:rsid w:val="00DA0F12"/>
    <w:rPr>
      <w:rFonts w:ascii="Arial" w:eastAsia="Calibri" w:hAnsi="Arial" w:cs="Times New Roman"/>
      <w:lang w:eastAsia="ru-RU"/>
    </w:rPr>
  </w:style>
  <w:style w:type="paragraph" w:customStyle="1" w:styleId="ConsPlusTitle">
    <w:name w:val="ConsPlusTitle"/>
    <w:rsid w:val="00DA0F12"/>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4437D0"/>
    <w:rPr>
      <w:rFonts w:ascii="Times New Roman" w:eastAsia="Times New Roman" w:hAnsi="Times New Roman" w:cs="Times New Roman"/>
      <w:b/>
      <w:bCs/>
      <w:kern w:val="36"/>
      <w:sz w:val="48"/>
      <w:szCs w:val="48"/>
      <w:lang w:eastAsia="ru-RU"/>
    </w:rPr>
  </w:style>
  <w:style w:type="paragraph" w:styleId="2">
    <w:name w:val="Body Text Indent 2"/>
    <w:basedOn w:val="a"/>
    <w:link w:val="20"/>
    <w:rsid w:val="004452C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4452C9"/>
    <w:rPr>
      <w:rFonts w:ascii="Times New Roman" w:eastAsia="Times New Roman" w:hAnsi="Times New Roman" w:cs="Times New Roman"/>
      <w:sz w:val="28"/>
      <w:szCs w:val="20"/>
      <w:lang w:eastAsia="ru-RU"/>
    </w:rPr>
  </w:style>
  <w:style w:type="paragraph" w:customStyle="1" w:styleId="ConsPlusNonformat">
    <w:name w:val="ConsPlusNonformat"/>
    <w:rsid w:val="004452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BB24B8"/>
    <w:pPr>
      <w:ind w:left="720"/>
      <w:contextualSpacing/>
    </w:pPr>
    <w:rPr>
      <w:rFonts w:ascii="Calibri" w:eastAsia="Calibri" w:hAnsi="Calibri" w:cs="Times New Roman"/>
    </w:rPr>
  </w:style>
  <w:style w:type="paragraph" w:styleId="a7">
    <w:name w:val="Normal (Web)"/>
    <w:basedOn w:val="a"/>
    <w:uiPriority w:val="99"/>
    <w:unhideWhenUsed/>
    <w:rsid w:val="00BB24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BB24B8"/>
    <w:pPr>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DA014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A014E"/>
  </w:style>
  <w:style w:type="character" w:customStyle="1" w:styleId="21">
    <w:name w:val="Основной текст (2)_"/>
    <w:basedOn w:val="a0"/>
    <w:link w:val="22"/>
    <w:rsid w:val="002D2EA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D2EA2"/>
    <w:pPr>
      <w:widowControl w:val="0"/>
      <w:shd w:val="clear" w:color="auto" w:fill="FFFFFF"/>
      <w:spacing w:before="300" w:after="0" w:line="298" w:lineRule="exact"/>
      <w:jc w:val="both"/>
    </w:pPr>
    <w:rPr>
      <w:rFonts w:ascii="Times New Roman" w:eastAsia="Times New Roman" w:hAnsi="Times New Roman" w:cs="Times New Roman"/>
      <w:sz w:val="26"/>
      <w:szCs w:val="26"/>
    </w:rPr>
  </w:style>
  <w:style w:type="character" w:customStyle="1" w:styleId="ab">
    <w:name w:val="Подпись к таблице"/>
    <w:rsid w:val="002D2EA2"/>
    <w:rPr>
      <w:rFonts w:ascii="Times New Roman" w:eastAsia="Times New Roman" w:hAnsi="Times New Roman" w:cs="Times New Roman"/>
      <w:b w:val="0"/>
      <w:bCs w:val="0"/>
      <w:i w:val="0"/>
      <w:iCs w:val="0"/>
      <w:smallCaps w:val="0"/>
      <w:strike w:val="0"/>
      <w:color w:val="000000"/>
      <w:spacing w:val="7"/>
      <w:w w:val="100"/>
      <w:position w:val="0"/>
      <w:sz w:val="24"/>
      <w:szCs w:val="24"/>
      <w:u w:val="single"/>
      <w:lang w:val="ru-RU"/>
    </w:rPr>
  </w:style>
  <w:style w:type="character" w:customStyle="1" w:styleId="2105pt">
    <w:name w:val="Основной текст (2) + 10;5 pt;Полужирный"/>
    <w:rsid w:val="002D2EA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3">
    <w:name w:val="Основной текст (2) + Курсив"/>
    <w:rsid w:val="002D2EA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c">
    <w:name w:val="Колонтитул"/>
    <w:rsid w:val="002D2EA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xzvds">
    <w:name w:val="xzvds"/>
    <w:basedOn w:val="a"/>
    <w:rsid w:val="00C97C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4503B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503BC"/>
  </w:style>
  <w:style w:type="character" w:customStyle="1" w:styleId="extended-textshort">
    <w:name w:val="extended-text__short"/>
    <w:basedOn w:val="a0"/>
    <w:rsid w:val="00E06218"/>
  </w:style>
  <w:style w:type="paragraph" w:styleId="af">
    <w:name w:val="Body Text"/>
    <w:basedOn w:val="a"/>
    <w:link w:val="af0"/>
    <w:rsid w:val="00E06218"/>
    <w:pPr>
      <w:spacing w:after="0" w:line="240" w:lineRule="auto"/>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E06218"/>
    <w:rPr>
      <w:rFonts w:ascii="Times New Roman" w:eastAsia="Times New Roman" w:hAnsi="Times New Roman" w:cs="Times New Roman"/>
      <w:sz w:val="28"/>
      <w:szCs w:val="20"/>
      <w:lang w:eastAsia="ru-RU"/>
    </w:rPr>
  </w:style>
  <w:style w:type="paragraph" w:styleId="af1">
    <w:name w:val="Balloon Text"/>
    <w:basedOn w:val="a"/>
    <w:link w:val="af2"/>
    <w:uiPriority w:val="99"/>
    <w:semiHidden/>
    <w:unhideWhenUsed/>
    <w:rsid w:val="00F567B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567BE"/>
    <w:rPr>
      <w:rFonts w:ascii="Tahoma" w:hAnsi="Tahoma" w:cs="Tahoma"/>
      <w:sz w:val="16"/>
      <w:szCs w:val="16"/>
    </w:rPr>
  </w:style>
  <w:style w:type="paragraph" w:customStyle="1" w:styleId="13">
    <w:name w:val="Знак Знак Знак Знак Знак Знак13"/>
    <w:basedOn w:val="a"/>
    <w:uiPriority w:val="99"/>
    <w:rsid w:val="00F265A8"/>
    <w:pPr>
      <w:spacing w:before="100" w:beforeAutospacing="1" w:after="100" w:afterAutospacing="1" w:line="240" w:lineRule="auto"/>
      <w:jc w:val="both"/>
    </w:pPr>
    <w:rPr>
      <w:rFonts w:ascii="Tahoma" w:eastAsia="Times New Roman" w:hAnsi="Tahoma" w:cs="Tahoma"/>
      <w:sz w:val="20"/>
      <w:szCs w:val="20"/>
      <w:lang w:val="en-US"/>
    </w:rPr>
  </w:style>
  <w:style w:type="paragraph" w:styleId="3">
    <w:name w:val="Body Text Indent 3"/>
    <w:basedOn w:val="a"/>
    <w:link w:val="30"/>
    <w:uiPriority w:val="99"/>
    <w:semiHidden/>
    <w:unhideWhenUsed/>
    <w:rsid w:val="00554DBD"/>
    <w:pPr>
      <w:spacing w:after="120"/>
      <w:ind w:left="283"/>
    </w:pPr>
    <w:rPr>
      <w:sz w:val="16"/>
      <w:szCs w:val="16"/>
    </w:rPr>
  </w:style>
  <w:style w:type="character" w:customStyle="1" w:styleId="30">
    <w:name w:val="Основной текст с отступом 3 Знак"/>
    <w:basedOn w:val="a0"/>
    <w:link w:val="3"/>
    <w:uiPriority w:val="99"/>
    <w:semiHidden/>
    <w:rsid w:val="00554DBD"/>
    <w:rPr>
      <w:sz w:val="16"/>
      <w:szCs w:val="16"/>
    </w:rPr>
  </w:style>
  <w:style w:type="character" w:customStyle="1" w:styleId="blk">
    <w:name w:val="blk"/>
    <w:basedOn w:val="a0"/>
    <w:rsid w:val="0090252A"/>
  </w:style>
  <w:style w:type="character" w:customStyle="1" w:styleId="extended-textfull">
    <w:name w:val="extended-text__full"/>
    <w:basedOn w:val="a0"/>
    <w:rsid w:val="002D5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6583">
      <w:bodyDiv w:val="1"/>
      <w:marLeft w:val="0"/>
      <w:marRight w:val="0"/>
      <w:marTop w:val="0"/>
      <w:marBottom w:val="0"/>
      <w:divBdr>
        <w:top w:val="none" w:sz="0" w:space="0" w:color="auto"/>
        <w:left w:val="none" w:sz="0" w:space="0" w:color="auto"/>
        <w:bottom w:val="none" w:sz="0" w:space="0" w:color="auto"/>
        <w:right w:val="none" w:sz="0" w:space="0" w:color="auto"/>
      </w:divBdr>
    </w:div>
    <w:div w:id="134569761">
      <w:bodyDiv w:val="1"/>
      <w:marLeft w:val="0"/>
      <w:marRight w:val="0"/>
      <w:marTop w:val="0"/>
      <w:marBottom w:val="0"/>
      <w:divBdr>
        <w:top w:val="none" w:sz="0" w:space="0" w:color="auto"/>
        <w:left w:val="none" w:sz="0" w:space="0" w:color="auto"/>
        <w:bottom w:val="none" w:sz="0" w:space="0" w:color="auto"/>
        <w:right w:val="none" w:sz="0" w:space="0" w:color="auto"/>
      </w:divBdr>
    </w:div>
    <w:div w:id="170223540">
      <w:bodyDiv w:val="1"/>
      <w:marLeft w:val="0"/>
      <w:marRight w:val="0"/>
      <w:marTop w:val="0"/>
      <w:marBottom w:val="0"/>
      <w:divBdr>
        <w:top w:val="none" w:sz="0" w:space="0" w:color="auto"/>
        <w:left w:val="none" w:sz="0" w:space="0" w:color="auto"/>
        <w:bottom w:val="none" w:sz="0" w:space="0" w:color="auto"/>
        <w:right w:val="none" w:sz="0" w:space="0" w:color="auto"/>
      </w:divBdr>
    </w:div>
    <w:div w:id="391513221">
      <w:bodyDiv w:val="1"/>
      <w:marLeft w:val="0"/>
      <w:marRight w:val="0"/>
      <w:marTop w:val="0"/>
      <w:marBottom w:val="0"/>
      <w:divBdr>
        <w:top w:val="none" w:sz="0" w:space="0" w:color="auto"/>
        <w:left w:val="none" w:sz="0" w:space="0" w:color="auto"/>
        <w:bottom w:val="none" w:sz="0" w:space="0" w:color="auto"/>
        <w:right w:val="none" w:sz="0" w:space="0" w:color="auto"/>
      </w:divBdr>
    </w:div>
    <w:div w:id="752966957">
      <w:bodyDiv w:val="1"/>
      <w:marLeft w:val="0"/>
      <w:marRight w:val="0"/>
      <w:marTop w:val="0"/>
      <w:marBottom w:val="0"/>
      <w:divBdr>
        <w:top w:val="none" w:sz="0" w:space="0" w:color="auto"/>
        <w:left w:val="none" w:sz="0" w:space="0" w:color="auto"/>
        <w:bottom w:val="none" w:sz="0" w:space="0" w:color="auto"/>
        <w:right w:val="none" w:sz="0" w:space="0" w:color="auto"/>
      </w:divBdr>
    </w:div>
    <w:div w:id="938560100">
      <w:bodyDiv w:val="1"/>
      <w:marLeft w:val="0"/>
      <w:marRight w:val="0"/>
      <w:marTop w:val="0"/>
      <w:marBottom w:val="0"/>
      <w:divBdr>
        <w:top w:val="none" w:sz="0" w:space="0" w:color="auto"/>
        <w:left w:val="none" w:sz="0" w:space="0" w:color="auto"/>
        <w:bottom w:val="none" w:sz="0" w:space="0" w:color="auto"/>
        <w:right w:val="none" w:sz="0" w:space="0" w:color="auto"/>
      </w:divBdr>
    </w:div>
    <w:div w:id="1252155412">
      <w:bodyDiv w:val="1"/>
      <w:marLeft w:val="0"/>
      <w:marRight w:val="0"/>
      <w:marTop w:val="0"/>
      <w:marBottom w:val="0"/>
      <w:divBdr>
        <w:top w:val="none" w:sz="0" w:space="0" w:color="auto"/>
        <w:left w:val="none" w:sz="0" w:space="0" w:color="auto"/>
        <w:bottom w:val="none" w:sz="0" w:space="0" w:color="auto"/>
        <w:right w:val="none" w:sz="0" w:space="0" w:color="auto"/>
      </w:divBdr>
    </w:div>
    <w:div w:id="1565216366">
      <w:bodyDiv w:val="1"/>
      <w:marLeft w:val="0"/>
      <w:marRight w:val="0"/>
      <w:marTop w:val="0"/>
      <w:marBottom w:val="0"/>
      <w:divBdr>
        <w:top w:val="none" w:sz="0" w:space="0" w:color="auto"/>
        <w:left w:val="none" w:sz="0" w:space="0" w:color="auto"/>
        <w:bottom w:val="none" w:sz="0" w:space="0" w:color="auto"/>
        <w:right w:val="none" w:sz="0" w:space="0" w:color="auto"/>
      </w:divBdr>
    </w:div>
    <w:div w:id="1788311520">
      <w:bodyDiv w:val="1"/>
      <w:marLeft w:val="0"/>
      <w:marRight w:val="0"/>
      <w:marTop w:val="0"/>
      <w:marBottom w:val="0"/>
      <w:divBdr>
        <w:top w:val="none" w:sz="0" w:space="0" w:color="auto"/>
        <w:left w:val="none" w:sz="0" w:space="0" w:color="auto"/>
        <w:bottom w:val="none" w:sz="0" w:space="0" w:color="auto"/>
        <w:right w:val="none" w:sz="0" w:space="0" w:color="auto"/>
      </w:divBdr>
    </w:div>
    <w:div w:id="1937051651">
      <w:bodyDiv w:val="1"/>
      <w:marLeft w:val="0"/>
      <w:marRight w:val="0"/>
      <w:marTop w:val="0"/>
      <w:marBottom w:val="0"/>
      <w:divBdr>
        <w:top w:val="none" w:sz="0" w:space="0" w:color="auto"/>
        <w:left w:val="none" w:sz="0" w:space="0" w:color="auto"/>
        <w:bottom w:val="none" w:sz="0" w:space="0" w:color="auto"/>
        <w:right w:val="none" w:sz="0" w:space="0" w:color="auto"/>
      </w:divBdr>
    </w:div>
    <w:div w:id="201040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ist-org.com/company/43082" TargetMode="External"/><Relationship Id="rId21" Type="http://schemas.openxmlformats.org/officeDocument/2006/relationships/hyperlink" Target="consultantplus://offline/ref=85D13D5F577E7D2BBB135765BF0768B123FF458BCBA1B16358FFFF76489A0B5A76491B510FB0B4298221B903153F9D1297152376FE16D5DAHEE" TargetMode="External"/><Relationship Id="rId42" Type="http://schemas.openxmlformats.org/officeDocument/2006/relationships/hyperlink" Target="http://eao.ru/isp-vlast/upravlenie-ekonomiki-pravitelstva/razvitie-konkurentsii-v-evreyskoy-avtonomnoy-oblasti1/realizatsiya-standarta-razvitiya-konkurentsii-v-evreyskoy-avtonomnoy-oblasti/" TargetMode="External"/><Relationship Id="rId47" Type="http://schemas.openxmlformats.org/officeDocument/2006/relationships/hyperlink" Target="http://www.oboronenergo.su" TargetMode="External"/><Relationship Id="rId63" Type="http://schemas.openxmlformats.org/officeDocument/2006/relationships/hyperlink" Target="http://www.eao.ru/isp-vlast/upravlenie-zhilishchno-kommunalnogo-khozyaystva-i-energetiki-pravitelstva/tekhnologicheskoe-prisoedinenie-k-elektricheskim-setyam/?lang=ru" TargetMode="External"/><Relationship Id="rId68" Type="http://schemas.openxmlformats.org/officeDocument/2006/relationships/hyperlink" Target="http://www.eao.ru/isp-vlast/upravlenie-zhilishchno-kommunalnogo-khozyaystva-i-energetiki-pravitelstva/podklyuchenie-k-sistemam-teplosnabzheniya-podklyuchenie-tekhnologicheskoe-prisoedinenie-k-tsentraliz/?lang=ru" TargetMode="External"/><Relationship Id="rId16" Type="http://schemas.openxmlformats.org/officeDocument/2006/relationships/hyperlink" Target="http://www.tfomseao.ru/mo/" TargetMode="External"/><Relationship Id="rId11" Type="http://schemas.openxmlformats.org/officeDocument/2006/relationships/hyperlink" Target="http://eao.ru/isp-vlast/upravlenie-ekonomiki-pravitelstva/razvitie-konkurentsii-v-evreyskoy-avtonomnoy-oblasti1/informatsiya-ob-obuchayushchikh-meropriyatiyakh/" TargetMode="External"/><Relationship Id="rId32" Type="http://schemas.openxmlformats.org/officeDocument/2006/relationships/image" Target="media/image3.png"/><Relationship Id="rId37" Type="http://schemas.openxmlformats.org/officeDocument/2006/relationships/image" Target="media/image8.png"/><Relationship Id="rId53" Type="http://schemas.openxmlformats.org/officeDocument/2006/relationships/hyperlink" Target="http://transenergo-krd.ru/raskrytie-informacii" TargetMode="External"/><Relationship Id="rId58" Type="http://schemas.openxmlformats.org/officeDocument/2006/relationships/hyperlink" Target="http://www.eao.ru/isp-vlast/komitet-tarifov-i-tsen-pravitelstva/" TargetMode="External"/><Relationship Id="rId74" Type="http://schemas.openxmlformats.org/officeDocument/2006/relationships/hyperlink" Target="http://www.eao.ru/isp-vlast/upravlenie-ekonomiki-pravitelstva/biznes-v-eao/podderzhkamsp/ob-organizatsiyakh/" TargetMode="External"/><Relationship Id="rId79"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invest.eao.ru/ru/konkurentsiya/raskrytie-informatsii-sub-ektami-estestvennykh-monopolij" TargetMode="External"/><Relationship Id="rId82" Type="http://schemas.openxmlformats.org/officeDocument/2006/relationships/fontTable" Target="fontTable.xml"/><Relationship Id="rId19" Type="http://schemas.openxmlformats.org/officeDocument/2006/relationships/hyperlink" Target="consultantplus://offline/ref=3FB77548461A26BB65E40AE9844EB98DADB65748C245FF5E28A2E2E02AFAE8C26384525011AFAA6FEFB00728371FEAD289532930AB458EDAQC04A" TargetMode="External"/><Relationship Id="rId14" Type="http://schemas.openxmlformats.org/officeDocument/2006/relationships/hyperlink" Target="http://invest.eao.ru/ru/investicionnyj-klimat/sovet-po-uluchsheniyu-investitsionnogo-klimata-i-sodejstviyu-razvitiyu-konkurentsii" TargetMode="External"/><Relationship Id="rId22" Type="http://schemas.openxmlformats.org/officeDocument/2006/relationships/hyperlink" Target="consultantplus://offline/ref=4BD6449CFEEE266636BB61E4FB8C4B045C3E49323105AE843879F2059A61175566DFDF20149B99E7B2525CE42159B71Fp60DE" TargetMode="External"/><Relationship Id="rId27" Type="http://schemas.openxmlformats.org/officeDocument/2006/relationships/hyperlink" Target="http://www.eao.ru/isp-vlast/upravlenie-zhilishchno-kommunalnogo-khozyaystva-i-energetiki-pravitelstva/proekty-normativnykh-pravovykh-aktov--1/" TargetMode="External"/><Relationship Id="rId30" Type="http://schemas.openxmlformats.org/officeDocument/2006/relationships/image" Target="media/image1.png"/><Relationship Id="rId35" Type="http://schemas.openxmlformats.org/officeDocument/2006/relationships/image" Target="media/image6.png"/><Relationship Id="rId43" Type="http://schemas.openxmlformats.org/officeDocument/2006/relationships/hyperlink" Target="http://invest.eao.ru/ru/konkurentsiya/realizatsiya-standarta-razvitiya-konkurentsii-v-evrejskoj-avtonomnoj-oblasti" TargetMode="External"/><Relationship Id="rId48" Type="http://schemas.openxmlformats.org/officeDocument/2006/relationships/hyperlink" Target="http://www.transneftenergo" TargetMode="External"/><Relationship Id="rId56" Type="http://schemas.openxmlformats.org/officeDocument/2006/relationships/hyperlink" Target="https://invest.gosuslugi.ru" TargetMode="External"/><Relationship Id="rId64" Type="http://schemas.openxmlformats.org/officeDocument/2006/relationships/hyperlink" Target="http://invest.eao.ru/ru/konkurentsiya/raskrytie-informatsii-sub-ektami-estestvennykh-monopolij" TargetMode="External"/><Relationship Id="rId69" Type="http://schemas.openxmlformats.org/officeDocument/2006/relationships/hyperlink" Target="https://dvgk.ru/uploads/attachments/dvgk/TechConnection/Prilozhenie_10_ZayavkaConnect_20180302.pdf" TargetMode="External"/><Relationship Id="rId77" Type="http://schemas.openxmlformats.org/officeDocument/2006/relationships/hyperlink" Target="http://invest.eao.ru/ru/small-sized-businesses/programma-podderzhki-malogo-biznesa" TargetMode="External"/><Relationship Id="rId8" Type="http://schemas.openxmlformats.org/officeDocument/2006/relationships/hyperlink" Target="consultantplus://offline/ref=4EF402D741857B83E330E9E92CDAC498809A6DFD81F18336A7B65E81065553C4F34575EAABBFC64C1CB52E87E8V1K8X" TargetMode="External"/><Relationship Id="rId51" Type="http://schemas.openxmlformats.org/officeDocument/2006/relationships/hyperlink" Target="http://www.oes.su/service/raskritie_informatsii" TargetMode="External"/><Relationship Id="rId72" Type="http://schemas.openxmlformats.org/officeDocument/2006/relationships/hyperlink" Target="http://www" TargetMode="External"/><Relationship Id="rId80" Type="http://schemas.openxmlformats.org/officeDocument/2006/relationships/hyperlink" Target="consultantplus://offline/ref=6200512356B1B913B9C8D310B4520C27C7A8DF4FC80DC1BB6EB38EF8E0D2BA3E97E0BC1305674FC65051ACA668BA773CDC18AA11F70DCCFC35A7wDP6B" TargetMode="External"/><Relationship Id="rId3" Type="http://schemas.openxmlformats.org/officeDocument/2006/relationships/styles" Target="styles.xml"/><Relationship Id="rId12" Type="http://schemas.openxmlformats.org/officeDocument/2006/relationships/hyperlink" Target="http://eao.ru/isp-vlast/upravlenie-ekonomiki-pravitelstva/razvitie-konkurentsii-v-evreyskoy-avtonomnoy-oblasti1/reyting-munitsipalnykh-obrazovaniy-evreyskoy-avtonomnoy-oblasti-po-sodeystviyu-razvitiyu-konkurentsi/" TargetMode="External"/><Relationship Id="rId17" Type="http://schemas.openxmlformats.org/officeDocument/2006/relationships/hyperlink" Target="http://www.eao.ru/isp-vlast/upravlenie-zdravookhraneniya-pravitelstva/litsenzirovanie/svedeniya-iz-reestra-litsenziy/" TargetMode="External"/><Relationship Id="rId25" Type="http://schemas.openxmlformats.org/officeDocument/2006/relationships/hyperlink" Target="http://invest.eao.ru/" TargetMode="External"/><Relationship Id="rId33" Type="http://schemas.openxmlformats.org/officeDocument/2006/relationships/image" Target="media/image4.png"/><Relationship Id="rId38" Type="http://schemas.openxmlformats.org/officeDocument/2006/relationships/hyperlink" Target="consultantplus://offline/ref=E6E249C8129C41436E26E5DA7C391CB2F473EF2B4A342DD0BD32784B224B882AD2A8D1F96ABC23E8F98CE65136CE0F97B5A05424C7084C3760a3X" TargetMode="External"/><Relationship Id="rId46" Type="http://schemas.openxmlformats.org/officeDocument/2006/relationships/hyperlink" Target="http://npa.eao.ru/law?d&amp;nd=642232502&amp;prevDoc=642232502&amp;spack=011barod%3Dx%5C114;y%5C19%26intelsearch%3D%EF%EE%F1%F2%E0%ED%EE%E2%EB%E5%ED%E8%E5%EC+%EF%F0%E0%E2%E8%F2%E5%EB%FC%F1%F2%E2%E0+%EE%E1%EB%E0%F1%F2%E8+%EE%F2+10.08.2015+%B9+357-%EF%EF%26listid%3D010000000100%26listpos%3D0%26lsz%3D13%26w%3D0;1;2;3;4;5;6;7;8;9;10%26whereselect%3D-1%26&amp;c=N+357-%CF%CF+10.8.2015+357-%CF%CF+%CF%D0%C0%C2%C8%D2%C5%CB%DC%D1%D2%C2%C0+%CF%CE%D1%D2%C0%CD%CE%C2%CB%C5%CD%C8%C5%CC+%CE%C1%CB%C0%D1%D2%C8" TargetMode="External"/><Relationship Id="rId59" Type="http://schemas.openxmlformats.org/officeDocument/2006/relationships/hyperlink" Target="https://ri.regportal-tariff.ru/Discl/PublicDisclosureInfo.aspx?reg=RU.7.79&amp;razdel=Plan&amp;sphere=TS&amp;year=2019" TargetMode="External"/><Relationship Id="rId67" Type="http://schemas.openxmlformats.org/officeDocument/2006/relationships/hyperlink" Target="mailto:birvodokanal@mail.ru" TargetMode="External"/><Relationship Id="rId20" Type="http://schemas.openxmlformats.org/officeDocument/2006/relationships/hyperlink" Target="consultantplus://offline/ref=0E87E516D2B2AAE779AC76658C61E2F5AE8AA8D05FB0D97B9F0A530D0039624EC333B5BF7C74F7F8C51C2EA46Ct6F" TargetMode="External"/><Relationship Id="rId41" Type="http://schemas.openxmlformats.org/officeDocument/2006/relationships/hyperlink" Target="http://eao.ru/isp-vlast/upravlenie-ekonomiki-pravitelstva/razvitie-konkurentsii-v-evreyskoy-avtonomnoy-oblasti1/normativnye-pravovye-akty111/" TargetMode="External"/><Relationship Id="rId54" Type="http://schemas.openxmlformats.org/officeDocument/2006/relationships/hyperlink" Target="http://www.rzd.ru/dbmm/download?vp=1&amp;load=y&amp;col_id=15636&amp;id=4665" TargetMode="External"/><Relationship Id="rId62" Type="http://schemas.openxmlformats.org/officeDocument/2006/relationships/hyperlink" Target="http://utp.drsk.ru/ya_map" TargetMode="External"/><Relationship Id="rId70" Type="http://schemas.openxmlformats.org/officeDocument/2006/relationships/hyperlink" Target="http://drsk.ru/" TargetMode="External"/><Relationship Id="rId75" Type="http://schemas.openxmlformats.org/officeDocument/2006/relationships/hyperlink" Target="http://www.eao.ru/isp-vlast/upravlenie-ekonomiki-pravitelstva/biznes-v-eao/podderzhka-malogo-i-srednego-predprinimatelstva-v-sfere-selskogo-khozyaystva/"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o.ru/isp-vlast/upravlenie-zdravookhraneniya-pravitelstva/meditsiskie-organizatsii/" TargetMode="External"/><Relationship Id="rId23" Type="http://schemas.openxmlformats.org/officeDocument/2006/relationships/hyperlink" Target="consultantplus://offline/ref=CB6E6B85655EE67F5F788D7FA03EA6C12D0ACA433C5B2A10AFC6B64F40bArEG" TargetMode="External"/><Relationship Id="rId28" Type="http://schemas.openxmlformats.org/officeDocument/2006/relationships/hyperlink" Target="http://drsk.ru/" TargetMode="External"/><Relationship Id="rId36" Type="http://schemas.openxmlformats.org/officeDocument/2006/relationships/image" Target="media/image7.png"/><Relationship Id="rId49" Type="http://schemas.openxmlformats.org/officeDocument/2006/relationships/hyperlink" Target="http://www.ruses" TargetMode="External"/><Relationship Id="rId57" Type="http://schemas.openxmlformats.org/officeDocument/2006/relationships/hyperlink" Target="http://www.eao.ru/isp-vlast/komitet-tarifov-i-tsen-pravitelstva/tarify-dlya-naseleniya-evreyskoy-avtonomnoy-oblasti-na-2016-2018-gody/?lang=ru" TargetMode="External"/><Relationship Id="rId10" Type="http://schemas.openxmlformats.org/officeDocument/2006/relationships/hyperlink" Target="http://eao.ru/isp-vlast/upravlenie-ekonomiki-pravitelstva/razvitie-konkurentsii-v-evreyskoy-avtonomnoy-oblasti1/informatsiya-ob-obuchayushchikh-meropriyatiyakh/" TargetMode="External"/><Relationship Id="rId31" Type="http://schemas.openxmlformats.org/officeDocument/2006/relationships/image" Target="media/image2.png"/><Relationship Id="rId44" Type="http://schemas.openxmlformats.org/officeDocument/2006/relationships/hyperlink" Target="http://eao.ru/isp-vlast/komitet-tarifov-i-tsen-pravitelstva/rabota-mezhotraslevogo-soveta/" TargetMode="External"/><Relationship Id="rId52" Type="http://schemas.openxmlformats.org/officeDocument/2006/relationships/hyperlink" Target="http://www.dvec.ru/company/disclosure/" TargetMode="External"/><Relationship Id="rId60" Type="http://schemas.openxmlformats.org/officeDocument/2006/relationships/hyperlink" Target="http://www.eao.ru/isp-vlast/upravlenie-ekonomiki-pravitelstva/razvitie-konkurentsii-v-evreyskoy-avtonomnoy-oblasti/" TargetMode="External"/><Relationship Id="rId65" Type="http://schemas.openxmlformats.org/officeDocument/2006/relationships/hyperlink" Target="http://utp.drsk.ru/" TargetMode="External"/><Relationship Id="rId73" Type="http://schemas.openxmlformats.org/officeDocument/2006/relationships/hyperlink" Target="http://www.eao.ru/isp-vlast/upravlenie-ekonomiki-pravitelstva/biznes-v-eao/podderzhkamsp/o-realizatsii/" TargetMode="External"/><Relationship Id="rId78" Type="http://schemas.openxmlformats.org/officeDocument/2006/relationships/hyperlink" Target="http://invest.eao.ru/ru/small-sized-businesses/podderzhka-v-sfere-selskogo-khozyajstva" TargetMode="External"/><Relationship Id="rId81" Type="http://schemas.openxmlformats.org/officeDocument/2006/relationships/hyperlink" Target="consultantplus://offline/ref=6200512356B1B913B9D6DE06D8080322C8F4D141C80F9FE731E8D3AFE9D8ED6BD8E1F2550F784FC74E52ACAFw3PCB" TargetMode="External"/><Relationship Id="rId4" Type="http://schemas.openxmlformats.org/officeDocument/2006/relationships/settings" Target="settings.xml"/><Relationship Id="rId9" Type="http://schemas.openxmlformats.org/officeDocument/2006/relationships/hyperlink" Target="http://npa.eao.ru/law?d&amp;nd=642230603" TargetMode="External"/><Relationship Id="rId13" Type="http://schemas.openxmlformats.org/officeDocument/2006/relationships/hyperlink" Target="http://invest.eao.ru/ru/konkurentsiya/rejting-munitsipalnykh-obrazovanij-oblasti" TargetMode="External"/><Relationship Id="rId18" Type="http://schemas.openxmlformats.org/officeDocument/2006/relationships/hyperlink" Target="consultantplus://offline/ref=FA45E04168CEE3652AB31FF9FBD2BCE9BF8D173661601CC6BC63686C9B6370B993403C810BF9FE19098E9BE02DEECCy2ZDF" TargetMode="External"/><Relationship Id="rId39" Type="http://schemas.openxmlformats.org/officeDocument/2006/relationships/hyperlink" Target="https://27r.ru" TargetMode="External"/><Relationship Id="rId34" Type="http://schemas.openxmlformats.org/officeDocument/2006/relationships/image" Target="media/image5.png"/><Relationship Id="rId50" Type="http://schemas.openxmlformats.org/officeDocument/2006/relationships/hyperlink" Target="http://drsk.ru/standart.html" TargetMode="External"/><Relationship Id="rId55" Type="http://schemas.openxmlformats.org/officeDocument/2006/relationships/hyperlink" Target="https://dvgk" TargetMode="External"/><Relationship Id="rId76" Type="http://schemas.openxmlformats.org/officeDocument/2006/relationships/hyperlink" Target="http://invest.eao.ru/ru/small-sized-businesses/infrastruktura-podderzhki-malogo-biznesa" TargetMode="External"/><Relationship Id="rId7" Type="http://schemas.openxmlformats.org/officeDocument/2006/relationships/endnotes" Target="endnotes.xml"/><Relationship Id="rId71" Type="http://schemas.openxmlformats.org/officeDocument/2006/relationships/hyperlink" Target="http://utp.drsk.ru/" TargetMode="External"/><Relationship Id="rId2" Type="http://schemas.openxmlformats.org/officeDocument/2006/relationships/numbering" Target="numbering.xml"/><Relationship Id="rId29" Type="http://schemas.openxmlformats.org/officeDocument/2006/relationships/hyperlink" Target="http://utp.drsk.ru/" TargetMode="External"/><Relationship Id="rId24" Type="http://schemas.openxmlformats.org/officeDocument/2006/relationships/chart" Target="charts/chart1.xml"/><Relationship Id="rId40" Type="http://schemas.openxmlformats.org/officeDocument/2006/relationships/hyperlink" Target="http://eao.ru/isp-vlast/upravlenie-ekonomiki-pravitelstva/razvitie-konkurentsii-v-evreyskoy-avtonomnoy-oblasti1/normativnye-pravovye-akty111/" TargetMode="External"/><Relationship Id="rId45" Type="http://schemas.openxmlformats.org/officeDocument/2006/relationships/hyperlink" Target="http://www.eao.ru/isp-vlast/komitet-tarifov-i-tsen-pravitelstva/rabota-mezhotraslevogo-soveta/protokoly/" TargetMode="External"/><Relationship Id="rId66" Type="http://schemas.openxmlformats.org/officeDocument/2006/relationships/hyperlink" Target="https://dvgk.ru/page/220"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158792650918632E-2"/>
          <c:y val="5.4504704711782745E-2"/>
          <c:w val="0.73286793453330357"/>
          <c:h val="0.79793401786931861"/>
        </c:manualLayout>
      </c:layout>
      <c:lineChart>
        <c:grouping val="standard"/>
        <c:varyColors val="0"/>
        <c:ser>
          <c:idx val="0"/>
          <c:order val="0"/>
          <c:tx>
            <c:strRef>
              <c:f>Лист1!$B$1</c:f>
              <c:strCache>
                <c:ptCount val="1"/>
                <c:pt idx="0">
                  <c:v>2018</c:v>
                </c:pt>
              </c:strCache>
            </c:strRef>
          </c:tx>
          <c:dLbls>
            <c:dLbl>
              <c:idx val="1"/>
              <c:layout>
                <c:manualLayout>
                  <c:x val="1.4059753954305799E-2"/>
                  <c:y val="-3.06122448979591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A88-4C65-926D-D9AD27218C8B}"/>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содержание МКД</c:v>
                </c:pt>
                <c:pt idx="1">
                  <c:v>некачественные услуги</c:v>
                </c:pt>
                <c:pt idx="2">
                  <c:v>порядок расчета платы</c:v>
                </c:pt>
              </c:strCache>
            </c:strRef>
          </c:cat>
          <c:val>
            <c:numRef>
              <c:f>Лист1!$B$2:$B$4</c:f>
              <c:numCache>
                <c:formatCode>General</c:formatCode>
                <c:ptCount val="3"/>
                <c:pt idx="0">
                  <c:v>83</c:v>
                </c:pt>
                <c:pt idx="1">
                  <c:v>21</c:v>
                </c:pt>
                <c:pt idx="2">
                  <c:v>9</c:v>
                </c:pt>
              </c:numCache>
            </c:numRef>
          </c:val>
          <c:smooth val="0"/>
          <c:extLst>
            <c:ext xmlns:c16="http://schemas.microsoft.com/office/drawing/2014/chart" uri="{C3380CC4-5D6E-409C-BE32-E72D297353CC}">
              <c16:uniqueId val="{00000001-EA88-4C65-926D-D9AD27218C8B}"/>
            </c:ext>
          </c:extLst>
        </c:ser>
        <c:ser>
          <c:idx val="1"/>
          <c:order val="1"/>
          <c:tx>
            <c:strRef>
              <c:f>Лист1!$C$1</c:f>
              <c:strCache>
                <c:ptCount val="1"/>
                <c:pt idx="0">
                  <c:v>2019</c:v>
                </c:pt>
              </c:strCache>
            </c:strRef>
          </c:tx>
          <c:dLbls>
            <c:dLbl>
              <c:idx val="1"/>
              <c:layout>
                <c:manualLayout>
                  <c:x val="4.6865846514352666E-3"/>
                  <c:y val="3.7414965986394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A88-4C65-926D-D9AD27218C8B}"/>
                </c:ext>
              </c:extLst>
            </c:dLbl>
            <c:dLbl>
              <c:idx val="2"/>
              <c:layout>
                <c:manualLayout>
                  <c:x val="-8.5919726057639324E-17"/>
                  <c:y val="-3.4013605442176874E-2"/>
                </c:manualLayout>
              </c:layout>
              <c:showLegendKey val="0"/>
              <c:showVal val="1"/>
              <c:showCatName val="0"/>
              <c:showSerName val="0"/>
              <c:showPercent val="0"/>
              <c:showBubbleSize val="0"/>
              <c:extLst>
                <c:ext xmlns:c15="http://schemas.microsoft.com/office/drawing/2012/chart" uri="{CE6537A1-D6FC-4f65-9D91-7224C49458BB}">
                  <c15:layout>
                    <c:manualLayout>
                      <c:w val="9.8793204452255423E-2"/>
                      <c:h val="4.3027210884353739E-2"/>
                    </c:manualLayout>
                  </c15:layout>
                </c:ext>
                <c:ext xmlns:c16="http://schemas.microsoft.com/office/drawing/2014/chart" uri="{C3380CC4-5D6E-409C-BE32-E72D297353CC}">
                  <c16:uniqueId val="{00000003-EA88-4C65-926D-D9AD27218C8B}"/>
                </c:ext>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содержание МКД</c:v>
                </c:pt>
                <c:pt idx="1">
                  <c:v>некачественные услуги</c:v>
                </c:pt>
                <c:pt idx="2">
                  <c:v>порядок расчета платы</c:v>
                </c:pt>
              </c:strCache>
            </c:strRef>
          </c:cat>
          <c:val>
            <c:numRef>
              <c:f>Лист1!$C$2:$C$4</c:f>
              <c:numCache>
                <c:formatCode>General</c:formatCode>
                <c:ptCount val="3"/>
                <c:pt idx="0">
                  <c:v>64</c:v>
                </c:pt>
                <c:pt idx="1">
                  <c:v>11</c:v>
                </c:pt>
                <c:pt idx="2">
                  <c:v>12</c:v>
                </c:pt>
              </c:numCache>
            </c:numRef>
          </c:val>
          <c:smooth val="0"/>
          <c:extLst>
            <c:ext xmlns:c16="http://schemas.microsoft.com/office/drawing/2014/chart" uri="{C3380CC4-5D6E-409C-BE32-E72D297353CC}">
              <c16:uniqueId val="{00000004-EA88-4C65-926D-D9AD27218C8B}"/>
            </c:ext>
          </c:extLst>
        </c:ser>
        <c:dLbls>
          <c:showLegendKey val="0"/>
          <c:showVal val="0"/>
          <c:showCatName val="0"/>
          <c:showSerName val="0"/>
          <c:showPercent val="0"/>
          <c:showBubbleSize val="0"/>
        </c:dLbls>
        <c:marker val="1"/>
        <c:smooth val="0"/>
        <c:axId val="524961856"/>
        <c:axId val="524962248"/>
      </c:lineChart>
      <c:catAx>
        <c:axId val="524961856"/>
        <c:scaling>
          <c:orientation val="minMax"/>
        </c:scaling>
        <c:delete val="0"/>
        <c:axPos val="b"/>
        <c:numFmt formatCode="General" sourceLinked="1"/>
        <c:majorTickMark val="out"/>
        <c:minorTickMark val="none"/>
        <c:tickLblPos val="nextTo"/>
        <c:txPr>
          <a:bodyPr/>
          <a:lstStyle/>
          <a:p>
            <a:pPr>
              <a:defRPr sz="1400">
                <a:latin typeface="Times New Roman" pitchFamily="18" charset="0"/>
                <a:cs typeface="Times New Roman" pitchFamily="18" charset="0"/>
              </a:defRPr>
            </a:pPr>
            <a:endParaRPr lang="ru-RU"/>
          </a:p>
        </c:txPr>
        <c:crossAx val="524962248"/>
        <c:crosses val="autoZero"/>
        <c:auto val="1"/>
        <c:lblAlgn val="ctr"/>
        <c:lblOffset val="100"/>
        <c:noMultiLvlLbl val="0"/>
      </c:catAx>
      <c:valAx>
        <c:axId val="524962248"/>
        <c:scaling>
          <c:orientation val="minMax"/>
        </c:scaling>
        <c:delete val="0"/>
        <c:axPos val="l"/>
        <c:majorGridlines/>
        <c:numFmt formatCode="General" sourceLinked="1"/>
        <c:majorTickMark val="out"/>
        <c:minorTickMark val="none"/>
        <c:tickLblPos val="nextTo"/>
        <c:txPr>
          <a:bodyPr/>
          <a:lstStyle/>
          <a:p>
            <a:pPr>
              <a:defRPr sz="1200"/>
            </a:pPr>
            <a:endParaRPr lang="ru-RU"/>
          </a:p>
        </c:txPr>
        <c:crossAx val="524961856"/>
        <c:crosses val="autoZero"/>
        <c:crossBetween val="between"/>
      </c:valAx>
    </c:plotArea>
    <c:legend>
      <c:legendPos val="r"/>
      <c:layout>
        <c:manualLayout>
          <c:xMode val="edge"/>
          <c:yMode val="edge"/>
          <c:x val="0.84408568283803231"/>
          <c:y val="0.4110410357359176"/>
          <c:w val="0.14301109135551604"/>
          <c:h val="0.17791792852816474"/>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solidFill>
        <a:sysClr val="window" lastClr="FFFFFF"/>
      </a:solidFill>
    </a:ln>
  </c:spPr>
  <c:txPr>
    <a:bodyPr/>
    <a:lstStyle/>
    <a:p>
      <a:pPr>
        <a:defRPr sz="1800"/>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DF4FA-460A-4199-BCAB-8D2CC0BF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57776</Words>
  <Characters>329326</Characters>
  <Application>Microsoft Office Word</Application>
  <DocSecurity>0</DocSecurity>
  <Lines>2744</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Апокина Анастасия Олеговна</dc:creator>
  <cp:lastModifiedBy>АДМИН</cp:lastModifiedBy>
  <cp:revision>2</cp:revision>
  <dcterms:created xsi:type="dcterms:W3CDTF">2022-12-07T02:43:00Z</dcterms:created>
  <dcterms:modified xsi:type="dcterms:W3CDTF">2022-12-07T02:43:00Z</dcterms:modified>
</cp:coreProperties>
</file>